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2.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3.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14.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0325C" w14:textId="77777777" w:rsidR="0039225A" w:rsidRPr="00A71647" w:rsidRDefault="0039225A" w:rsidP="00D040EA">
      <w:pPr>
        <w:pStyle w:val="AV11-TextFreskrift"/>
      </w:pPr>
      <w:bookmarkStart w:id="0" w:name="_GoBack"/>
      <w:bookmarkEnd w:id="0"/>
      <w:r w:rsidRPr="00A71647">
        <w:rPr>
          <w:noProof/>
        </w:rPr>
        <w:drawing>
          <wp:inline distT="0" distB="0" distL="0" distR="0" wp14:anchorId="4E521F69" wp14:editId="7F11F3C0">
            <wp:extent cx="437515" cy="683895"/>
            <wp:effectExtent l="0" t="0" r="635" b="1905"/>
            <wp:docPr id="1" name="Bild 1" descr="Arbetsmiljöverkets logotyp" title="Arbetsmiljö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v_sv"/>
                    <pic:cNvPicPr>
                      <a:picLocks noChangeAspect="1" noChangeArrowheads="1"/>
                    </pic:cNvPicPr>
                  </pic:nvPicPr>
                  <pic:blipFill>
                    <a:blip r:embed="rId13" cstate="print"/>
                    <a:srcRect/>
                    <a:stretch>
                      <a:fillRect/>
                    </a:stretch>
                  </pic:blipFill>
                  <pic:spPr bwMode="auto">
                    <a:xfrm>
                      <a:off x="0" y="0"/>
                      <a:ext cx="437515" cy="683895"/>
                    </a:xfrm>
                    <a:prstGeom prst="rect">
                      <a:avLst/>
                    </a:prstGeom>
                    <a:noFill/>
                    <a:ln w="9525">
                      <a:noFill/>
                      <a:miter lim="800000"/>
                      <a:headEnd/>
                      <a:tailEnd/>
                    </a:ln>
                  </pic:spPr>
                </pic:pic>
              </a:graphicData>
            </a:graphic>
          </wp:inline>
        </w:drawing>
      </w:r>
    </w:p>
    <w:p w14:paraId="3608CA90" w14:textId="77777777" w:rsidR="0039225A" w:rsidRPr="00A71647" w:rsidRDefault="0039225A" w:rsidP="0039225A">
      <w:pPr>
        <w:pStyle w:val="AV11-TextFreskrift"/>
      </w:pPr>
    </w:p>
    <w:p w14:paraId="0A4FD9AC" w14:textId="77777777" w:rsidR="0039225A" w:rsidRPr="00A71647" w:rsidRDefault="0039225A" w:rsidP="0039225A">
      <w:pPr>
        <w:pStyle w:val="AV11-TextFreskrift"/>
      </w:pPr>
    </w:p>
    <w:p w14:paraId="345E496B" w14:textId="77777777" w:rsidR="0039225A" w:rsidRPr="00A71647" w:rsidRDefault="0039225A" w:rsidP="0039225A">
      <w:pPr>
        <w:pStyle w:val="AV11-TextFreskrift"/>
      </w:pPr>
    </w:p>
    <w:p w14:paraId="20334E9D" w14:textId="77777777" w:rsidR="0039225A" w:rsidRPr="00A71647" w:rsidRDefault="0039225A" w:rsidP="0039225A">
      <w:pPr>
        <w:pStyle w:val="AV11-TextFreskrift"/>
      </w:pPr>
    </w:p>
    <w:p w14:paraId="7C8318AD" w14:textId="77777777" w:rsidR="00E95E54" w:rsidRPr="00726D4B" w:rsidRDefault="00E95E54" w:rsidP="00726D4B">
      <w:pPr>
        <w:pStyle w:val="AV80-OmslagTitel"/>
      </w:pPr>
      <w:r w:rsidRPr="00667D14">
        <w:t>Vanliga risker i arbetsmiljön</w:t>
      </w:r>
    </w:p>
    <w:p w14:paraId="4C569829" w14:textId="77777777" w:rsidR="00E95E54" w:rsidRPr="00667D14" w:rsidRDefault="00E95E54" w:rsidP="00726D4B">
      <w:pPr>
        <w:pStyle w:val="AV80-OmslagUnderrubrik"/>
      </w:pPr>
    </w:p>
    <w:p w14:paraId="0C1D77C3" w14:textId="4BCB448A" w:rsidR="00E95E54" w:rsidRPr="00726D4B" w:rsidRDefault="00E95E54" w:rsidP="00726D4B">
      <w:pPr>
        <w:pStyle w:val="AV80-OmslagUnderrubrik"/>
      </w:pPr>
      <w:r w:rsidRPr="00726D4B">
        <w:t>Arbetsmiljöverkets</w:t>
      </w:r>
      <w:r w:rsidRPr="00667D14">
        <w:t xml:space="preserve"> föreskrifter och allmänna råd o</w:t>
      </w:r>
      <w:r w:rsidR="00DE5AC4">
        <w:t>m vanliga risker i arbetsmiljön</w:t>
      </w:r>
    </w:p>
    <w:p w14:paraId="4F2822DA" w14:textId="77777777" w:rsidR="0066670D" w:rsidRPr="00A71647" w:rsidRDefault="0066670D" w:rsidP="00E8418E">
      <w:pPr>
        <w:pStyle w:val="AV11-TextFreskrift"/>
        <w:sectPr w:rsidR="0066670D" w:rsidRPr="00A71647" w:rsidSect="008C44F0">
          <w:headerReference w:type="even" r:id="rId14"/>
          <w:pgSz w:w="11906" w:h="16838" w:code="9"/>
          <w:pgMar w:top="3544" w:right="2478" w:bottom="3544" w:left="3034" w:header="2835" w:footer="2835" w:gutter="0"/>
          <w:cols w:space="708"/>
          <w:titlePg/>
          <w:docGrid w:linePitch="360"/>
        </w:sectPr>
      </w:pPr>
    </w:p>
    <w:bookmarkStart w:id="1" w:name="_Toc18313120" w:displacedByCustomXml="next"/>
    <w:bookmarkStart w:id="2" w:name="_Toc17786412" w:displacedByCustomXml="next"/>
    <w:bookmarkStart w:id="3" w:name="_Toc17725210" w:displacedByCustomXml="next"/>
    <w:bookmarkStart w:id="4" w:name="_Toc17729448" w:displacedByCustomXml="next"/>
    <w:bookmarkStart w:id="5" w:name="_Toc17730261" w:displacedByCustomXml="next"/>
    <w:bookmarkStart w:id="6" w:name="_Toc17717660" w:displacedByCustomXml="next"/>
    <w:bookmarkStart w:id="7" w:name="_Toc17798022" w:displacedByCustomXml="next"/>
    <w:bookmarkStart w:id="8" w:name="_Toc17799008" w:displacedByCustomXml="next"/>
    <w:bookmarkStart w:id="9" w:name="_Toc17802018" w:displacedByCustomXml="next"/>
    <w:bookmarkStart w:id="10" w:name="_Toc17802290" w:displacedByCustomXml="next"/>
    <w:bookmarkStart w:id="11" w:name="_Toc17803545" w:displacedByCustomXml="next"/>
    <w:bookmarkStart w:id="12" w:name="_Toc17805073" w:displacedByCustomXml="next"/>
    <w:bookmarkStart w:id="13" w:name="_Toc17808773" w:displacedByCustomXml="next"/>
    <w:bookmarkStart w:id="14" w:name="_Toc17894784" w:displacedByCustomXml="next"/>
    <w:bookmarkStart w:id="15" w:name="_Toc17904084" w:displacedByCustomXml="next"/>
    <w:bookmarkStart w:id="16" w:name="_Toc18326714" w:displacedByCustomXml="next"/>
    <w:bookmarkStart w:id="17" w:name="_Toc18328824" w:displacedByCustomXml="next"/>
    <w:bookmarkStart w:id="18" w:name="_Toc18650125" w:displacedByCustomXml="next"/>
    <w:sdt>
      <w:sdtPr>
        <w:rPr>
          <w:rFonts w:ascii="Book Antiqua" w:hAnsi="Book Antiqua"/>
          <w:b w:val="0"/>
          <w:bCs/>
          <w:noProof w:val="0"/>
          <w:spacing w:val="0"/>
          <w:sz w:val="22"/>
          <w:szCs w:val="19"/>
        </w:rPr>
        <w:id w:val="424540155"/>
        <w:docPartObj>
          <w:docPartGallery w:val="Table of Contents"/>
          <w:docPartUnique/>
        </w:docPartObj>
      </w:sdtPr>
      <w:sdtEndPr>
        <w:rPr>
          <w:bCs w:val="0"/>
          <w:szCs w:val="24"/>
        </w:rPr>
      </w:sdtEndPr>
      <w:sdtContent>
        <w:p w14:paraId="6B480BB9" w14:textId="75B833E9" w:rsidR="00934688" w:rsidRPr="001111AC" w:rsidRDefault="00442BFD" w:rsidP="009E1B07">
          <w:pPr>
            <w:pStyle w:val="AV07-RubrikInnehllsfrteckning"/>
          </w:pPr>
          <w:r w:rsidRPr="001111AC">
            <w:t>Innehållsförteckning</w:t>
          </w:r>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p>
        <w:p w14:paraId="3807DC8D" w14:textId="757367B1" w:rsidR="00D73D77" w:rsidRDefault="00205280">
          <w:pPr>
            <w:pStyle w:val="Innehll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0446842" w:history="1">
            <w:r w:rsidR="00D73D77" w:rsidRPr="00A57B77">
              <w:rPr>
                <w:rStyle w:val="Hyperlnk"/>
                <w:noProof/>
              </w:rPr>
              <w:t>Avdelning</w:t>
            </w:r>
            <w:r w:rsidR="00D73D77" w:rsidRPr="00A57B77">
              <w:rPr>
                <w:rStyle w:val="Hyperlnk"/>
                <w:rFonts w:ascii="BookAntiqua-Bold" w:hAnsi="BookAntiqua-Bold" w:cs="BookAntiqua-Bold"/>
                <w:bCs/>
                <w:noProof/>
              </w:rPr>
              <w:t> </w:t>
            </w:r>
            <w:r w:rsidR="00D73D77" w:rsidRPr="00A57B77">
              <w:rPr>
                <w:rStyle w:val="Hyperlnk"/>
                <w:noProof/>
              </w:rPr>
              <w:t>I: Allmänna bestämmelser</w:t>
            </w:r>
            <w:r w:rsidR="00D73D77">
              <w:rPr>
                <w:noProof/>
                <w:webHidden/>
              </w:rPr>
              <w:tab/>
            </w:r>
            <w:r w:rsidR="00D73D77">
              <w:rPr>
                <w:noProof/>
                <w:webHidden/>
              </w:rPr>
              <w:fldChar w:fldCharType="begin"/>
            </w:r>
            <w:r w:rsidR="00D73D77">
              <w:rPr>
                <w:noProof/>
                <w:webHidden/>
              </w:rPr>
              <w:instrText xml:space="preserve"> PAGEREF _Toc90446842 \h </w:instrText>
            </w:r>
            <w:r w:rsidR="00D73D77">
              <w:rPr>
                <w:noProof/>
                <w:webHidden/>
              </w:rPr>
            </w:r>
            <w:r w:rsidR="00D73D77">
              <w:rPr>
                <w:noProof/>
                <w:webHidden/>
              </w:rPr>
              <w:fldChar w:fldCharType="separate"/>
            </w:r>
            <w:r w:rsidR="00D73D77">
              <w:rPr>
                <w:noProof/>
                <w:webHidden/>
              </w:rPr>
              <w:t>7</w:t>
            </w:r>
            <w:r w:rsidR="00D73D77">
              <w:rPr>
                <w:noProof/>
                <w:webHidden/>
              </w:rPr>
              <w:fldChar w:fldCharType="end"/>
            </w:r>
          </w:hyperlink>
        </w:p>
        <w:p w14:paraId="20A4DCE0" w14:textId="44EED9E8" w:rsidR="00D73D77" w:rsidRDefault="00F3548F">
          <w:pPr>
            <w:pStyle w:val="Innehll2"/>
            <w:rPr>
              <w:rFonts w:asciiTheme="minorHAnsi" w:eastAsiaTheme="minorEastAsia" w:hAnsiTheme="minorHAnsi" w:cstheme="minorBidi"/>
              <w:noProof/>
              <w:sz w:val="22"/>
              <w:szCs w:val="22"/>
            </w:rPr>
          </w:pPr>
          <w:hyperlink w:anchor="_Toc90446843" w:history="1">
            <w:r w:rsidR="00D73D77" w:rsidRPr="00A57B77">
              <w:rPr>
                <w:rStyle w:val="Hyperlnk"/>
                <w:noProof/>
              </w:rPr>
              <w:t>1 kap. Allmänna bestämmelser</w:t>
            </w:r>
            <w:r w:rsidR="00D73D77">
              <w:rPr>
                <w:noProof/>
                <w:webHidden/>
              </w:rPr>
              <w:tab/>
            </w:r>
            <w:r w:rsidR="00D73D77">
              <w:rPr>
                <w:noProof/>
                <w:webHidden/>
              </w:rPr>
              <w:fldChar w:fldCharType="begin"/>
            </w:r>
            <w:r w:rsidR="00D73D77">
              <w:rPr>
                <w:noProof/>
                <w:webHidden/>
              </w:rPr>
              <w:instrText xml:space="preserve"> PAGEREF _Toc90446843 \h </w:instrText>
            </w:r>
            <w:r w:rsidR="00D73D77">
              <w:rPr>
                <w:noProof/>
                <w:webHidden/>
              </w:rPr>
            </w:r>
            <w:r w:rsidR="00D73D77">
              <w:rPr>
                <w:noProof/>
                <w:webHidden/>
              </w:rPr>
              <w:fldChar w:fldCharType="separate"/>
            </w:r>
            <w:r w:rsidR="00D73D77">
              <w:rPr>
                <w:noProof/>
                <w:webHidden/>
              </w:rPr>
              <w:t>7</w:t>
            </w:r>
            <w:r w:rsidR="00D73D77">
              <w:rPr>
                <w:noProof/>
                <w:webHidden/>
              </w:rPr>
              <w:fldChar w:fldCharType="end"/>
            </w:r>
          </w:hyperlink>
        </w:p>
        <w:p w14:paraId="6FBA3412" w14:textId="3D1C531C" w:rsidR="00D73D77" w:rsidRDefault="00F3548F">
          <w:pPr>
            <w:pStyle w:val="Innehll3"/>
            <w:rPr>
              <w:rFonts w:asciiTheme="minorHAnsi" w:eastAsiaTheme="minorEastAsia" w:hAnsiTheme="minorHAnsi" w:cstheme="minorBidi"/>
              <w:noProof/>
              <w:sz w:val="22"/>
              <w:szCs w:val="22"/>
            </w:rPr>
          </w:pPr>
          <w:hyperlink w:anchor="_Toc90446844" w:history="1">
            <w:r w:rsidR="00D73D77" w:rsidRPr="00A57B77">
              <w:rPr>
                <w:rStyle w:val="Hyperlnk"/>
                <w:noProof/>
              </w:rPr>
              <w:t>Varför föreskrifterna finns</w:t>
            </w:r>
            <w:r w:rsidR="00D73D77">
              <w:rPr>
                <w:noProof/>
                <w:webHidden/>
              </w:rPr>
              <w:tab/>
            </w:r>
            <w:r w:rsidR="00D73D77">
              <w:rPr>
                <w:noProof/>
                <w:webHidden/>
              </w:rPr>
              <w:fldChar w:fldCharType="begin"/>
            </w:r>
            <w:r w:rsidR="00D73D77">
              <w:rPr>
                <w:noProof/>
                <w:webHidden/>
              </w:rPr>
              <w:instrText xml:space="preserve"> PAGEREF _Toc90446844 \h </w:instrText>
            </w:r>
            <w:r w:rsidR="00D73D77">
              <w:rPr>
                <w:noProof/>
                <w:webHidden/>
              </w:rPr>
            </w:r>
            <w:r w:rsidR="00D73D77">
              <w:rPr>
                <w:noProof/>
                <w:webHidden/>
              </w:rPr>
              <w:fldChar w:fldCharType="separate"/>
            </w:r>
            <w:r w:rsidR="00D73D77">
              <w:rPr>
                <w:noProof/>
                <w:webHidden/>
              </w:rPr>
              <w:t>7</w:t>
            </w:r>
            <w:r w:rsidR="00D73D77">
              <w:rPr>
                <w:noProof/>
                <w:webHidden/>
              </w:rPr>
              <w:fldChar w:fldCharType="end"/>
            </w:r>
          </w:hyperlink>
        </w:p>
        <w:p w14:paraId="556C874E" w14:textId="4635681E" w:rsidR="00D73D77" w:rsidRDefault="00F3548F">
          <w:pPr>
            <w:pStyle w:val="Innehll3"/>
            <w:rPr>
              <w:rFonts w:asciiTheme="minorHAnsi" w:eastAsiaTheme="minorEastAsia" w:hAnsiTheme="minorHAnsi" w:cstheme="minorBidi"/>
              <w:noProof/>
              <w:sz w:val="22"/>
              <w:szCs w:val="22"/>
            </w:rPr>
          </w:pPr>
          <w:hyperlink w:anchor="_Toc90446845" w:history="1">
            <w:r w:rsidR="00D73D77" w:rsidRPr="00A57B77">
              <w:rPr>
                <w:rStyle w:val="Hyperlnk"/>
                <w:noProof/>
              </w:rPr>
              <w:t>Systematiskt arbetsmiljöarbete</w:t>
            </w:r>
            <w:r w:rsidR="00D73D77">
              <w:rPr>
                <w:noProof/>
                <w:webHidden/>
              </w:rPr>
              <w:tab/>
            </w:r>
            <w:r w:rsidR="00D73D77">
              <w:rPr>
                <w:noProof/>
                <w:webHidden/>
              </w:rPr>
              <w:fldChar w:fldCharType="begin"/>
            </w:r>
            <w:r w:rsidR="00D73D77">
              <w:rPr>
                <w:noProof/>
                <w:webHidden/>
              </w:rPr>
              <w:instrText xml:space="preserve"> PAGEREF _Toc90446845 \h </w:instrText>
            </w:r>
            <w:r w:rsidR="00D73D77">
              <w:rPr>
                <w:noProof/>
                <w:webHidden/>
              </w:rPr>
            </w:r>
            <w:r w:rsidR="00D73D77">
              <w:rPr>
                <w:noProof/>
                <w:webHidden/>
              </w:rPr>
              <w:fldChar w:fldCharType="separate"/>
            </w:r>
            <w:r w:rsidR="00D73D77">
              <w:rPr>
                <w:noProof/>
                <w:webHidden/>
              </w:rPr>
              <w:t>7</w:t>
            </w:r>
            <w:r w:rsidR="00D73D77">
              <w:rPr>
                <w:noProof/>
                <w:webHidden/>
              </w:rPr>
              <w:fldChar w:fldCharType="end"/>
            </w:r>
          </w:hyperlink>
        </w:p>
        <w:p w14:paraId="3F8FA369" w14:textId="6855AE0D" w:rsidR="00D73D77" w:rsidRDefault="00F3548F">
          <w:pPr>
            <w:pStyle w:val="Innehll1"/>
            <w:rPr>
              <w:rFonts w:asciiTheme="minorHAnsi" w:eastAsiaTheme="minorEastAsia" w:hAnsiTheme="minorHAnsi" w:cstheme="minorBidi"/>
              <w:noProof/>
              <w:sz w:val="22"/>
              <w:szCs w:val="22"/>
            </w:rPr>
          </w:pPr>
          <w:hyperlink w:anchor="_Toc90446846" w:history="1">
            <w:r w:rsidR="00D73D77" w:rsidRPr="00A57B77">
              <w:rPr>
                <w:rStyle w:val="Hyperlnk"/>
                <w:noProof/>
              </w:rPr>
              <w:t>Avdelning</w:t>
            </w:r>
            <w:r w:rsidR="00D73D77" w:rsidRPr="00A57B77">
              <w:rPr>
                <w:rStyle w:val="Hyperlnk"/>
                <w:rFonts w:cs="BookAntiqua-Bold"/>
                <w:bCs/>
                <w:noProof/>
              </w:rPr>
              <w:t> </w:t>
            </w:r>
            <w:r w:rsidR="00D73D77" w:rsidRPr="00A57B77">
              <w:rPr>
                <w:rStyle w:val="Hyperlnk"/>
                <w:noProof/>
              </w:rPr>
              <w:t>II: Buller och vibrationer</w:t>
            </w:r>
            <w:r w:rsidR="00D73D77">
              <w:rPr>
                <w:noProof/>
                <w:webHidden/>
              </w:rPr>
              <w:tab/>
            </w:r>
            <w:r w:rsidR="00D73D77">
              <w:rPr>
                <w:noProof/>
                <w:webHidden/>
              </w:rPr>
              <w:fldChar w:fldCharType="begin"/>
            </w:r>
            <w:r w:rsidR="00D73D77">
              <w:rPr>
                <w:noProof/>
                <w:webHidden/>
              </w:rPr>
              <w:instrText xml:space="preserve"> PAGEREF _Toc90446846 \h </w:instrText>
            </w:r>
            <w:r w:rsidR="00D73D77">
              <w:rPr>
                <w:noProof/>
                <w:webHidden/>
              </w:rPr>
            </w:r>
            <w:r w:rsidR="00D73D77">
              <w:rPr>
                <w:noProof/>
                <w:webHidden/>
              </w:rPr>
              <w:fldChar w:fldCharType="separate"/>
            </w:r>
            <w:r w:rsidR="00D73D77">
              <w:rPr>
                <w:noProof/>
                <w:webHidden/>
              </w:rPr>
              <w:t>8</w:t>
            </w:r>
            <w:r w:rsidR="00D73D77">
              <w:rPr>
                <w:noProof/>
                <w:webHidden/>
              </w:rPr>
              <w:fldChar w:fldCharType="end"/>
            </w:r>
          </w:hyperlink>
        </w:p>
        <w:p w14:paraId="047CD874" w14:textId="7FC80D4B" w:rsidR="00D73D77" w:rsidRDefault="00F3548F">
          <w:pPr>
            <w:pStyle w:val="Innehll2"/>
            <w:rPr>
              <w:rFonts w:asciiTheme="minorHAnsi" w:eastAsiaTheme="minorEastAsia" w:hAnsiTheme="minorHAnsi" w:cstheme="minorBidi"/>
              <w:noProof/>
              <w:sz w:val="22"/>
              <w:szCs w:val="22"/>
            </w:rPr>
          </w:pPr>
          <w:hyperlink w:anchor="_Toc90446847" w:history="1">
            <w:r w:rsidR="00D73D77" w:rsidRPr="00A57B77">
              <w:rPr>
                <w:rStyle w:val="Hyperlnk"/>
                <w:noProof/>
              </w:rPr>
              <w:t>2</w:t>
            </w:r>
            <w:r w:rsidR="00D73D77" w:rsidRPr="00A57B77">
              <w:rPr>
                <w:rStyle w:val="Hyperlnk"/>
                <w:rFonts w:cs="BookAntiqua-Bold"/>
                <w:bCs/>
                <w:noProof/>
              </w:rPr>
              <w:t> </w:t>
            </w:r>
            <w:r w:rsidR="00D73D77" w:rsidRPr="00A57B77">
              <w:rPr>
                <w:rStyle w:val="Hyperlnk"/>
                <w:noProof/>
              </w:rPr>
              <w:t>kap. Buller</w:t>
            </w:r>
            <w:r w:rsidR="00D73D77">
              <w:rPr>
                <w:noProof/>
                <w:webHidden/>
              </w:rPr>
              <w:tab/>
            </w:r>
            <w:r w:rsidR="00D73D77">
              <w:rPr>
                <w:noProof/>
                <w:webHidden/>
              </w:rPr>
              <w:fldChar w:fldCharType="begin"/>
            </w:r>
            <w:r w:rsidR="00D73D77">
              <w:rPr>
                <w:noProof/>
                <w:webHidden/>
              </w:rPr>
              <w:instrText xml:space="preserve"> PAGEREF _Toc90446847 \h </w:instrText>
            </w:r>
            <w:r w:rsidR="00D73D77">
              <w:rPr>
                <w:noProof/>
                <w:webHidden/>
              </w:rPr>
            </w:r>
            <w:r w:rsidR="00D73D77">
              <w:rPr>
                <w:noProof/>
                <w:webHidden/>
              </w:rPr>
              <w:fldChar w:fldCharType="separate"/>
            </w:r>
            <w:r w:rsidR="00D73D77">
              <w:rPr>
                <w:noProof/>
                <w:webHidden/>
              </w:rPr>
              <w:t>8</w:t>
            </w:r>
            <w:r w:rsidR="00D73D77">
              <w:rPr>
                <w:noProof/>
                <w:webHidden/>
              </w:rPr>
              <w:fldChar w:fldCharType="end"/>
            </w:r>
          </w:hyperlink>
        </w:p>
        <w:p w14:paraId="44887D6F" w14:textId="7A798922" w:rsidR="00D73D77" w:rsidRDefault="00F3548F">
          <w:pPr>
            <w:pStyle w:val="Innehll3"/>
            <w:rPr>
              <w:rFonts w:asciiTheme="minorHAnsi" w:eastAsiaTheme="minorEastAsia" w:hAnsiTheme="minorHAnsi" w:cstheme="minorBidi"/>
              <w:noProof/>
              <w:sz w:val="22"/>
              <w:szCs w:val="22"/>
            </w:rPr>
          </w:pPr>
          <w:hyperlink w:anchor="_Toc90446848" w:history="1">
            <w:r w:rsidR="00D73D77" w:rsidRPr="00A57B77">
              <w:rPr>
                <w:rStyle w:val="Hyperlnk"/>
                <w:noProof/>
              </w:rPr>
              <w:t>Då gäller föreskrifterna</w:t>
            </w:r>
            <w:r w:rsidR="00D73D77">
              <w:rPr>
                <w:noProof/>
                <w:webHidden/>
              </w:rPr>
              <w:tab/>
            </w:r>
            <w:r w:rsidR="00D73D77">
              <w:rPr>
                <w:noProof/>
                <w:webHidden/>
              </w:rPr>
              <w:fldChar w:fldCharType="begin"/>
            </w:r>
            <w:r w:rsidR="00D73D77">
              <w:rPr>
                <w:noProof/>
                <w:webHidden/>
              </w:rPr>
              <w:instrText xml:space="preserve"> PAGEREF _Toc90446848 \h </w:instrText>
            </w:r>
            <w:r w:rsidR="00D73D77">
              <w:rPr>
                <w:noProof/>
                <w:webHidden/>
              </w:rPr>
            </w:r>
            <w:r w:rsidR="00D73D77">
              <w:rPr>
                <w:noProof/>
                <w:webHidden/>
              </w:rPr>
              <w:fldChar w:fldCharType="separate"/>
            </w:r>
            <w:r w:rsidR="00D73D77">
              <w:rPr>
                <w:noProof/>
                <w:webHidden/>
              </w:rPr>
              <w:t>8</w:t>
            </w:r>
            <w:r w:rsidR="00D73D77">
              <w:rPr>
                <w:noProof/>
                <w:webHidden/>
              </w:rPr>
              <w:fldChar w:fldCharType="end"/>
            </w:r>
          </w:hyperlink>
        </w:p>
        <w:p w14:paraId="4340D401" w14:textId="30FF401F" w:rsidR="00D73D77" w:rsidRDefault="00F3548F">
          <w:pPr>
            <w:pStyle w:val="Innehll3"/>
            <w:rPr>
              <w:rFonts w:asciiTheme="minorHAnsi" w:eastAsiaTheme="minorEastAsia" w:hAnsiTheme="minorHAnsi" w:cstheme="minorBidi"/>
              <w:noProof/>
              <w:sz w:val="22"/>
              <w:szCs w:val="22"/>
            </w:rPr>
          </w:pPr>
          <w:hyperlink w:anchor="_Toc90446849" w:history="1">
            <w:r w:rsidR="00D73D77" w:rsidRPr="00A57B77">
              <w:rPr>
                <w:rStyle w:val="Hyperlnk"/>
                <w:noProof/>
              </w:rPr>
              <w:t>Vem föreskrifterna riktar sig till</w:t>
            </w:r>
            <w:r w:rsidR="00D73D77">
              <w:rPr>
                <w:noProof/>
                <w:webHidden/>
              </w:rPr>
              <w:tab/>
            </w:r>
            <w:r w:rsidR="00D73D77">
              <w:rPr>
                <w:noProof/>
                <w:webHidden/>
              </w:rPr>
              <w:fldChar w:fldCharType="begin"/>
            </w:r>
            <w:r w:rsidR="00D73D77">
              <w:rPr>
                <w:noProof/>
                <w:webHidden/>
              </w:rPr>
              <w:instrText xml:space="preserve"> PAGEREF _Toc90446849 \h </w:instrText>
            </w:r>
            <w:r w:rsidR="00D73D77">
              <w:rPr>
                <w:noProof/>
                <w:webHidden/>
              </w:rPr>
            </w:r>
            <w:r w:rsidR="00D73D77">
              <w:rPr>
                <w:noProof/>
                <w:webHidden/>
              </w:rPr>
              <w:fldChar w:fldCharType="separate"/>
            </w:r>
            <w:r w:rsidR="00D73D77">
              <w:rPr>
                <w:noProof/>
                <w:webHidden/>
              </w:rPr>
              <w:t>8</w:t>
            </w:r>
            <w:r w:rsidR="00D73D77">
              <w:rPr>
                <w:noProof/>
                <w:webHidden/>
              </w:rPr>
              <w:fldChar w:fldCharType="end"/>
            </w:r>
          </w:hyperlink>
        </w:p>
        <w:p w14:paraId="29120B8C" w14:textId="0B2D61FE" w:rsidR="00D73D77" w:rsidRDefault="00F3548F">
          <w:pPr>
            <w:pStyle w:val="Innehll3"/>
            <w:rPr>
              <w:rFonts w:asciiTheme="minorHAnsi" w:eastAsiaTheme="minorEastAsia" w:hAnsiTheme="minorHAnsi" w:cstheme="minorBidi"/>
              <w:noProof/>
              <w:sz w:val="22"/>
              <w:szCs w:val="22"/>
            </w:rPr>
          </w:pPr>
          <w:hyperlink w:anchor="_Toc90446850" w:history="1">
            <w:r w:rsidR="00D73D77" w:rsidRPr="00A57B77">
              <w:rPr>
                <w:rStyle w:val="Hyperlnk"/>
                <w:noProof/>
              </w:rPr>
              <w:t>Definitioner</w:t>
            </w:r>
            <w:r w:rsidR="00D73D77">
              <w:rPr>
                <w:noProof/>
                <w:webHidden/>
              </w:rPr>
              <w:tab/>
            </w:r>
            <w:r w:rsidR="00D73D77">
              <w:rPr>
                <w:noProof/>
                <w:webHidden/>
              </w:rPr>
              <w:fldChar w:fldCharType="begin"/>
            </w:r>
            <w:r w:rsidR="00D73D77">
              <w:rPr>
                <w:noProof/>
                <w:webHidden/>
              </w:rPr>
              <w:instrText xml:space="preserve"> PAGEREF _Toc90446850 \h </w:instrText>
            </w:r>
            <w:r w:rsidR="00D73D77">
              <w:rPr>
                <w:noProof/>
                <w:webHidden/>
              </w:rPr>
            </w:r>
            <w:r w:rsidR="00D73D77">
              <w:rPr>
                <w:noProof/>
                <w:webHidden/>
              </w:rPr>
              <w:fldChar w:fldCharType="separate"/>
            </w:r>
            <w:r w:rsidR="00D73D77">
              <w:rPr>
                <w:noProof/>
                <w:webHidden/>
              </w:rPr>
              <w:t>8</w:t>
            </w:r>
            <w:r w:rsidR="00D73D77">
              <w:rPr>
                <w:noProof/>
                <w:webHidden/>
              </w:rPr>
              <w:fldChar w:fldCharType="end"/>
            </w:r>
          </w:hyperlink>
        </w:p>
        <w:p w14:paraId="3451C3E4" w14:textId="0FD550D5" w:rsidR="00D73D77" w:rsidRDefault="00F3548F">
          <w:pPr>
            <w:pStyle w:val="Innehll3"/>
            <w:rPr>
              <w:rFonts w:asciiTheme="minorHAnsi" w:eastAsiaTheme="minorEastAsia" w:hAnsiTheme="minorHAnsi" w:cstheme="minorBidi"/>
              <w:noProof/>
              <w:sz w:val="22"/>
              <w:szCs w:val="22"/>
            </w:rPr>
          </w:pPr>
          <w:hyperlink w:anchor="_Toc90446851" w:history="1">
            <w:r w:rsidR="00D73D77" w:rsidRPr="00A57B77">
              <w:rPr>
                <w:rStyle w:val="Hyperlnk"/>
                <w:noProof/>
              </w:rPr>
              <w:t>Exponeringsvärden</w:t>
            </w:r>
            <w:r w:rsidR="00D73D77">
              <w:rPr>
                <w:noProof/>
                <w:webHidden/>
              </w:rPr>
              <w:tab/>
            </w:r>
            <w:r w:rsidR="00D73D77">
              <w:rPr>
                <w:noProof/>
                <w:webHidden/>
              </w:rPr>
              <w:fldChar w:fldCharType="begin"/>
            </w:r>
            <w:r w:rsidR="00D73D77">
              <w:rPr>
                <w:noProof/>
                <w:webHidden/>
              </w:rPr>
              <w:instrText xml:space="preserve"> PAGEREF _Toc90446851 \h </w:instrText>
            </w:r>
            <w:r w:rsidR="00D73D77">
              <w:rPr>
                <w:noProof/>
                <w:webHidden/>
              </w:rPr>
            </w:r>
            <w:r w:rsidR="00D73D77">
              <w:rPr>
                <w:noProof/>
                <w:webHidden/>
              </w:rPr>
              <w:fldChar w:fldCharType="separate"/>
            </w:r>
            <w:r w:rsidR="00D73D77">
              <w:rPr>
                <w:noProof/>
                <w:webHidden/>
              </w:rPr>
              <w:t>10</w:t>
            </w:r>
            <w:r w:rsidR="00D73D77">
              <w:rPr>
                <w:noProof/>
                <w:webHidden/>
              </w:rPr>
              <w:fldChar w:fldCharType="end"/>
            </w:r>
          </w:hyperlink>
        </w:p>
        <w:p w14:paraId="3FD4C6FD" w14:textId="52CC08D6" w:rsidR="00D73D77" w:rsidRDefault="00F3548F">
          <w:pPr>
            <w:pStyle w:val="Innehll3"/>
            <w:rPr>
              <w:rFonts w:asciiTheme="minorHAnsi" w:eastAsiaTheme="minorEastAsia" w:hAnsiTheme="minorHAnsi" w:cstheme="minorBidi"/>
              <w:noProof/>
              <w:sz w:val="22"/>
              <w:szCs w:val="22"/>
            </w:rPr>
          </w:pPr>
          <w:hyperlink w:anchor="_Toc90446852" w:history="1">
            <w:r w:rsidR="00D73D77" w:rsidRPr="00A57B77">
              <w:rPr>
                <w:rStyle w:val="Hyperlnk"/>
                <w:noProof/>
              </w:rPr>
              <w:t>Undersökning och riskbedömning</w:t>
            </w:r>
            <w:r w:rsidR="00D73D77">
              <w:rPr>
                <w:noProof/>
                <w:webHidden/>
              </w:rPr>
              <w:tab/>
            </w:r>
            <w:r w:rsidR="00D73D77">
              <w:rPr>
                <w:noProof/>
                <w:webHidden/>
              </w:rPr>
              <w:fldChar w:fldCharType="begin"/>
            </w:r>
            <w:r w:rsidR="00D73D77">
              <w:rPr>
                <w:noProof/>
                <w:webHidden/>
              </w:rPr>
              <w:instrText xml:space="preserve"> PAGEREF _Toc90446852 \h </w:instrText>
            </w:r>
            <w:r w:rsidR="00D73D77">
              <w:rPr>
                <w:noProof/>
                <w:webHidden/>
              </w:rPr>
            </w:r>
            <w:r w:rsidR="00D73D77">
              <w:rPr>
                <w:noProof/>
                <w:webHidden/>
              </w:rPr>
              <w:fldChar w:fldCharType="separate"/>
            </w:r>
            <w:r w:rsidR="00D73D77">
              <w:rPr>
                <w:noProof/>
                <w:webHidden/>
              </w:rPr>
              <w:t>12</w:t>
            </w:r>
            <w:r w:rsidR="00D73D77">
              <w:rPr>
                <w:noProof/>
                <w:webHidden/>
              </w:rPr>
              <w:fldChar w:fldCharType="end"/>
            </w:r>
          </w:hyperlink>
        </w:p>
        <w:p w14:paraId="60E2A47C" w14:textId="5A800EBF" w:rsidR="00D73D77" w:rsidRDefault="00F3548F">
          <w:pPr>
            <w:pStyle w:val="Innehll3"/>
            <w:rPr>
              <w:rFonts w:asciiTheme="minorHAnsi" w:eastAsiaTheme="minorEastAsia" w:hAnsiTheme="minorHAnsi" w:cstheme="minorBidi"/>
              <w:noProof/>
              <w:sz w:val="22"/>
              <w:szCs w:val="22"/>
            </w:rPr>
          </w:pPr>
          <w:hyperlink w:anchor="_Toc90446853" w:history="1">
            <w:r w:rsidR="00D73D77" w:rsidRPr="00A57B77">
              <w:rPr>
                <w:rStyle w:val="Hyperlnk"/>
                <w:noProof/>
              </w:rPr>
              <w:t>Åtgärder</w:t>
            </w:r>
            <w:r w:rsidR="00D73D77">
              <w:rPr>
                <w:noProof/>
                <w:webHidden/>
              </w:rPr>
              <w:tab/>
            </w:r>
            <w:r w:rsidR="00D73D77">
              <w:rPr>
                <w:noProof/>
                <w:webHidden/>
              </w:rPr>
              <w:fldChar w:fldCharType="begin"/>
            </w:r>
            <w:r w:rsidR="00D73D77">
              <w:rPr>
                <w:noProof/>
                <w:webHidden/>
              </w:rPr>
              <w:instrText xml:space="preserve"> PAGEREF _Toc90446853 \h </w:instrText>
            </w:r>
            <w:r w:rsidR="00D73D77">
              <w:rPr>
                <w:noProof/>
                <w:webHidden/>
              </w:rPr>
            </w:r>
            <w:r w:rsidR="00D73D77">
              <w:rPr>
                <w:noProof/>
                <w:webHidden/>
              </w:rPr>
              <w:fldChar w:fldCharType="separate"/>
            </w:r>
            <w:r w:rsidR="00D73D77">
              <w:rPr>
                <w:noProof/>
                <w:webHidden/>
              </w:rPr>
              <w:t>14</w:t>
            </w:r>
            <w:r w:rsidR="00D73D77">
              <w:rPr>
                <w:noProof/>
                <w:webHidden/>
              </w:rPr>
              <w:fldChar w:fldCharType="end"/>
            </w:r>
          </w:hyperlink>
        </w:p>
        <w:p w14:paraId="71CD1B4F" w14:textId="5FBD6C73" w:rsidR="00D73D77" w:rsidRDefault="00F3548F">
          <w:pPr>
            <w:pStyle w:val="Innehll3"/>
            <w:rPr>
              <w:rFonts w:asciiTheme="minorHAnsi" w:eastAsiaTheme="minorEastAsia" w:hAnsiTheme="minorHAnsi" w:cstheme="minorBidi"/>
              <w:noProof/>
              <w:sz w:val="22"/>
              <w:szCs w:val="22"/>
            </w:rPr>
          </w:pPr>
          <w:hyperlink w:anchor="_Toc90446854" w:history="1">
            <w:r w:rsidR="00D73D77" w:rsidRPr="00A57B77">
              <w:rPr>
                <w:rStyle w:val="Hyperlnk"/>
                <w:noProof/>
              </w:rPr>
              <w:t>Kunskaper</w:t>
            </w:r>
            <w:r w:rsidR="00D73D77">
              <w:rPr>
                <w:noProof/>
                <w:webHidden/>
              </w:rPr>
              <w:tab/>
            </w:r>
            <w:r w:rsidR="00D73D77">
              <w:rPr>
                <w:noProof/>
                <w:webHidden/>
              </w:rPr>
              <w:fldChar w:fldCharType="begin"/>
            </w:r>
            <w:r w:rsidR="00D73D77">
              <w:rPr>
                <w:noProof/>
                <w:webHidden/>
              </w:rPr>
              <w:instrText xml:space="preserve"> PAGEREF _Toc90446854 \h </w:instrText>
            </w:r>
            <w:r w:rsidR="00D73D77">
              <w:rPr>
                <w:noProof/>
                <w:webHidden/>
              </w:rPr>
            </w:r>
            <w:r w:rsidR="00D73D77">
              <w:rPr>
                <w:noProof/>
                <w:webHidden/>
              </w:rPr>
              <w:fldChar w:fldCharType="separate"/>
            </w:r>
            <w:r w:rsidR="00D73D77">
              <w:rPr>
                <w:noProof/>
                <w:webHidden/>
              </w:rPr>
              <w:t>17</w:t>
            </w:r>
            <w:r w:rsidR="00D73D77">
              <w:rPr>
                <w:noProof/>
                <w:webHidden/>
              </w:rPr>
              <w:fldChar w:fldCharType="end"/>
            </w:r>
          </w:hyperlink>
        </w:p>
        <w:p w14:paraId="649DA5F9" w14:textId="0B427C6A" w:rsidR="00D73D77" w:rsidRDefault="00F3548F">
          <w:pPr>
            <w:pStyle w:val="Innehll3"/>
            <w:rPr>
              <w:rFonts w:asciiTheme="minorHAnsi" w:eastAsiaTheme="minorEastAsia" w:hAnsiTheme="minorHAnsi" w:cstheme="minorBidi"/>
              <w:noProof/>
              <w:sz w:val="22"/>
              <w:szCs w:val="22"/>
            </w:rPr>
          </w:pPr>
          <w:hyperlink w:anchor="_Toc90446855" w:history="1">
            <w:r w:rsidR="00D73D77" w:rsidRPr="00A57B77">
              <w:rPr>
                <w:rStyle w:val="Hyperlnk"/>
                <w:noProof/>
              </w:rPr>
              <w:t>Hörselundersökning</w:t>
            </w:r>
            <w:r w:rsidR="00D73D77">
              <w:rPr>
                <w:noProof/>
                <w:webHidden/>
              </w:rPr>
              <w:tab/>
            </w:r>
            <w:r w:rsidR="00D73D77">
              <w:rPr>
                <w:noProof/>
                <w:webHidden/>
              </w:rPr>
              <w:fldChar w:fldCharType="begin"/>
            </w:r>
            <w:r w:rsidR="00D73D77">
              <w:rPr>
                <w:noProof/>
                <w:webHidden/>
              </w:rPr>
              <w:instrText xml:space="preserve"> PAGEREF _Toc90446855 \h </w:instrText>
            </w:r>
            <w:r w:rsidR="00D73D77">
              <w:rPr>
                <w:noProof/>
                <w:webHidden/>
              </w:rPr>
            </w:r>
            <w:r w:rsidR="00D73D77">
              <w:rPr>
                <w:noProof/>
                <w:webHidden/>
              </w:rPr>
              <w:fldChar w:fldCharType="separate"/>
            </w:r>
            <w:r w:rsidR="00D73D77">
              <w:rPr>
                <w:noProof/>
                <w:webHidden/>
              </w:rPr>
              <w:t>17</w:t>
            </w:r>
            <w:r w:rsidR="00D73D77">
              <w:rPr>
                <w:noProof/>
                <w:webHidden/>
              </w:rPr>
              <w:fldChar w:fldCharType="end"/>
            </w:r>
          </w:hyperlink>
        </w:p>
        <w:p w14:paraId="0EF54077" w14:textId="6F4D43EF" w:rsidR="00D73D77" w:rsidRDefault="00F3548F">
          <w:pPr>
            <w:pStyle w:val="Innehll2"/>
            <w:rPr>
              <w:rFonts w:asciiTheme="minorHAnsi" w:eastAsiaTheme="minorEastAsia" w:hAnsiTheme="minorHAnsi" w:cstheme="minorBidi"/>
              <w:noProof/>
              <w:sz w:val="22"/>
              <w:szCs w:val="22"/>
            </w:rPr>
          </w:pPr>
          <w:hyperlink w:anchor="_Toc90446856" w:history="1">
            <w:r w:rsidR="00D73D77" w:rsidRPr="00A57B77">
              <w:rPr>
                <w:rStyle w:val="Hyperlnk"/>
                <w:noProof/>
              </w:rPr>
              <w:t>3</w:t>
            </w:r>
            <w:r w:rsidR="00D73D77" w:rsidRPr="00A57B77">
              <w:rPr>
                <w:rStyle w:val="Hyperlnk"/>
                <w:rFonts w:cs="BookAntiqua-Bold"/>
                <w:bCs/>
                <w:noProof/>
              </w:rPr>
              <w:t> </w:t>
            </w:r>
            <w:r w:rsidR="00D73D77" w:rsidRPr="00A57B77">
              <w:rPr>
                <w:rStyle w:val="Hyperlnk"/>
                <w:noProof/>
              </w:rPr>
              <w:t>kap. Vibrationer</w:t>
            </w:r>
            <w:r w:rsidR="00D73D77">
              <w:rPr>
                <w:noProof/>
                <w:webHidden/>
              </w:rPr>
              <w:tab/>
            </w:r>
            <w:r w:rsidR="00D73D77">
              <w:rPr>
                <w:noProof/>
                <w:webHidden/>
              </w:rPr>
              <w:fldChar w:fldCharType="begin"/>
            </w:r>
            <w:r w:rsidR="00D73D77">
              <w:rPr>
                <w:noProof/>
                <w:webHidden/>
              </w:rPr>
              <w:instrText xml:space="preserve"> PAGEREF _Toc90446856 \h </w:instrText>
            </w:r>
            <w:r w:rsidR="00D73D77">
              <w:rPr>
                <w:noProof/>
                <w:webHidden/>
              </w:rPr>
            </w:r>
            <w:r w:rsidR="00D73D77">
              <w:rPr>
                <w:noProof/>
                <w:webHidden/>
              </w:rPr>
              <w:fldChar w:fldCharType="separate"/>
            </w:r>
            <w:r w:rsidR="00D73D77">
              <w:rPr>
                <w:noProof/>
                <w:webHidden/>
              </w:rPr>
              <w:t>19</w:t>
            </w:r>
            <w:r w:rsidR="00D73D77">
              <w:rPr>
                <w:noProof/>
                <w:webHidden/>
              </w:rPr>
              <w:fldChar w:fldCharType="end"/>
            </w:r>
          </w:hyperlink>
        </w:p>
        <w:p w14:paraId="71B6C422" w14:textId="45083049" w:rsidR="00D73D77" w:rsidRDefault="00F3548F">
          <w:pPr>
            <w:pStyle w:val="Innehll3"/>
            <w:rPr>
              <w:rFonts w:asciiTheme="minorHAnsi" w:eastAsiaTheme="minorEastAsia" w:hAnsiTheme="minorHAnsi" w:cstheme="minorBidi"/>
              <w:noProof/>
              <w:sz w:val="22"/>
              <w:szCs w:val="22"/>
            </w:rPr>
          </w:pPr>
          <w:hyperlink w:anchor="_Toc90446857" w:history="1">
            <w:r w:rsidR="00D73D77" w:rsidRPr="00A57B77">
              <w:rPr>
                <w:rStyle w:val="Hyperlnk"/>
                <w:noProof/>
              </w:rPr>
              <w:t>Då gäller föreskrifterna</w:t>
            </w:r>
            <w:r w:rsidR="00D73D77">
              <w:rPr>
                <w:noProof/>
                <w:webHidden/>
              </w:rPr>
              <w:tab/>
            </w:r>
            <w:r w:rsidR="00D73D77">
              <w:rPr>
                <w:noProof/>
                <w:webHidden/>
              </w:rPr>
              <w:fldChar w:fldCharType="begin"/>
            </w:r>
            <w:r w:rsidR="00D73D77">
              <w:rPr>
                <w:noProof/>
                <w:webHidden/>
              </w:rPr>
              <w:instrText xml:space="preserve"> PAGEREF _Toc90446857 \h </w:instrText>
            </w:r>
            <w:r w:rsidR="00D73D77">
              <w:rPr>
                <w:noProof/>
                <w:webHidden/>
              </w:rPr>
            </w:r>
            <w:r w:rsidR="00D73D77">
              <w:rPr>
                <w:noProof/>
                <w:webHidden/>
              </w:rPr>
              <w:fldChar w:fldCharType="separate"/>
            </w:r>
            <w:r w:rsidR="00D73D77">
              <w:rPr>
                <w:noProof/>
                <w:webHidden/>
              </w:rPr>
              <w:t>19</w:t>
            </w:r>
            <w:r w:rsidR="00D73D77">
              <w:rPr>
                <w:noProof/>
                <w:webHidden/>
              </w:rPr>
              <w:fldChar w:fldCharType="end"/>
            </w:r>
          </w:hyperlink>
        </w:p>
        <w:p w14:paraId="0B8F4151" w14:textId="7BCE6CF8" w:rsidR="00D73D77" w:rsidRDefault="00F3548F">
          <w:pPr>
            <w:pStyle w:val="Innehll3"/>
            <w:rPr>
              <w:rFonts w:asciiTheme="minorHAnsi" w:eastAsiaTheme="minorEastAsia" w:hAnsiTheme="minorHAnsi" w:cstheme="minorBidi"/>
              <w:noProof/>
              <w:sz w:val="22"/>
              <w:szCs w:val="22"/>
            </w:rPr>
          </w:pPr>
          <w:hyperlink w:anchor="_Toc90446858" w:history="1">
            <w:r w:rsidR="00D73D77" w:rsidRPr="00A57B77">
              <w:rPr>
                <w:rStyle w:val="Hyperlnk"/>
                <w:noProof/>
              </w:rPr>
              <w:t>Vem föreskrifterna riktar sig till</w:t>
            </w:r>
            <w:r w:rsidR="00D73D77">
              <w:rPr>
                <w:noProof/>
                <w:webHidden/>
              </w:rPr>
              <w:tab/>
            </w:r>
            <w:r w:rsidR="00D73D77">
              <w:rPr>
                <w:noProof/>
                <w:webHidden/>
              </w:rPr>
              <w:fldChar w:fldCharType="begin"/>
            </w:r>
            <w:r w:rsidR="00D73D77">
              <w:rPr>
                <w:noProof/>
                <w:webHidden/>
              </w:rPr>
              <w:instrText xml:space="preserve"> PAGEREF _Toc90446858 \h </w:instrText>
            </w:r>
            <w:r w:rsidR="00D73D77">
              <w:rPr>
                <w:noProof/>
                <w:webHidden/>
              </w:rPr>
            </w:r>
            <w:r w:rsidR="00D73D77">
              <w:rPr>
                <w:noProof/>
                <w:webHidden/>
              </w:rPr>
              <w:fldChar w:fldCharType="separate"/>
            </w:r>
            <w:r w:rsidR="00D73D77">
              <w:rPr>
                <w:noProof/>
                <w:webHidden/>
              </w:rPr>
              <w:t>19</w:t>
            </w:r>
            <w:r w:rsidR="00D73D77">
              <w:rPr>
                <w:noProof/>
                <w:webHidden/>
              </w:rPr>
              <w:fldChar w:fldCharType="end"/>
            </w:r>
          </w:hyperlink>
        </w:p>
        <w:p w14:paraId="11C988BC" w14:textId="66C7445E" w:rsidR="00D73D77" w:rsidRDefault="00F3548F">
          <w:pPr>
            <w:pStyle w:val="Innehll3"/>
            <w:rPr>
              <w:rFonts w:asciiTheme="minorHAnsi" w:eastAsiaTheme="minorEastAsia" w:hAnsiTheme="minorHAnsi" w:cstheme="minorBidi"/>
              <w:noProof/>
              <w:sz w:val="22"/>
              <w:szCs w:val="22"/>
            </w:rPr>
          </w:pPr>
          <w:hyperlink w:anchor="_Toc90446859" w:history="1">
            <w:r w:rsidR="00D73D77" w:rsidRPr="00A57B77">
              <w:rPr>
                <w:rStyle w:val="Hyperlnk"/>
                <w:noProof/>
              </w:rPr>
              <w:t>Definitioner</w:t>
            </w:r>
            <w:r w:rsidR="00D73D77">
              <w:rPr>
                <w:noProof/>
                <w:webHidden/>
              </w:rPr>
              <w:tab/>
            </w:r>
            <w:r w:rsidR="00D73D77">
              <w:rPr>
                <w:noProof/>
                <w:webHidden/>
              </w:rPr>
              <w:fldChar w:fldCharType="begin"/>
            </w:r>
            <w:r w:rsidR="00D73D77">
              <w:rPr>
                <w:noProof/>
                <w:webHidden/>
              </w:rPr>
              <w:instrText xml:space="preserve"> PAGEREF _Toc90446859 \h </w:instrText>
            </w:r>
            <w:r w:rsidR="00D73D77">
              <w:rPr>
                <w:noProof/>
                <w:webHidden/>
              </w:rPr>
            </w:r>
            <w:r w:rsidR="00D73D77">
              <w:rPr>
                <w:noProof/>
                <w:webHidden/>
              </w:rPr>
              <w:fldChar w:fldCharType="separate"/>
            </w:r>
            <w:r w:rsidR="00D73D77">
              <w:rPr>
                <w:noProof/>
                <w:webHidden/>
              </w:rPr>
              <w:t>19</w:t>
            </w:r>
            <w:r w:rsidR="00D73D77">
              <w:rPr>
                <w:noProof/>
                <w:webHidden/>
              </w:rPr>
              <w:fldChar w:fldCharType="end"/>
            </w:r>
          </w:hyperlink>
        </w:p>
        <w:p w14:paraId="7B8F52A2" w14:textId="0DA265BE" w:rsidR="00D73D77" w:rsidRDefault="00F3548F">
          <w:pPr>
            <w:pStyle w:val="Innehll3"/>
            <w:rPr>
              <w:rFonts w:asciiTheme="minorHAnsi" w:eastAsiaTheme="minorEastAsia" w:hAnsiTheme="minorHAnsi" w:cstheme="minorBidi"/>
              <w:noProof/>
              <w:sz w:val="22"/>
              <w:szCs w:val="22"/>
            </w:rPr>
          </w:pPr>
          <w:hyperlink w:anchor="_Toc90446860" w:history="1">
            <w:r w:rsidR="00D73D77" w:rsidRPr="00A57B77">
              <w:rPr>
                <w:rStyle w:val="Hyperlnk"/>
                <w:noProof/>
              </w:rPr>
              <w:t>Undersökning och riskbedömning</w:t>
            </w:r>
            <w:r w:rsidR="00D73D77">
              <w:rPr>
                <w:noProof/>
                <w:webHidden/>
              </w:rPr>
              <w:tab/>
            </w:r>
            <w:r w:rsidR="00D73D77">
              <w:rPr>
                <w:noProof/>
                <w:webHidden/>
              </w:rPr>
              <w:fldChar w:fldCharType="begin"/>
            </w:r>
            <w:r w:rsidR="00D73D77">
              <w:rPr>
                <w:noProof/>
                <w:webHidden/>
              </w:rPr>
              <w:instrText xml:space="preserve"> PAGEREF _Toc90446860 \h </w:instrText>
            </w:r>
            <w:r w:rsidR="00D73D77">
              <w:rPr>
                <w:noProof/>
                <w:webHidden/>
              </w:rPr>
            </w:r>
            <w:r w:rsidR="00D73D77">
              <w:rPr>
                <w:noProof/>
                <w:webHidden/>
              </w:rPr>
              <w:fldChar w:fldCharType="separate"/>
            </w:r>
            <w:r w:rsidR="00D73D77">
              <w:rPr>
                <w:noProof/>
                <w:webHidden/>
              </w:rPr>
              <w:t>20</w:t>
            </w:r>
            <w:r w:rsidR="00D73D77">
              <w:rPr>
                <w:noProof/>
                <w:webHidden/>
              </w:rPr>
              <w:fldChar w:fldCharType="end"/>
            </w:r>
          </w:hyperlink>
        </w:p>
        <w:p w14:paraId="446215D9" w14:textId="2D1C943E" w:rsidR="00D73D77" w:rsidRDefault="00F3548F">
          <w:pPr>
            <w:pStyle w:val="Innehll3"/>
            <w:rPr>
              <w:rFonts w:asciiTheme="minorHAnsi" w:eastAsiaTheme="minorEastAsia" w:hAnsiTheme="minorHAnsi" w:cstheme="minorBidi"/>
              <w:noProof/>
              <w:sz w:val="22"/>
              <w:szCs w:val="22"/>
            </w:rPr>
          </w:pPr>
          <w:hyperlink w:anchor="_Toc90446861" w:history="1">
            <w:r w:rsidR="00D73D77" w:rsidRPr="00A57B77">
              <w:rPr>
                <w:rStyle w:val="Hyperlnk"/>
                <w:noProof/>
              </w:rPr>
              <w:t>Åtgärder</w:t>
            </w:r>
            <w:r w:rsidR="00D73D77">
              <w:rPr>
                <w:noProof/>
                <w:webHidden/>
              </w:rPr>
              <w:tab/>
            </w:r>
            <w:r w:rsidR="00D73D77">
              <w:rPr>
                <w:noProof/>
                <w:webHidden/>
              </w:rPr>
              <w:fldChar w:fldCharType="begin"/>
            </w:r>
            <w:r w:rsidR="00D73D77">
              <w:rPr>
                <w:noProof/>
                <w:webHidden/>
              </w:rPr>
              <w:instrText xml:space="preserve"> PAGEREF _Toc90446861 \h </w:instrText>
            </w:r>
            <w:r w:rsidR="00D73D77">
              <w:rPr>
                <w:noProof/>
                <w:webHidden/>
              </w:rPr>
            </w:r>
            <w:r w:rsidR="00D73D77">
              <w:rPr>
                <w:noProof/>
                <w:webHidden/>
              </w:rPr>
              <w:fldChar w:fldCharType="separate"/>
            </w:r>
            <w:r w:rsidR="00D73D77">
              <w:rPr>
                <w:noProof/>
                <w:webHidden/>
              </w:rPr>
              <w:t>22</w:t>
            </w:r>
            <w:r w:rsidR="00D73D77">
              <w:rPr>
                <w:noProof/>
                <w:webHidden/>
              </w:rPr>
              <w:fldChar w:fldCharType="end"/>
            </w:r>
          </w:hyperlink>
        </w:p>
        <w:p w14:paraId="01ED0F8F" w14:textId="07E03050" w:rsidR="00D73D77" w:rsidRDefault="00F3548F">
          <w:pPr>
            <w:pStyle w:val="Innehll3"/>
            <w:rPr>
              <w:rFonts w:asciiTheme="minorHAnsi" w:eastAsiaTheme="minorEastAsia" w:hAnsiTheme="minorHAnsi" w:cstheme="minorBidi"/>
              <w:noProof/>
              <w:sz w:val="22"/>
              <w:szCs w:val="22"/>
            </w:rPr>
          </w:pPr>
          <w:hyperlink w:anchor="_Toc90446862" w:history="1">
            <w:r w:rsidR="00D73D77" w:rsidRPr="00A57B77">
              <w:rPr>
                <w:rStyle w:val="Hyperlnk"/>
                <w:noProof/>
              </w:rPr>
              <w:t>Kunskaper</w:t>
            </w:r>
            <w:r w:rsidR="00D73D77">
              <w:rPr>
                <w:noProof/>
                <w:webHidden/>
              </w:rPr>
              <w:tab/>
            </w:r>
            <w:r w:rsidR="00D73D77">
              <w:rPr>
                <w:noProof/>
                <w:webHidden/>
              </w:rPr>
              <w:fldChar w:fldCharType="begin"/>
            </w:r>
            <w:r w:rsidR="00D73D77">
              <w:rPr>
                <w:noProof/>
                <w:webHidden/>
              </w:rPr>
              <w:instrText xml:space="preserve"> PAGEREF _Toc90446862 \h </w:instrText>
            </w:r>
            <w:r w:rsidR="00D73D77">
              <w:rPr>
                <w:noProof/>
                <w:webHidden/>
              </w:rPr>
            </w:r>
            <w:r w:rsidR="00D73D77">
              <w:rPr>
                <w:noProof/>
                <w:webHidden/>
              </w:rPr>
              <w:fldChar w:fldCharType="separate"/>
            </w:r>
            <w:r w:rsidR="00D73D77">
              <w:rPr>
                <w:noProof/>
                <w:webHidden/>
              </w:rPr>
              <w:t>23</w:t>
            </w:r>
            <w:r w:rsidR="00D73D77">
              <w:rPr>
                <w:noProof/>
                <w:webHidden/>
              </w:rPr>
              <w:fldChar w:fldCharType="end"/>
            </w:r>
          </w:hyperlink>
        </w:p>
        <w:p w14:paraId="7E7A9FBC" w14:textId="129FB9E0" w:rsidR="00D73D77" w:rsidRDefault="00F3548F">
          <w:pPr>
            <w:pStyle w:val="Innehll3"/>
            <w:rPr>
              <w:rFonts w:asciiTheme="minorHAnsi" w:eastAsiaTheme="minorEastAsia" w:hAnsiTheme="minorHAnsi" w:cstheme="minorBidi"/>
              <w:noProof/>
              <w:sz w:val="22"/>
              <w:szCs w:val="22"/>
            </w:rPr>
          </w:pPr>
          <w:hyperlink w:anchor="_Toc90446863" w:history="1">
            <w:r w:rsidR="00D73D77" w:rsidRPr="00A57B77">
              <w:rPr>
                <w:rStyle w:val="Hyperlnk"/>
                <w:noProof/>
              </w:rPr>
              <w:t>Medicinska kontroller</w:t>
            </w:r>
            <w:r w:rsidR="00D73D77">
              <w:rPr>
                <w:noProof/>
                <w:webHidden/>
              </w:rPr>
              <w:tab/>
            </w:r>
            <w:r w:rsidR="00D73D77">
              <w:rPr>
                <w:noProof/>
                <w:webHidden/>
              </w:rPr>
              <w:fldChar w:fldCharType="begin"/>
            </w:r>
            <w:r w:rsidR="00D73D77">
              <w:rPr>
                <w:noProof/>
                <w:webHidden/>
              </w:rPr>
              <w:instrText xml:space="preserve"> PAGEREF _Toc90446863 \h </w:instrText>
            </w:r>
            <w:r w:rsidR="00D73D77">
              <w:rPr>
                <w:noProof/>
                <w:webHidden/>
              </w:rPr>
            </w:r>
            <w:r w:rsidR="00D73D77">
              <w:rPr>
                <w:noProof/>
                <w:webHidden/>
              </w:rPr>
              <w:fldChar w:fldCharType="separate"/>
            </w:r>
            <w:r w:rsidR="00D73D77">
              <w:rPr>
                <w:noProof/>
                <w:webHidden/>
              </w:rPr>
              <w:t>24</w:t>
            </w:r>
            <w:r w:rsidR="00D73D77">
              <w:rPr>
                <w:noProof/>
                <w:webHidden/>
              </w:rPr>
              <w:fldChar w:fldCharType="end"/>
            </w:r>
          </w:hyperlink>
        </w:p>
        <w:p w14:paraId="414EF7BE" w14:textId="67A82BF6" w:rsidR="00D73D77" w:rsidRDefault="00F3548F">
          <w:pPr>
            <w:pStyle w:val="Innehll1"/>
            <w:rPr>
              <w:rFonts w:asciiTheme="minorHAnsi" w:eastAsiaTheme="minorEastAsia" w:hAnsiTheme="minorHAnsi" w:cstheme="minorBidi"/>
              <w:noProof/>
              <w:sz w:val="22"/>
              <w:szCs w:val="22"/>
            </w:rPr>
          </w:pPr>
          <w:hyperlink w:anchor="_Toc90446864" w:history="1">
            <w:r w:rsidR="00D73D77" w:rsidRPr="00A57B77">
              <w:rPr>
                <w:rStyle w:val="Hyperlnk"/>
                <w:noProof/>
              </w:rPr>
              <w:t>Avdelning</w:t>
            </w:r>
            <w:r w:rsidR="00D73D77" w:rsidRPr="00A57B77">
              <w:rPr>
                <w:rStyle w:val="Hyperlnk"/>
                <w:rFonts w:cs="BookAntiqua-Bold"/>
                <w:bCs/>
                <w:noProof/>
              </w:rPr>
              <w:t> </w:t>
            </w:r>
            <w:r w:rsidR="00D73D77" w:rsidRPr="00A57B77">
              <w:rPr>
                <w:rStyle w:val="Hyperlnk"/>
                <w:noProof/>
              </w:rPr>
              <w:t>III: Fall och ras</w:t>
            </w:r>
            <w:r w:rsidR="00D73D77">
              <w:rPr>
                <w:noProof/>
                <w:webHidden/>
              </w:rPr>
              <w:tab/>
            </w:r>
            <w:r w:rsidR="00D73D77">
              <w:rPr>
                <w:noProof/>
                <w:webHidden/>
              </w:rPr>
              <w:fldChar w:fldCharType="begin"/>
            </w:r>
            <w:r w:rsidR="00D73D77">
              <w:rPr>
                <w:noProof/>
                <w:webHidden/>
              </w:rPr>
              <w:instrText xml:space="preserve"> PAGEREF _Toc90446864 \h </w:instrText>
            </w:r>
            <w:r w:rsidR="00D73D77">
              <w:rPr>
                <w:noProof/>
                <w:webHidden/>
              </w:rPr>
            </w:r>
            <w:r w:rsidR="00D73D77">
              <w:rPr>
                <w:noProof/>
                <w:webHidden/>
              </w:rPr>
              <w:fldChar w:fldCharType="separate"/>
            </w:r>
            <w:r w:rsidR="00D73D77">
              <w:rPr>
                <w:noProof/>
                <w:webHidden/>
              </w:rPr>
              <w:t>26</w:t>
            </w:r>
            <w:r w:rsidR="00D73D77">
              <w:rPr>
                <w:noProof/>
                <w:webHidden/>
              </w:rPr>
              <w:fldChar w:fldCharType="end"/>
            </w:r>
          </w:hyperlink>
        </w:p>
        <w:p w14:paraId="0D831BF4" w14:textId="1FBE03BD" w:rsidR="00D73D77" w:rsidRDefault="00F3548F">
          <w:pPr>
            <w:pStyle w:val="Innehll2"/>
            <w:rPr>
              <w:rFonts w:asciiTheme="minorHAnsi" w:eastAsiaTheme="minorEastAsia" w:hAnsiTheme="minorHAnsi" w:cstheme="minorBidi"/>
              <w:noProof/>
              <w:sz w:val="22"/>
              <w:szCs w:val="22"/>
            </w:rPr>
          </w:pPr>
          <w:hyperlink w:anchor="_Toc90446865" w:history="1">
            <w:r w:rsidR="00D73D77" w:rsidRPr="00A57B77">
              <w:rPr>
                <w:rStyle w:val="Hyperlnk"/>
                <w:noProof/>
              </w:rPr>
              <w:t>4 kap. Skydd mot skada genom fall</w:t>
            </w:r>
            <w:r w:rsidR="00D73D77">
              <w:rPr>
                <w:noProof/>
                <w:webHidden/>
              </w:rPr>
              <w:tab/>
            </w:r>
            <w:r w:rsidR="00D73D77">
              <w:rPr>
                <w:noProof/>
                <w:webHidden/>
              </w:rPr>
              <w:fldChar w:fldCharType="begin"/>
            </w:r>
            <w:r w:rsidR="00D73D77">
              <w:rPr>
                <w:noProof/>
                <w:webHidden/>
              </w:rPr>
              <w:instrText xml:space="preserve"> PAGEREF _Toc90446865 \h </w:instrText>
            </w:r>
            <w:r w:rsidR="00D73D77">
              <w:rPr>
                <w:noProof/>
                <w:webHidden/>
              </w:rPr>
            </w:r>
            <w:r w:rsidR="00D73D77">
              <w:rPr>
                <w:noProof/>
                <w:webHidden/>
              </w:rPr>
              <w:fldChar w:fldCharType="separate"/>
            </w:r>
            <w:r w:rsidR="00D73D77">
              <w:rPr>
                <w:noProof/>
                <w:webHidden/>
              </w:rPr>
              <w:t>26</w:t>
            </w:r>
            <w:r w:rsidR="00D73D77">
              <w:rPr>
                <w:noProof/>
                <w:webHidden/>
              </w:rPr>
              <w:fldChar w:fldCharType="end"/>
            </w:r>
          </w:hyperlink>
        </w:p>
        <w:p w14:paraId="79D410A4" w14:textId="76D76F7E" w:rsidR="00D73D77" w:rsidRDefault="00F3548F">
          <w:pPr>
            <w:pStyle w:val="Innehll3"/>
            <w:rPr>
              <w:rFonts w:asciiTheme="minorHAnsi" w:eastAsiaTheme="minorEastAsia" w:hAnsiTheme="minorHAnsi" w:cstheme="minorBidi"/>
              <w:noProof/>
              <w:sz w:val="22"/>
              <w:szCs w:val="22"/>
            </w:rPr>
          </w:pPr>
          <w:hyperlink w:anchor="_Toc90446866" w:history="1">
            <w:r w:rsidR="00D73D77" w:rsidRPr="00A57B77">
              <w:rPr>
                <w:rStyle w:val="Hyperlnk"/>
                <w:noProof/>
              </w:rPr>
              <w:t>Då gäller föreskrifterna</w:t>
            </w:r>
            <w:r w:rsidR="00D73D77">
              <w:rPr>
                <w:noProof/>
                <w:webHidden/>
              </w:rPr>
              <w:tab/>
            </w:r>
            <w:r w:rsidR="00D73D77">
              <w:rPr>
                <w:noProof/>
                <w:webHidden/>
              </w:rPr>
              <w:fldChar w:fldCharType="begin"/>
            </w:r>
            <w:r w:rsidR="00D73D77">
              <w:rPr>
                <w:noProof/>
                <w:webHidden/>
              </w:rPr>
              <w:instrText xml:space="preserve"> PAGEREF _Toc90446866 \h </w:instrText>
            </w:r>
            <w:r w:rsidR="00D73D77">
              <w:rPr>
                <w:noProof/>
                <w:webHidden/>
              </w:rPr>
            </w:r>
            <w:r w:rsidR="00D73D77">
              <w:rPr>
                <w:noProof/>
                <w:webHidden/>
              </w:rPr>
              <w:fldChar w:fldCharType="separate"/>
            </w:r>
            <w:r w:rsidR="00D73D77">
              <w:rPr>
                <w:noProof/>
                <w:webHidden/>
              </w:rPr>
              <w:t>26</w:t>
            </w:r>
            <w:r w:rsidR="00D73D77">
              <w:rPr>
                <w:noProof/>
                <w:webHidden/>
              </w:rPr>
              <w:fldChar w:fldCharType="end"/>
            </w:r>
          </w:hyperlink>
        </w:p>
        <w:p w14:paraId="578F5BD6" w14:textId="11DE2C1E" w:rsidR="00D73D77" w:rsidRDefault="00F3548F">
          <w:pPr>
            <w:pStyle w:val="Innehll3"/>
            <w:rPr>
              <w:rFonts w:asciiTheme="minorHAnsi" w:eastAsiaTheme="minorEastAsia" w:hAnsiTheme="minorHAnsi" w:cstheme="minorBidi"/>
              <w:noProof/>
              <w:sz w:val="22"/>
              <w:szCs w:val="22"/>
            </w:rPr>
          </w:pPr>
          <w:hyperlink w:anchor="_Toc90446867" w:history="1">
            <w:r w:rsidR="00D73D77" w:rsidRPr="00A57B77">
              <w:rPr>
                <w:rStyle w:val="Hyperlnk"/>
                <w:noProof/>
              </w:rPr>
              <w:t>Vem föreskrifterna riktar sig till</w:t>
            </w:r>
            <w:r w:rsidR="00D73D77">
              <w:rPr>
                <w:noProof/>
                <w:webHidden/>
              </w:rPr>
              <w:tab/>
            </w:r>
            <w:r w:rsidR="00D73D77">
              <w:rPr>
                <w:noProof/>
                <w:webHidden/>
              </w:rPr>
              <w:fldChar w:fldCharType="begin"/>
            </w:r>
            <w:r w:rsidR="00D73D77">
              <w:rPr>
                <w:noProof/>
                <w:webHidden/>
              </w:rPr>
              <w:instrText xml:space="preserve"> PAGEREF _Toc90446867 \h </w:instrText>
            </w:r>
            <w:r w:rsidR="00D73D77">
              <w:rPr>
                <w:noProof/>
                <w:webHidden/>
              </w:rPr>
            </w:r>
            <w:r w:rsidR="00D73D77">
              <w:rPr>
                <w:noProof/>
                <w:webHidden/>
              </w:rPr>
              <w:fldChar w:fldCharType="separate"/>
            </w:r>
            <w:r w:rsidR="00D73D77">
              <w:rPr>
                <w:noProof/>
                <w:webHidden/>
              </w:rPr>
              <w:t>26</w:t>
            </w:r>
            <w:r w:rsidR="00D73D77">
              <w:rPr>
                <w:noProof/>
                <w:webHidden/>
              </w:rPr>
              <w:fldChar w:fldCharType="end"/>
            </w:r>
          </w:hyperlink>
        </w:p>
        <w:p w14:paraId="31C30F1D" w14:textId="575395CF" w:rsidR="00D73D77" w:rsidRDefault="00F3548F">
          <w:pPr>
            <w:pStyle w:val="Innehll3"/>
            <w:rPr>
              <w:rFonts w:asciiTheme="minorHAnsi" w:eastAsiaTheme="minorEastAsia" w:hAnsiTheme="minorHAnsi" w:cstheme="minorBidi"/>
              <w:noProof/>
              <w:sz w:val="22"/>
              <w:szCs w:val="22"/>
            </w:rPr>
          </w:pPr>
          <w:hyperlink w:anchor="_Toc90446868" w:history="1">
            <w:r w:rsidR="00D73D77" w:rsidRPr="00A57B77">
              <w:rPr>
                <w:rStyle w:val="Hyperlnk"/>
                <w:noProof/>
              </w:rPr>
              <w:t>Definitioner</w:t>
            </w:r>
            <w:r w:rsidR="00D73D77">
              <w:rPr>
                <w:noProof/>
                <w:webHidden/>
              </w:rPr>
              <w:tab/>
            </w:r>
            <w:r w:rsidR="00D73D77">
              <w:rPr>
                <w:noProof/>
                <w:webHidden/>
              </w:rPr>
              <w:fldChar w:fldCharType="begin"/>
            </w:r>
            <w:r w:rsidR="00D73D77">
              <w:rPr>
                <w:noProof/>
                <w:webHidden/>
              </w:rPr>
              <w:instrText xml:space="preserve"> PAGEREF _Toc90446868 \h </w:instrText>
            </w:r>
            <w:r w:rsidR="00D73D77">
              <w:rPr>
                <w:noProof/>
                <w:webHidden/>
              </w:rPr>
            </w:r>
            <w:r w:rsidR="00D73D77">
              <w:rPr>
                <w:noProof/>
                <w:webHidden/>
              </w:rPr>
              <w:fldChar w:fldCharType="separate"/>
            </w:r>
            <w:r w:rsidR="00D73D77">
              <w:rPr>
                <w:noProof/>
                <w:webHidden/>
              </w:rPr>
              <w:t>26</w:t>
            </w:r>
            <w:r w:rsidR="00D73D77">
              <w:rPr>
                <w:noProof/>
                <w:webHidden/>
              </w:rPr>
              <w:fldChar w:fldCharType="end"/>
            </w:r>
          </w:hyperlink>
        </w:p>
        <w:p w14:paraId="2327945E" w14:textId="346359EC" w:rsidR="00D73D77" w:rsidRDefault="00F3548F">
          <w:pPr>
            <w:pStyle w:val="Innehll3"/>
            <w:rPr>
              <w:rFonts w:asciiTheme="minorHAnsi" w:eastAsiaTheme="minorEastAsia" w:hAnsiTheme="minorHAnsi" w:cstheme="minorBidi"/>
              <w:noProof/>
              <w:sz w:val="22"/>
              <w:szCs w:val="22"/>
            </w:rPr>
          </w:pPr>
          <w:hyperlink w:anchor="_Toc90446869" w:history="1">
            <w:r w:rsidR="00D73D77" w:rsidRPr="00A57B77">
              <w:rPr>
                <w:rStyle w:val="Hyperlnk"/>
                <w:noProof/>
              </w:rPr>
              <w:t>Arbetsytor och underlag</w:t>
            </w:r>
            <w:r w:rsidR="00D73D77">
              <w:rPr>
                <w:noProof/>
                <w:webHidden/>
              </w:rPr>
              <w:tab/>
            </w:r>
            <w:r w:rsidR="00D73D77">
              <w:rPr>
                <w:noProof/>
                <w:webHidden/>
              </w:rPr>
              <w:fldChar w:fldCharType="begin"/>
            </w:r>
            <w:r w:rsidR="00D73D77">
              <w:rPr>
                <w:noProof/>
                <w:webHidden/>
              </w:rPr>
              <w:instrText xml:space="preserve"> PAGEREF _Toc90446869 \h </w:instrText>
            </w:r>
            <w:r w:rsidR="00D73D77">
              <w:rPr>
                <w:noProof/>
                <w:webHidden/>
              </w:rPr>
            </w:r>
            <w:r w:rsidR="00D73D77">
              <w:rPr>
                <w:noProof/>
                <w:webHidden/>
              </w:rPr>
              <w:fldChar w:fldCharType="separate"/>
            </w:r>
            <w:r w:rsidR="00D73D77">
              <w:rPr>
                <w:noProof/>
                <w:webHidden/>
              </w:rPr>
              <w:t>27</w:t>
            </w:r>
            <w:r w:rsidR="00D73D77">
              <w:rPr>
                <w:noProof/>
                <w:webHidden/>
              </w:rPr>
              <w:fldChar w:fldCharType="end"/>
            </w:r>
          </w:hyperlink>
        </w:p>
        <w:p w14:paraId="4073A2E7" w14:textId="32A02916" w:rsidR="00D73D77" w:rsidRDefault="00F3548F">
          <w:pPr>
            <w:pStyle w:val="Innehll3"/>
            <w:rPr>
              <w:rFonts w:asciiTheme="minorHAnsi" w:eastAsiaTheme="minorEastAsia" w:hAnsiTheme="minorHAnsi" w:cstheme="minorBidi"/>
              <w:noProof/>
              <w:sz w:val="22"/>
              <w:szCs w:val="22"/>
            </w:rPr>
          </w:pPr>
          <w:hyperlink w:anchor="_Toc90446870" w:history="1">
            <w:r w:rsidR="00D73D77" w:rsidRPr="00A57B77">
              <w:rPr>
                <w:rStyle w:val="Hyperlnk"/>
                <w:noProof/>
              </w:rPr>
              <w:t>Undersökning och riskbedömning</w:t>
            </w:r>
            <w:r w:rsidR="00D73D77">
              <w:rPr>
                <w:noProof/>
                <w:webHidden/>
              </w:rPr>
              <w:tab/>
            </w:r>
            <w:r w:rsidR="00D73D77">
              <w:rPr>
                <w:noProof/>
                <w:webHidden/>
              </w:rPr>
              <w:fldChar w:fldCharType="begin"/>
            </w:r>
            <w:r w:rsidR="00D73D77">
              <w:rPr>
                <w:noProof/>
                <w:webHidden/>
              </w:rPr>
              <w:instrText xml:space="preserve"> PAGEREF _Toc90446870 \h </w:instrText>
            </w:r>
            <w:r w:rsidR="00D73D77">
              <w:rPr>
                <w:noProof/>
                <w:webHidden/>
              </w:rPr>
            </w:r>
            <w:r w:rsidR="00D73D77">
              <w:rPr>
                <w:noProof/>
                <w:webHidden/>
              </w:rPr>
              <w:fldChar w:fldCharType="separate"/>
            </w:r>
            <w:r w:rsidR="00D73D77">
              <w:rPr>
                <w:noProof/>
                <w:webHidden/>
              </w:rPr>
              <w:t>28</w:t>
            </w:r>
            <w:r w:rsidR="00D73D77">
              <w:rPr>
                <w:noProof/>
                <w:webHidden/>
              </w:rPr>
              <w:fldChar w:fldCharType="end"/>
            </w:r>
          </w:hyperlink>
        </w:p>
        <w:p w14:paraId="2F3D6012" w14:textId="0544D460" w:rsidR="00D73D77" w:rsidRDefault="00F3548F">
          <w:pPr>
            <w:pStyle w:val="Innehll3"/>
            <w:rPr>
              <w:rFonts w:asciiTheme="minorHAnsi" w:eastAsiaTheme="minorEastAsia" w:hAnsiTheme="minorHAnsi" w:cstheme="minorBidi"/>
              <w:noProof/>
              <w:sz w:val="22"/>
              <w:szCs w:val="22"/>
            </w:rPr>
          </w:pPr>
          <w:hyperlink w:anchor="_Toc90446871" w:history="1">
            <w:r w:rsidR="00D73D77" w:rsidRPr="00A57B77">
              <w:rPr>
                <w:rStyle w:val="Hyperlnk"/>
                <w:noProof/>
              </w:rPr>
              <w:t>Åtgärder</w:t>
            </w:r>
            <w:r w:rsidR="00D73D77">
              <w:rPr>
                <w:noProof/>
                <w:webHidden/>
              </w:rPr>
              <w:tab/>
            </w:r>
            <w:r w:rsidR="00D73D77">
              <w:rPr>
                <w:noProof/>
                <w:webHidden/>
              </w:rPr>
              <w:fldChar w:fldCharType="begin"/>
            </w:r>
            <w:r w:rsidR="00D73D77">
              <w:rPr>
                <w:noProof/>
                <w:webHidden/>
              </w:rPr>
              <w:instrText xml:space="preserve"> PAGEREF _Toc90446871 \h </w:instrText>
            </w:r>
            <w:r w:rsidR="00D73D77">
              <w:rPr>
                <w:noProof/>
                <w:webHidden/>
              </w:rPr>
            </w:r>
            <w:r w:rsidR="00D73D77">
              <w:rPr>
                <w:noProof/>
                <w:webHidden/>
              </w:rPr>
              <w:fldChar w:fldCharType="separate"/>
            </w:r>
            <w:r w:rsidR="00D73D77">
              <w:rPr>
                <w:noProof/>
                <w:webHidden/>
              </w:rPr>
              <w:t>28</w:t>
            </w:r>
            <w:r w:rsidR="00D73D77">
              <w:rPr>
                <w:noProof/>
                <w:webHidden/>
              </w:rPr>
              <w:fldChar w:fldCharType="end"/>
            </w:r>
          </w:hyperlink>
        </w:p>
        <w:p w14:paraId="609B5872" w14:textId="14D5A9F6" w:rsidR="00D73D77" w:rsidRDefault="00F3548F">
          <w:pPr>
            <w:pStyle w:val="Innehll2"/>
            <w:rPr>
              <w:rFonts w:asciiTheme="minorHAnsi" w:eastAsiaTheme="minorEastAsia" w:hAnsiTheme="minorHAnsi" w:cstheme="minorBidi"/>
              <w:noProof/>
              <w:sz w:val="22"/>
              <w:szCs w:val="22"/>
            </w:rPr>
          </w:pPr>
          <w:hyperlink w:anchor="_Toc90446872" w:history="1">
            <w:r w:rsidR="00D73D77" w:rsidRPr="00A57B77">
              <w:rPr>
                <w:rStyle w:val="Hyperlnk"/>
                <w:noProof/>
              </w:rPr>
              <w:t>5</w:t>
            </w:r>
            <w:r w:rsidR="00D73D77" w:rsidRPr="00A57B77">
              <w:rPr>
                <w:rStyle w:val="Hyperlnk"/>
                <w:rFonts w:cs="BookAntiqua-Bold"/>
                <w:bCs/>
                <w:noProof/>
              </w:rPr>
              <w:t> </w:t>
            </w:r>
            <w:r w:rsidR="00D73D77" w:rsidRPr="00A57B77">
              <w:rPr>
                <w:rStyle w:val="Hyperlnk"/>
                <w:noProof/>
              </w:rPr>
              <w:t>kap. Skydd mot skada genom ras</w:t>
            </w:r>
            <w:r w:rsidR="00D73D77">
              <w:rPr>
                <w:noProof/>
                <w:webHidden/>
              </w:rPr>
              <w:tab/>
            </w:r>
            <w:r w:rsidR="00D73D77">
              <w:rPr>
                <w:noProof/>
                <w:webHidden/>
              </w:rPr>
              <w:fldChar w:fldCharType="begin"/>
            </w:r>
            <w:r w:rsidR="00D73D77">
              <w:rPr>
                <w:noProof/>
                <w:webHidden/>
              </w:rPr>
              <w:instrText xml:space="preserve"> PAGEREF _Toc90446872 \h </w:instrText>
            </w:r>
            <w:r w:rsidR="00D73D77">
              <w:rPr>
                <w:noProof/>
                <w:webHidden/>
              </w:rPr>
            </w:r>
            <w:r w:rsidR="00D73D77">
              <w:rPr>
                <w:noProof/>
                <w:webHidden/>
              </w:rPr>
              <w:fldChar w:fldCharType="separate"/>
            </w:r>
            <w:r w:rsidR="00D73D77">
              <w:rPr>
                <w:noProof/>
                <w:webHidden/>
              </w:rPr>
              <w:t>31</w:t>
            </w:r>
            <w:r w:rsidR="00D73D77">
              <w:rPr>
                <w:noProof/>
                <w:webHidden/>
              </w:rPr>
              <w:fldChar w:fldCharType="end"/>
            </w:r>
          </w:hyperlink>
        </w:p>
        <w:p w14:paraId="429CF950" w14:textId="18BD7ADF" w:rsidR="00D73D77" w:rsidRDefault="00F3548F">
          <w:pPr>
            <w:pStyle w:val="Innehll3"/>
            <w:rPr>
              <w:rFonts w:asciiTheme="minorHAnsi" w:eastAsiaTheme="minorEastAsia" w:hAnsiTheme="minorHAnsi" w:cstheme="minorBidi"/>
              <w:noProof/>
              <w:sz w:val="22"/>
              <w:szCs w:val="22"/>
            </w:rPr>
          </w:pPr>
          <w:hyperlink w:anchor="_Toc90446873" w:history="1">
            <w:r w:rsidR="00D73D77" w:rsidRPr="00A57B77">
              <w:rPr>
                <w:rStyle w:val="Hyperlnk"/>
                <w:noProof/>
              </w:rPr>
              <w:t>Då gäller föreskrifterna</w:t>
            </w:r>
            <w:r w:rsidR="00D73D77">
              <w:rPr>
                <w:noProof/>
                <w:webHidden/>
              </w:rPr>
              <w:tab/>
            </w:r>
            <w:r w:rsidR="00D73D77">
              <w:rPr>
                <w:noProof/>
                <w:webHidden/>
              </w:rPr>
              <w:fldChar w:fldCharType="begin"/>
            </w:r>
            <w:r w:rsidR="00D73D77">
              <w:rPr>
                <w:noProof/>
                <w:webHidden/>
              </w:rPr>
              <w:instrText xml:space="preserve"> PAGEREF _Toc90446873 \h </w:instrText>
            </w:r>
            <w:r w:rsidR="00D73D77">
              <w:rPr>
                <w:noProof/>
                <w:webHidden/>
              </w:rPr>
            </w:r>
            <w:r w:rsidR="00D73D77">
              <w:rPr>
                <w:noProof/>
                <w:webHidden/>
              </w:rPr>
              <w:fldChar w:fldCharType="separate"/>
            </w:r>
            <w:r w:rsidR="00D73D77">
              <w:rPr>
                <w:noProof/>
                <w:webHidden/>
              </w:rPr>
              <w:t>31</w:t>
            </w:r>
            <w:r w:rsidR="00D73D77">
              <w:rPr>
                <w:noProof/>
                <w:webHidden/>
              </w:rPr>
              <w:fldChar w:fldCharType="end"/>
            </w:r>
          </w:hyperlink>
        </w:p>
        <w:p w14:paraId="1B153B1F" w14:textId="1BE0A05C" w:rsidR="00D73D77" w:rsidRDefault="00F3548F">
          <w:pPr>
            <w:pStyle w:val="Innehll3"/>
            <w:rPr>
              <w:rFonts w:asciiTheme="minorHAnsi" w:eastAsiaTheme="minorEastAsia" w:hAnsiTheme="minorHAnsi" w:cstheme="minorBidi"/>
              <w:noProof/>
              <w:sz w:val="22"/>
              <w:szCs w:val="22"/>
            </w:rPr>
          </w:pPr>
          <w:hyperlink w:anchor="_Toc90446874" w:history="1">
            <w:r w:rsidR="00D73D77" w:rsidRPr="00A57B77">
              <w:rPr>
                <w:rStyle w:val="Hyperlnk"/>
                <w:noProof/>
              </w:rPr>
              <w:t>Vem föreskrifterna riktar sig till</w:t>
            </w:r>
            <w:r w:rsidR="00D73D77">
              <w:rPr>
                <w:noProof/>
                <w:webHidden/>
              </w:rPr>
              <w:tab/>
            </w:r>
            <w:r w:rsidR="00D73D77">
              <w:rPr>
                <w:noProof/>
                <w:webHidden/>
              </w:rPr>
              <w:fldChar w:fldCharType="begin"/>
            </w:r>
            <w:r w:rsidR="00D73D77">
              <w:rPr>
                <w:noProof/>
                <w:webHidden/>
              </w:rPr>
              <w:instrText xml:space="preserve"> PAGEREF _Toc90446874 \h </w:instrText>
            </w:r>
            <w:r w:rsidR="00D73D77">
              <w:rPr>
                <w:noProof/>
                <w:webHidden/>
              </w:rPr>
            </w:r>
            <w:r w:rsidR="00D73D77">
              <w:rPr>
                <w:noProof/>
                <w:webHidden/>
              </w:rPr>
              <w:fldChar w:fldCharType="separate"/>
            </w:r>
            <w:r w:rsidR="00D73D77">
              <w:rPr>
                <w:noProof/>
                <w:webHidden/>
              </w:rPr>
              <w:t>31</w:t>
            </w:r>
            <w:r w:rsidR="00D73D77">
              <w:rPr>
                <w:noProof/>
                <w:webHidden/>
              </w:rPr>
              <w:fldChar w:fldCharType="end"/>
            </w:r>
          </w:hyperlink>
        </w:p>
        <w:p w14:paraId="1889CB90" w14:textId="51E8331D" w:rsidR="00D73D77" w:rsidRDefault="00F3548F">
          <w:pPr>
            <w:pStyle w:val="Innehll3"/>
            <w:rPr>
              <w:rFonts w:asciiTheme="minorHAnsi" w:eastAsiaTheme="minorEastAsia" w:hAnsiTheme="minorHAnsi" w:cstheme="minorBidi"/>
              <w:noProof/>
              <w:sz w:val="22"/>
              <w:szCs w:val="22"/>
            </w:rPr>
          </w:pPr>
          <w:hyperlink w:anchor="_Toc90446875" w:history="1">
            <w:r w:rsidR="00D73D77" w:rsidRPr="00A57B77">
              <w:rPr>
                <w:rStyle w:val="Hyperlnk"/>
                <w:noProof/>
              </w:rPr>
              <w:t>Definitioner</w:t>
            </w:r>
            <w:r w:rsidR="00D73D77">
              <w:rPr>
                <w:noProof/>
                <w:webHidden/>
              </w:rPr>
              <w:tab/>
            </w:r>
            <w:r w:rsidR="00D73D77">
              <w:rPr>
                <w:noProof/>
                <w:webHidden/>
              </w:rPr>
              <w:fldChar w:fldCharType="begin"/>
            </w:r>
            <w:r w:rsidR="00D73D77">
              <w:rPr>
                <w:noProof/>
                <w:webHidden/>
              </w:rPr>
              <w:instrText xml:space="preserve"> PAGEREF _Toc90446875 \h </w:instrText>
            </w:r>
            <w:r w:rsidR="00D73D77">
              <w:rPr>
                <w:noProof/>
                <w:webHidden/>
              </w:rPr>
            </w:r>
            <w:r w:rsidR="00D73D77">
              <w:rPr>
                <w:noProof/>
                <w:webHidden/>
              </w:rPr>
              <w:fldChar w:fldCharType="separate"/>
            </w:r>
            <w:r w:rsidR="00D73D77">
              <w:rPr>
                <w:noProof/>
                <w:webHidden/>
              </w:rPr>
              <w:t>31</w:t>
            </w:r>
            <w:r w:rsidR="00D73D77">
              <w:rPr>
                <w:noProof/>
                <w:webHidden/>
              </w:rPr>
              <w:fldChar w:fldCharType="end"/>
            </w:r>
          </w:hyperlink>
        </w:p>
        <w:p w14:paraId="795308BC" w14:textId="54A822AA" w:rsidR="00D73D77" w:rsidRDefault="00F3548F">
          <w:pPr>
            <w:pStyle w:val="Innehll3"/>
            <w:rPr>
              <w:rFonts w:asciiTheme="minorHAnsi" w:eastAsiaTheme="minorEastAsia" w:hAnsiTheme="minorHAnsi" w:cstheme="minorBidi"/>
              <w:noProof/>
              <w:sz w:val="22"/>
              <w:szCs w:val="22"/>
            </w:rPr>
          </w:pPr>
          <w:hyperlink w:anchor="_Toc90446876" w:history="1">
            <w:r w:rsidR="00D73D77" w:rsidRPr="00A57B77">
              <w:rPr>
                <w:rStyle w:val="Hyperlnk"/>
                <w:noProof/>
              </w:rPr>
              <w:t>Undersökning och riskbedömning</w:t>
            </w:r>
            <w:r w:rsidR="00D73D77">
              <w:rPr>
                <w:noProof/>
                <w:webHidden/>
              </w:rPr>
              <w:tab/>
            </w:r>
            <w:r w:rsidR="00D73D77">
              <w:rPr>
                <w:noProof/>
                <w:webHidden/>
              </w:rPr>
              <w:fldChar w:fldCharType="begin"/>
            </w:r>
            <w:r w:rsidR="00D73D77">
              <w:rPr>
                <w:noProof/>
                <w:webHidden/>
              </w:rPr>
              <w:instrText xml:space="preserve"> PAGEREF _Toc90446876 \h </w:instrText>
            </w:r>
            <w:r w:rsidR="00D73D77">
              <w:rPr>
                <w:noProof/>
                <w:webHidden/>
              </w:rPr>
            </w:r>
            <w:r w:rsidR="00D73D77">
              <w:rPr>
                <w:noProof/>
                <w:webHidden/>
              </w:rPr>
              <w:fldChar w:fldCharType="separate"/>
            </w:r>
            <w:r w:rsidR="00D73D77">
              <w:rPr>
                <w:noProof/>
                <w:webHidden/>
              </w:rPr>
              <w:t>31</w:t>
            </w:r>
            <w:r w:rsidR="00D73D77">
              <w:rPr>
                <w:noProof/>
                <w:webHidden/>
              </w:rPr>
              <w:fldChar w:fldCharType="end"/>
            </w:r>
          </w:hyperlink>
        </w:p>
        <w:p w14:paraId="018301B2" w14:textId="503311BF" w:rsidR="00D73D77" w:rsidRDefault="00F3548F">
          <w:pPr>
            <w:pStyle w:val="Innehll3"/>
            <w:rPr>
              <w:rFonts w:asciiTheme="minorHAnsi" w:eastAsiaTheme="minorEastAsia" w:hAnsiTheme="minorHAnsi" w:cstheme="minorBidi"/>
              <w:noProof/>
              <w:sz w:val="22"/>
              <w:szCs w:val="22"/>
            </w:rPr>
          </w:pPr>
          <w:hyperlink w:anchor="_Toc90446877" w:history="1">
            <w:r w:rsidR="00D73D77" w:rsidRPr="00A57B77">
              <w:rPr>
                <w:rStyle w:val="Hyperlnk"/>
                <w:noProof/>
              </w:rPr>
              <w:t>Åtgärder</w:t>
            </w:r>
            <w:r w:rsidR="00D73D77">
              <w:rPr>
                <w:noProof/>
                <w:webHidden/>
              </w:rPr>
              <w:tab/>
            </w:r>
            <w:r w:rsidR="00D73D77">
              <w:rPr>
                <w:noProof/>
                <w:webHidden/>
              </w:rPr>
              <w:fldChar w:fldCharType="begin"/>
            </w:r>
            <w:r w:rsidR="00D73D77">
              <w:rPr>
                <w:noProof/>
                <w:webHidden/>
              </w:rPr>
              <w:instrText xml:space="preserve"> PAGEREF _Toc90446877 \h </w:instrText>
            </w:r>
            <w:r w:rsidR="00D73D77">
              <w:rPr>
                <w:noProof/>
                <w:webHidden/>
              </w:rPr>
            </w:r>
            <w:r w:rsidR="00D73D77">
              <w:rPr>
                <w:noProof/>
                <w:webHidden/>
              </w:rPr>
              <w:fldChar w:fldCharType="separate"/>
            </w:r>
            <w:r w:rsidR="00D73D77">
              <w:rPr>
                <w:noProof/>
                <w:webHidden/>
              </w:rPr>
              <w:t>32</w:t>
            </w:r>
            <w:r w:rsidR="00D73D77">
              <w:rPr>
                <w:noProof/>
                <w:webHidden/>
              </w:rPr>
              <w:fldChar w:fldCharType="end"/>
            </w:r>
          </w:hyperlink>
        </w:p>
        <w:p w14:paraId="19E4C4A3" w14:textId="758ADCE8" w:rsidR="00D73D77" w:rsidRDefault="00F3548F">
          <w:pPr>
            <w:pStyle w:val="Innehll1"/>
            <w:rPr>
              <w:rFonts w:asciiTheme="minorHAnsi" w:eastAsiaTheme="minorEastAsia" w:hAnsiTheme="minorHAnsi" w:cstheme="minorBidi"/>
              <w:noProof/>
              <w:sz w:val="22"/>
              <w:szCs w:val="22"/>
            </w:rPr>
          </w:pPr>
          <w:hyperlink w:anchor="_Toc90446878" w:history="1">
            <w:r w:rsidR="00D73D77" w:rsidRPr="00A57B77">
              <w:rPr>
                <w:rStyle w:val="Hyperlnk"/>
                <w:noProof/>
              </w:rPr>
              <w:t>Avdelning IV: Hälsofarliga eller onödigt tröttande belastningar</w:t>
            </w:r>
            <w:r w:rsidR="00D73D77">
              <w:rPr>
                <w:noProof/>
                <w:webHidden/>
              </w:rPr>
              <w:tab/>
            </w:r>
            <w:r w:rsidR="00D73D77">
              <w:rPr>
                <w:noProof/>
                <w:webHidden/>
              </w:rPr>
              <w:fldChar w:fldCharType="begin"/>
            </w:r>
            <w:r w:rsidR="00D73D77">
              <w:rPr>
                <w:noProof/>
                <w:webHidden/>
              </w:rPr>
              <w:instrText xml:space="preserve"> PAGEREF _Toc90446878 \h </w:instrText>
            </w:r>
            <w:r w:rsidR="00D73D77">
              <w:rPr>
                <w:noProof/>
                <w:webHidden/>
              </w:rPr>
            </w:r>
            <w:r w:rsidR="00D73D77">
              <w:rPr>
                <w:noProof/>
                <w:webHidden/>
              </w:rPr>
              <w:fldChar w:fldCharType="separate"/>
            </w:r>
            <w:r w:rsidR="00D73D77">
              <w:rPr>
                <w:noProof/>
                <w:webHidden/>
              </w:rPr>
              <w:t>35</w:t>
            </w:r>
            <w:r w:rsidR="00D73D77">
              <w:rPr>
                <w:noProof/>
                <w:webHidden/>
              </w:rPr>
              <w:fldChar w:fldCharType="end"/>
            </w:r>
          </w:hyperlink>
        </w:p>
        <w:p w14:paraId="785852D1" w14:textId="12283CE8" w:rsidR="00D73D77" w:rsidRDefault="00F3548F">
          <w:pPr>
            <w:pStyle w:val="Innehll2"/>
            <w:rPr>
              <w:rFonts w:asciiTheme="minorHAnsi" w:eastAsiaTheme="minorEastAsia" w:hAnsiTheme="minorHAnsi" w:cstheme="minorBidi"/>
              <w:noProof/>
              <w:sz w:val="22"/>
              <w:szCs w:val="22"/>
            </w:rPr>
          </w:pPr>
          <w:hyperlink w:anchor="_Toc90446879" w:history="1">
            <w:r w:rsidR="00D73D77" w:rsidRPr="00A57B77">
              <w:rPr>
                <w:rStyle w:val="Hyperlnk"/>
                <w:noProof/>
              </w:rPr>
              <w:t>6 kap. Belastningsergonomi</w:t>
            </w:r>
            <w:r w:rsidR="00D73D77">
              <w:rPr>
                <w:noProof/>
                <w:webHidden/>
              </w:rPr>
              <w:tab/>
            </w:r>
            <w:r w:rsidR="00D73D77">
              <w:rPr>
                <w:noProof/>
                <w:webHidden/>
              </w:rPr>
              <w:fldChar w:fldCharType="begin"/>
            </w:r>
            <w:r w:rsidR="00D73D77">
              <w:rPr>
                <w:noProof/>
                <w:webHidden/>
              </w:rPr>
              <w:instrText xml:space="preserve"> PAGEREF _Toc90446879 \h </w:instrText>
            </w:r>
            <w:r w:rsidR="00D73D77">
              <w:rPr>
                <w:noProof/>
                <w:webHidden/>
              </w:rPr>
            </w:r>
            <w:r w:rsidR="00D73D77">
              <w:rPr>
                <w:noProof/>
                <w:webHidden/>
              </w:rPr>
              <w:fldChar w:fldCharType="separate"/>
            </w:r>
            <w:r w:rsidR="00D73D77">
              <w:rPr>
                <w:noProof/>
                <w:webHidden/>
              </w:rPr>
              <w:t>35</w:t>
            </w:r>
            <w:r w:rsidR="00D73D77">
              <w:rPr>
                <w:noProof/>
                <w:webHidden/>
              </w:rPr>
              <w:fldChar w:fldCharType="end"/>
            </w:r>
          </w:hyperlink>
        </w:p>
        <w:p w14:paraId="6F6E0AB4" w14:textId="1702A1DB" w:rsidR="00D73D77" w:rsidRDefault="00F3548F">
          <w:pPr>
            <w:pStyle w:val="Innehll3"/>
            <w:rPr>
              <w:rFonts w:asciiTheme="minorHAnsi" w:eastAsiaTheme="minorEastAsia" w:hAnsiTheme="minorHAnsi" w:cstheme="minorBidi"/>
              <w:noProof/>
              <w:sz w:val="22"/>
              <w:szCs w:val="22"/>
            </w:rPr>
          </w:pPr>
          <w:hyperlink w:anchor="_Toc90446880" w:history="1">
            <w:r w:rsidR="00D73D77" w:rsidRPr="00A57B77">
              <w:rPr>
                <w:rStyle w:val="Hyperlnk"/>
                <w:noProof/>
              </w:rPr>
              <w:t>Då gäller föreskrifterna</w:t>
            </w:r>
            <w:r w:rsidR="00D73D77">
              <w:rPr>
                <w:noProof/>
                <w:webHidden/>
              </w:rPr>
              <w:tab/>
            </w:r>
            <w:r w:rsidR="00D73D77">
              <w:rPr>
                <w:noProof/>
                <w:webHidden/>
              </w:rPr>
              <w:fldChar w:fldCharType="begin"/>
            </w:r>
            <w:r w:rsidR="00D73D77">
              <w:rPr>
                <w:noProof/>
                <w:webHidden/>
              </w:rPr>
              <w:instrText xml:space="preserve"> PAGEREF _Toc90446880 \h </w:instrText>
            </w:r>
            <w:r w:rsidR="00D73D77">
              <w:rPr>
                <w:noProof/>
                <w:webHidden/>
              </w:rPr>
            </w:r>
            <w:r w:rsidR="00D73D77">
              <w:rPr>
                <w:noProof/>
                <w:webHidden/>
              </w:rPr>
              <w:fldChar w:fldCharType="separate"/>
            </w:r>
            <w:r w:rsidR="00D73D77">
              <w:rPr>
                <w:noProof/>
                <w:webHidden/>
              </w:rPr>
              <w:t>35</w:t>
            </w:r>
            <w:r w:rsidR="00D73D77">
              <w:rPr>
                <w:noProof/>
                <w:webHidden/>
              </w:rPr>
              <w:fldChar w:fldCharType="end"/>
            </w:r>
          </w:hyperlink>
        </w:p>
        <w:p w14:paraId="6B9D9DD7" w14:textId="6B39A906" w:rsidR="00D73D77" w:rsidRDefault="00F3548F">
          <w:pPr>
            <w:pStyle w:val="Innehll3"/>
            <w:rPr>
              <w:rFonts w:asciiTheme="minorHAnsi" w:eastAsiaTheme="minorEastAsia" w:hAnsiTheme="minorHAnsi" w:cstheme="minorBidi"/>
              <w:noProof/>
              <w:sz w:val="22"/>
              <w:szCs w:val="22"/>
            </w:rPr>
          </w:pPr>
          <w:hyperlink w:anchor="_Toc90446881" w:history="1">
            <w:r w:rsidR="00D73D77" w:rsidRPr="00A57B77">
              <w:rPr>
                <w:rStyle w:val="Hyperlnk"/>
                <w:noProof/>
              </w:rPr>
              <w:t>Vem föreskrifterna riktar sig till</w:t>
            </w:r>
            <w:r w:rsidR="00D73D77">
              <w:rPr>
                <w:noProof/>
                <w:webHidden/>
              </w:rPr>
              <w:tab/>
            </w:r>
            <w:r w:rsidR="00D73D77">
              <w:rPr>
                <w:noProof/>
                <w:webHidden/>
              </w:rPr>
              <w:fldChar w:fldCharType="begin"/>
            </w:r>
            <w:r w:rsidR="00D73D77">
              <w:rPr>
                <w:noProof/>
                <w:webHidden/>
              </w:rPr>
              <w:instrText xml:space="preserve"> PAGEREF _Toc90446881 \h </w:instrText>
            </w:r>
            <w:r w:rsidR="00D73D77">
              <w:rPr>
                <w:noProof/>
                <w:webHidden/>
              </w:rPr>
            </w:r>
            <w:r w:rsidR="00D73D77">
              <w:rPr>
                <w:noProof/>
                <w:webHidden/>
              </w:rPr>
              <w:fldChar w:fldCharType="separate"/>
            </w:r>
            <w:r w:rsidR="00D73D77">
              <w:rPr>
                <w:noProof/>
                <w:webHidden/>
              </w:rPr>
              <w:t>35</w:t>
            </w:r>
            <w:r w:rsidR="00D73D77">
              <w:rPr>
                <w:noProof/>
                <w:webHidden/>
              </w:rPr>
              <w:fldChar w:fldCharType="end"/>
            </w:r>
          </w:hyperlink>
        </w:p>
        <w:p w14:paraId="18BD2417" w14:textId="4A2EFCA0" w:rsidR="00D73D77" w:rsidRDefault="00F3548F">
          <w:pPr>
            <w:pStyle w:val="Innehll3"/>
            <w:rPr>
              <w:rFonts w:asciiTheme="minorHAnsi" w:eastAsiaTheme="minorEastAsia" w:hAnsiTheme="minorHAnsi" w:cstheme="minorBidi"/>
              <w:noProof/>
              <w:sz w:val="22"/>
              <w:szCs w:val="22"/>
            </w:rPr>
          </w:pPr>
          <w:hyperlink w:anchor="_Toc90446882" w:history="1">
            <w:r w:rsidR="00D73D77" w:rsidRPr="00A57B77">
              <w:rPr>
                <w:rStyle w:val="Hyperlnk"/>
                <w:noProof/>
              </w:rPr>
              <w:t>Definitioner</w:t>
            </w:r>
            <w:r w:rsidR="00D73D77">
              <w:rPr>
                <w:noProof/>
                <w:webHidden/>
              </w:rPr>
              <w:tab/>
            </w:r>
            <w:r w:rsidR="00D73D77">
              <w:rPr>
                <w:noProof/>
                <w:webHidden/>
              </w:rPr>
              <w:fldChar w:fldCharType="begin"/>
            </w:r>
            <w:r w:rsidR="00D73D77">
              <w:rPr>
                <w:noProof/>
                <w:webHidden/>
              </w:rPr>
              <w:instrText xml:space="preserve"> PAGEREF _Toc90446882 \h </w:instrText>
            </w:r>
            <w:r w:rsidR="00D73D77">
              <w:rPr>
                <w:noProof/>
                <w:webHidden/>
              </w:rPr>
            </w:r>
            <w:r w:rsidR="00D73D77">
              <w:rPr>
                <w:noProof/>
                <w:webHidden/>
              </w:rPr>
              <w:fldChar w:fldCharType="separate"/>
            </w:r>
            <w:r w:rsidR="00D73D77">
              <w:rPr>
                <w:noProof/>
                <w:webHidden/>
              </w:rPr>
              <w:t>35</w:t>
            </w:r>
            <w:r w:rsidR="00D73D77">
              <w:rPr>
                <w:noProof/>
                <w:webHidden/>
              </w:rPr>
              <w:fldChar w:fldCharType="end"/>
            </w:r>
          </w:hyperlink>
        </w:p>
        <w:p w14:paraId="2B1E37E2" w14:textId="053724C5" w:rsidR="00D73D77" w:rsidRDefault="00F3548F">
          <w:pPr>
            <w:pStyle w:val="Innehll3"/>
            <w:rPr>
              <w:rFonts w:asciiTheme="minorHAnsi" w:eastAsiaTheme="minorEastAsia" w:hAnsiTheme="minorHAnsi" w:cstheme="minorBidi"/>
              <w:noProof/>
              <w:sz w:val="22"/>
              <w:szCs w:val="22"/>
            </w:rPr>
          </w:pPr>
          <w:hyperlink w:anchor="_Toc90446883" w:history="1">
            <w:r w:rsidR="00D73D77" w:rsidRPr="00A57B77">
              <w:rPr>
                <w:rStyle w:val="Hyperlnk"/>
                <w:noProof/>
              </w:rPr>
              <w:t>Undersökning och riskbedömning</w:t>
            </w:r>
            <w:r w:rsidR="00D73D77">
              <w:rPr>
                <w:noProof/>
                <w:webHidden/>
              </w:rPr>
              <w:tab/>
            </w:r>
            <w:r w:rsidR="00D73D77">
              <w:rPr>
                <w:noProof/>
                <w:webHidden/>
              </w:rPr>
              <w:fldChar w:fldCharType="begin"/>
            </w:r>
            <w:r w:rsidR="00D73D77">
              <w:rPr>
                <w:noProof/>
                <w:webHidden/>
              </w:rPr>
              <w:instrText xml:space="preserve"> PAGEREF _Toc90446883 \h </w:instrText>
            </w:r>
            <w:r w:rsidR="00D73D77">
              <w:rPr>
                <w:noProof/>
                <w:webHidden/>
              </w:rPr>
            </w:r>
            <w:r w:rsidR="00D73D77">
              <w:rPr>
                <w:noProof/>
                <w:webHidden/>
              </w:rPr>
              <w:fldChar w:fldCharType="separate"/>
            </w:r>
            <w:r w:rsidR="00D73D77">
              <w:rPr>
                <w:noProof/>
                <w:webHidden/>
              </w:rPr>
              <w:t>37</w:t>
            </w:r>
            <w:r w:rsidR="00D73D77">
              <w:rPr>
                <w:noProof/>
                <w:webHidden/>
              </w:rPr>
              <w:fldChar w:fldCharType="end"/>
            </w:r>
          </w:hyperlink>
        </w:p>
        <w:p w14:paraId="4152B56A" w14:textId="0C4840F5" w:rsidR="00D73D77" w:rsidRDefault="00F3548F">
          <w:pPr>
            <w:pStyle w:val="Innehll3"/>
            <w:rPr>
              <w:rFonts w:asciiTheme="minorHAnsi" w:eastAsiaTheme="minorEastAsia" w:hAnsiTheme="minorHAnsi" w:cstheme="minorBidi"/>
              <w:noProof/>
              <w:sz w:val="22"/>
              <w:szCs w:val="22"/>
            </w:rPr>
          </w:pPr>
          <w:hyperlink w:anchor="_Toc90446884" w:history="1">
            <w:r w:rsidR="00D73D77" w:rsidRPr="00A57B77">
              <w:rPr>
                <w:rStyle w:val="Hyperlnk"/>
                <w:noProof/>
              </w:rPr>
              <w:t>Åtgärder</w:t>
            </w:r>
            <w:r w:rsidR="00D73D77">
              <w:rPr>
                <w:noProof/>
                <w:webHidden/>
              </w:rPr>
              <w:tab/>
            </w:r>
            <w:r w:rsidR="00D73D77">
              <w:rPr>
                <w:noProof/>
                <w:webHidden/>
              </w:rPr>
              <w:fldChar w:fldCharType="begin"/>
            </w:r>
            <w:r w:rsidR="00D73D77">
              <w:rPr>
                <w:noProof/>
                <w:webHidden/>
              </w:rPr>
              <w:instrText xml:space="preserve"> PAGEREF _Toc90446884 \h </w:instrText>
            </w:r>
            <w:r w:rsidR="00D73D77">
              <w:rPr>
                <w:noProof/>
                <w:webHidden/>
              </w:rPr>
            </w:r>
            <w:r w:rsidR="00D73D77">
              <w:rPr>
                <w:noProof/>
                <w:webHidden/>
              </w:rPr>
              <w:fldChar w:fldCharType="separate"/>
            </w:r>
            <w:r w:rsidR="00D73D77">
              <w:rPr>
                <w:noProof/>
                <w:webHidden/>
              </w:rPr>
              <w:t>37</w:t>
            </w:r>
            <w:r w:rsidR="00D73D77">
              <w:rPr>
                <w:noProof/>
                <w:webHidden/>
              </w:rPr>
              <w:fldChar w:fldCharType="end"/>
            </w:r>
          </w:hyperlink>
        </w:p>
        <w:p w14:paraId="1D0674F5" w14:textId="26E54367" w:rsidR="00D73D77" w:rsidRDefault="00F3548F">
          <w:pPr>
            <w:pStyle w:val="Innehll3"/>
            <w:rPr>
              <w:rFonts w:asciiTheme="minorHAnsi" w:eastAsiaTheme="minorEastAsia" w:hAnsiTheme="minorHAnsi" w:cstheme="minorBidi"/>
              <w:noProof/>
              <w:sz w:val="22"/>
              <w:szCs w:val="22"/>
            </w:rPr>
          </w:pPr>
          <w:hyperlink w:anchor="_Toc90446885" w:history="1">
            <w:r w:rsidR="00D73D77" w:rsidRPr="00A57B77">
              <w:rPr>
                <w:rStyle w:val="Hyperlnk"/>
                <w:noProof/>
              </w:rPr>
              <w:t>Kunskaper</w:t>
            </w:r>
            <w:r w:rsidR="00D73D77">
              <w:rPr>
                <w:noProof/>
                <w:webHidden/>
              </w:rPr>
              <w:tab/>
            </w:r>
            <w:r w:rsidR="00D73D77">
              <w:rPr>
                <w:noProof/>
                <w:webHidden/>
              </w:rPr>
              <w:fldChar w:fldCharType="begin"/>
            </w:r>
            <w:r w:rsidR="00D73D77">
              <w:rPr>
                <w:noProof/>
                <w:webHidden/>
              </w:rPr>
              <w:instrText xml:space="preserve"> PAGEREF _Toc90446885 \h </w:instrText>
            </w:r>
            <w:r w:rsidR="00D73D77">
              <w:rPr>
                <w:noProof/>
                <w:webHidden/>
              </w:rPr>
            </w:r>
            <w:r w:rsidR="00D73D77">
              <w:rPr>
                <w:noProof/>
                <w:webHidden/>
              </w:rPr>
              <w:fldChar w:fldCharType="separate"/>
            </w:r>
            <w:r w:rsidR="00D73D77">
              <w:rPr>
                <w:noProof/>
                <w:webHidden/>
              </w:rPr>
              <w:t>39</w:t>
            </w:r>
            <w:r w:rsidR="00D73D77">
              <w:rPr>
                <w:noProof/>
                <w:webHidden/>
              </w:rPr>
              <w:fldChar w:fldCharType="end"/>
            </w:r>
          </w:hyperlink>
        </w:p>
        <w:p w14:paraId="1BC19F7E" w14:textId="484C5BD9" w:rsidR="00D73D77" w:rsidRDefault="00F3548F">
          <w:pPr>
            <w:pStyle w:val="Innehll3"/>
            <w:rPr>
              <w:rFonts w:asciiTheme="minorHAnsi" w:eastAsiaTheme="minorEastAsia" w:hAnsiTheme="minorHAnsi" w:cstheme="minorBidi"/>
              <w:noProof/>
              <w:sz w:val="22"/>
              <w:szCs w:val="22"/>
            </w:rPr>
          </w:pPr>
          <w:hyperlink w:anchor="_Toc90446886" w:history="1">
            <w:r w:rsidR="00D73D77" w:rsidRPr="00A57B77">
              <w:rPr>
                <w:rStyle w:val="Hyperlnk"/>
                <w:noProof/>
              </w:rPr>
              <w:t>Medicinska kontroller</w:t>
            </w:r>
            <w:r w:rsidR="00D73D77">
              <w:rPr>
                <w:noProof/>
                <w:webHidden/>
              </w:rPr>
              <w:tab/>
            </w:r>
            <w:r w:rsidR="00D73D77">
              <w:rPr>
                <w:noProof/>
                <w:webHidden/>
              </w:rPr>
              <w:fldChar w:fldCharType="begin"/>
            </w:r>
            <w:r w:rsidR="00D73D77">
              <w:rPr>
                <w:noProof/>
                <w:webHidden/>
              </w:rPr>
              <w:instrText xml:space="preserve"> PAGEREF _Toc90446886 \h </w:instrText>
            </w:r>
            <w:r w:rsidR="00D73D77">
              <w:rPr>
                <w:noProof/>
                <w:webHidden/>
              </w:rPr>
            </w:r>
            <w:r w:rsidR="00D73D77">
              <w:rPr>
                <w:noProof/>
                <w:webHidden/>
              </w:rPr>
              <w:fldChar w:fldCharType="separate"/>
            </w:r>
            <w:r w:rsidR="00D73D77">
              <w:rPr>
                <w:noProof/>
                <w:webHidden/>
              </w:rPr>
              <w:t>40</w:t>
            </w:r>
            <w:r w:rsidR="00D73D77">
              <w:rPr>
                <w:noProof/>
                <w:webHidden/>
              </w:rPr>
              <w:fldChar w:fldCharType="end"/>
            </w:r>
          </w:hyperlink>
        </w:p>
        <w:p w14:paraId="6E1058FF" w14:textId="58E09F2E" w:rsidR="00D73D77" w:rsidRDefault="00F3548F">
          <w:pPr>
            <w:pStyle w:val="Innehll1"/>
            <w:rPr>
              <w:rFonts w:asciiTheme="minorHAnsi" w:eastAsiaTheme="minorEastAsia" w:hAnsiTheme="minorHAnsi" w:cstheme="minorBidi"/>
              <w:noProof/>
              <w:sz w:val="22"/>
              <w:szCs w:val="22"/>
            </w:rPr>
          </w:pPr>
          <w:hyperlink w:anchor="_Toc90446887" w:history="1">
            <w:r w:rsidR="00D73D77" w:rsidRPr="00A57B77">
              <w:rPr>
                <w:rStyle w:val="Hyperlnk"/>
                <w:noProof/>
              </w:rPr>
              <w:t>Avdelning</w:t>
            </w:r>
            <w:r w:rsidR="00D73D77" w:rsidRPr="00A57B77">
              <w:rPr>
                <w:rStyle w:val="Hyperlnk"/>
                <w:rFonts w:cs="BookAntiqua-Bold"/>
                <w:bCs/>
                <w:noProof/>
              </w:rPr>
              <w:t> </w:t>
            </w:r>
            <w:r w:rsidR="00D73D77" w:rsidRPr="00A57B77">
              <w:rPr>
                <w:rStyle w:val="Hyperlnk"/>
                <w:noProof/>
              </w:rPr>
              <w:t>V: Kemiska riskkällor</w:t>
            </w:r>
            <w:r w:rsidR="00D73D77">
              <w:rPr>
                <w:noProof/>
                <w:webHidden/>
              </w:rPr>
              <w:tab/>
            </w:r>
            <w:r w:rsidR="00D73D77">
              <w:rPr>
                <w:noProof/>
                <w:webHidden/>
              </w:rPr>
              <w:fldChar w:fldCharType="begin"/>
            </w:r>
            <w:r w:rsidR="00D73D77">
              <w:rPr>
                <w:noProof/>
                <w:webHidden/>
              </w:rPr>
              <w:instrText xml:space="preserve"> PAGEREF _Toc90446887 \h </w:instrText>
            </w:r>
            <w:r w:rsidR="00D73D77">
              <w:rPr>
                <w:noProof/>
                <w:webHidden/>
              </w:rPr>
            </w:r>
            <w:r w:rsidR="00D73D77">
              <w:rPr>
                <w:noProof/>
                <w:webHidden/>
              </w:rPr>
              <w:fldChar w:fldCharType="separate"/>
            </w:r>
            <w:r w:rsidR="00D73D77">
              <w:rPr>
                <w:noProof/>
                <w:webHidden/>
              </w:rPr>
              <w:t>41</w:t>
            </w:r>
            <w:r w:rsidR="00D73D77">
              <w:rPr>
                <w:noProof/>
                <w:webHidden/>
              </w:rPr>
              <w:fldChar w:fldCharType="end"/>
            </w:r>
          </w:hyperlink>
        </w:p>
        <w:p w14:paraId="04331FA2" w14:textId="279227CB" w:rsidR="00D73D77" w:rsidRDefault="00F3548F">
          <w:pPr>
            <w:pStyle w:val="Innehll2"/>
            <w:rPr>
              <w:rFonts w:asciiTheme="minorHAnsi" w:eastAsiaTheme="minorEastAsia" w:hAnsiTheme="minorHAnsi" w:cstheme="minorBidi"/>
              <w:noProof/>
              <w:sz w:val="22"/>
              <w:szCs w:val="22"/>
            </w:rPr>
          </w:pPr>
          <w:hyperlink w:anchor="_Toc90446888" w:history="1">
            <w:r w:rsidR="00D73D77" w:rsidRPr="00A57B77">
              <w:rPr>
                <w:rStyle w:val="Hyperlnk"/>
                <w:noProof/>
              </w:rPr>
              <w:t>7</w:t>
            </w:r>
            <w:r w:rsidR="00D73D77" w:rsidRPr="00A57B77">
              <w:rPr>
                <w:rStyle w:val="Hyperlnk"/>
                <w:rFonts w:cs="BookAntiqua-Bold"/>
                <w:bCs/>
                <w:noProof/>
              </w:rPr>
              <w:t> </w:t>
            </w:r>
            <w:r w:rsidR="00D73D77" w:rsidRPr="00A57B77">
              <w:rPr>
                <w:rStyle w:val="Hyperlnk"/>
                <w:noProof/>
              </w:rPr>
              <w:t>kap. Övergripande bestämmelser för kemiska riskkällor</w:t>
            </w:r>
            <w:r w:rsidR="00D73D77">
              <w:rPr>
                <w:noProof/>
                <w:webHidden/>
              </w:rPr>
              <w:tab/>
            </w:r>
            <w:r w:rsidR="00D73D77">
              <w:rPr>
                <w:noProof/>
                <w:webHidden/>
              </w:rPr>
              <w:fldChar w:fldCharType="begin"/>
            </w:r>
            <w:r w:rsidR="00D73D77">
              <w:rPr>
                <w:noProof/>
                <w:webHidden/>
              </w:rPr>
              <w:instrText xml:space="preserve"> PAGEREF _Toc90446888 \h </w:instrText>
            </w:r>
            <w:r w:rsidR="00D73D77">
              <w:rPr>
                <w:noProof/>
                <w:webHidden/>
              </w:rPr>
            </w:r>
            <w:r w:rsidR="00D73D77">
              <w:rPr>
                <w:noProof/>
                <w:webHidden/>
              </w:rPr>
              <w:fldChar w:fldCharType="separate"/>
            </w:r>
            <w:r w:rsidR="00D73D77">
              <w:rPr>
                <w:noProof/>
                <w:webHidden/>
              </w:rPr>
              <w:t>41</w:t>
            </w:r>
            <w:r w:rsidR="00D73D77">
              <w:rPr>
                <w:noProof/>
                <w:webHidden/>
              </w:rPr>
              <w:fldChar w:fldCharType="end"/>
            </w:r>
          </w:hyperlink>
        </w:p>
        <w:p w14:paraId="38513A08" w14:textId="10B4313C" w:rsidR="00D73D77" w:rsidRDefault="00F3548F">
          <w:pPr>
            <w:pStyle w:val="Innehll3"/>
            <w:rPr>
              <w:rFonts w:asciiTheme="minorHAnsi" w:eastAsiaTheme="minorEastAsia" w:hAnsiTheme="minorHAnsi" w:cstheme="minorBidi"/>
              <w:noProof/>
              <w:sz w:val="22"/>
              <w:szCs w:val="22"/>
            </w:rPr>
          </w:pPr>
          <w:hyperlink w:anchor="_Toc90446889" w:history="1">
            <w:r w:rsidR="00D73D77" w:rsidRPr="00A57B77">
              <w:rPr>
                <w:rStyle w:val="Hyperlnk"/>
                <w:noProof/>
              </w:rPr>
              <w:t>Då gäller föreskrifterna</w:t>
            </w:r>
            <w:r w:rsidR="00D73D77">
              <w:rPr>
                <w:noProof/>
                <w:webHidden/>
              </w:rPr>
              <w:tab/>
            </w:r>
            <w:r w:rsidR="00D73D77">
              <w:rPr>
                <w:noProof/>
                <w:webHidden/>
              </w:rPr>
              <w:fldChar w:fldCharType="begin"/>
            </w:r>
            <w:r w:rsidR="00D73D77">
              <w:rPr>
                <w:noProof/>
                <w:webHidden/>
              </w:rPr>
              <w:instrText xml:space="preserve"> PAGEREF _Toc90446889 \h </w:instrText>
            </w:r>
            <w:r w:rsidR="00D73D77">
              <w:rPr>
                <w:noProof/>
                <w:webHidden/>
              </w:rPr>
            </w:r>
            <w:r w:rsidR="00D73D77">
              <w:rPr>
                <w:noProof/>
                <w:webHidden/>
              </w:rPr>
              <w:fldChar w:fldCharType="separate"/>
            </w:r>
            <w:r w:rsidR="00D73D77">
              <w:rPr>
                <w:noProof/>
                <w:webHidden/>
              </w:rPr>
              <w:t>41</w:t>
            </w:r>
            <w:r w:rsidR="00D73D77">
              <w:rPr>
                <w:noProof/>
                <w:webHidden/>
              </w:rPr>
              <w:fldChar w:fldCharType="end"/>
            </w:r>
          </w:hyperlink>
        </w:p>
        <w:p w14:paraId="1F2C16E1" w14:textId="296332C6" w:rsidR="00D73D77" w:rsidRDefault="00F3548F">
          <w:pPr>
            <w:pStyle w:val="Innehll3"/>
            <w:rPr>
              <w:rFonts w:asciiTheme="minorHAnsi" w:eastAsiaTheme="minorEastAsia" w:hAnsiTheme="minorHAnsi" w:cstheme="minorBidi"/>
              <w:noProof/>
              <w:sz w:val="22"/>
              <w:szCs w:val="22"/>
            </w:rPr>
          </w:pPr>
          <w:hyperlink w:anchor="_Toc90446890" w:history="1">
            <w:r w:rsidR="00D73D77" w:rsidRPr="00A57B77">
              <w:rPr>
                <w:rStyle w:val="Hyperlnk"/>
                <w:noProof/>
              </w:rPr>
              <w:t>Vem föreskrifterna riktar sig till</w:t>
            </w:r>
            <w:r w:rsidR="00D73D77">
              <w:rPr>
                <w:noProof/>
                <w:webHidden/>
              </w:rPr>
              <w:tab/>
            </w:r>
            <w:r w:rsidR="00D73D77">
              <w:rPr>
                <w:noProof/>
                <w:webHidden/>
              </w:rPr>
              <w:fldChar w:fldCharType="begin"/>
            </w:r>
            <w:r w:rsidR="00D73D77">
              <w:rPr>
                <w:noProof/>
                <w:webHidden/>
              </w:rPr>
              <w:instrText xml:space="preserve"> PAGEREF _Toc90446890 \h </w:instrText>
            </w:r>
            <w:r w:rsidR="00D73D77">
              <w:rPr>
                <w:noProof/>
                <w:webHidden/>
              </w:rPr>
            </w:r>
            <w:r w:rsidR="00D73D77">
              <w:rPr>
                <w:noProof/>
                <w:webHidden/>
              </w:rPr>
              <w:fldChar w:fldCharType="separate"/>
            </w:r>
            <w:r w:rsidR="00D73D77">
              <w:rPr>
                <w:noProof/>
                <w:webHidden/>
              </w:rPr>
              <w:t>41</w:t>
            </w:r>
            <w:r w:rsidR="00D73D77">
              <w:rPr>
                <w:noProof/>
                <w:webHidden/>
              </w:rPr>
              <w:fldChar w:fldCharType="end"/>
            </w:r>
          </w:hyperlink>
        </w:p>
        <w:p w14:paraId="797684A2" w14:textId="2768BB4B" w:rsidR="00D73D77" w:rsidRDefault="00F3548F">
          <w:pPr>
            <w:pStyle w:val="Innehll3"/>
            <w:rPr>
              <w:rFonts w:asciiTheme="minorHAnsi" w:eastAsiaTheme="minorEastAsia" w:hAnsiTheme="minorHAnsi" w:cstheme="minorBidi"/>
              <w:noProof/>
              <w:sz w:val="22"/>
              <w:szCs w:val="22"/>
            </w:rPr>
          </w:pPr>
          <w:hyperlink w:anchor="_Toc90446891" w:history="1">
            <w:r w:rsidR="00D73D77" w:rsidRPr="00A57B77">
              <w:rPr>
                <w:rStyle w:val="Hyperlnk"/>
                <w:noProof/>
              </w:rPr>
              <w:t>Definitioner</w:t>
            </w:r>
            <w:r w:rsidR="00D73D77">
              <w:rPr>
                <w:noProof/>
                <w:webHidden/>
              </w:rPr>
              <w:tab/>
            </w:r>
            <w:r w:rsidR="00D73D77">
              <w:rPr>
                <w:noProof/>
                <w:webHidden/>
              </w:rPr>
              <w:fldChar w:fldCharType="begin"/>
            </w:r>
            <w:r w:rsidR="00D73D77">
              <w:rPr>
                <w:noProof/>
                <w:webHidden/>
              </w:rPr>
              <w:instrText xml:space="preserve"> PAGEREF _Toc90446891 \h </w:instrText>
            </w:r>
            <w:r w:rsidR="00D73D77">
              <w:rPr>
                <w:noProof/>
                <w:webHidden/>
              </w:rPr>
            </w:r>
            <w:r w:rsidR="00D73D77">
              <w:rPr>
                <w:noProof/>
                <w:webHidden/>
              </w:rPr>
              <w:fldChar w:fldCharType="separate"/>
            </w:r>
            <w:r w:rsidR="00D73D77">
              <w:rPr>
                <w:noProof/>
                <w:webHidden/>
              </w:rPr>
              <w:t>42</w:t>
            </w:r>
            <w:r w:rsidR="00D73D77">
              <w:rPr>
                <w:noProof/>
                <w:webHidden/>
              </w:rPr>
              <w:fldChar w:fldCharType="end"/>
            </w:r>
          </w:hyperlink>
        </w:p>
        <w:p w14:paraId="52CB4551" w14:textId="74E271D3" w:rsidR="00D73D77" w:rsidRDefault="00F3548F">
          <w:pPr>
            <w:pStyle w:val="Innehll3"/>
            <w:rPr>
              <w:rFonts w:asciiTheme="minorHAnsi" w:eastAsiaTheme="minorEastAsia" w:hAnsiTheme="minorHAnsi" w:cstheme="minorBidi"/>
              <w:noProof/>
              <w:sz w:val="22"/>
              <w:szCs w:val="22"/>
            </w:rPr>
          </w:pPr>
          <w:hyperlink w:anchor="_Toc90446892" w:history="1">
            <w:r w:rsidR="00D73D77" w:rsidRPr="00A57B77">
              <w:rPr>
                <w:rStyle w:val="Hyperlnk"/>
                <w:noProof/>
              </w:rPr>
              <w:t>Generella bestämmelser</w:t>
            </w:r>
            <w:r w:rsidR="00D73D77">
              <w:rPr>
                <w:noProof/>
                <w:webHidden/>
              </w:rPr>
              <w:tab/>
            </w:r>
            <w:r w:rsidR="00D73D77">
              <w:rPr>
                <w:noProof/>
                <w:webHidden/>
              </w:rPr>
              <w:fldChar w:fldCharType="begin"/>
            </w:r>
            <w:r w:rsidR="00D73D77">
              <w:rPr>
                <w:noProof/>
                <w:webHidden/>
              </w:rPr>
              <w:instrText xml:space="preserve"> PAGEREF _Toc90446892 \h </w:instrText>
            </w:r>
            <w:r w:rsidR="00D73D77">
              <w:rPr>
                <w:noProof/>
                <w:webHidden/>
              </w:rPr>
            </w:r>
            <w:r w:rsidR="00D73D77">
              <w:rPr>
                <w:noProof/>
                <w:webHidden/>
              </w:rPr>
              <w:fldChar w:fldCharType="separate"/>
            </w:r>
            <w:r w:rsidR="00D73D77">
              <w:rPr>
                <w:noProof/>
                <w:webHidden/>
              </w:rPr>
              <w:t>45</w:t>
            </w:r>
            <w:r w:rsidR="00D73D77">
              <w:rPr>
                <w:noProof/>
                <w:webHidden/>
              </w:rPr>
              <w:fldChar w:fldCharType="end"/>
            </w:r>
          </w:hyperlink>
        </w:p>
        <w:p w14:paraId="5B2F280A" w14:textId="618B80E7" w:rsidR="00D73D77" w:rsidRDefault="00F3548F">
          <w:pPr>
            <w:pStyle w:val="Innehll3"/>
            <w:rPr>
              <w:rFonts w:asciiTheme="minorHAnsi" w:eastAsiaTheme="minorEastAsia" w:hAnsiTheme="minorHAnsi" w:cstheme="minorBidi"/>
              <w:noProof/>
              <w:sz w:val="22"/>
              <w:szCs w:val="22"/>
            </w:rPr>
          </w:pPr>
          <w:hyperlink w:anchor="_Toc90446893" w:history="1">
            <w:r w:rsidR="00D73D77" w:rsidRPr="00A57B77">
              <w:rPr>
                <w:rStyle w:val="Hyperlnk"/>
                <w:noProof/>
              </w:rPr>
              <w:t>Undersökning och riskbedömning</w:t>
            </w:r>
            <w:r w:rsidR="00D73D77">
              <w:rPr>
                <w:noProof/>
                <w:webHidden/>
              </w:rPr>
              <w:tab/>
            </w:r>
            <w:r w:rsidR="00D73D77">
              <w:rPr>
                <w:noProof/>
                <w:webHidden/>
              </w:rPr>
              <w:fldChar w:fldCharType="begin"/>
            </w:r>
            <w:r w:rsidR="00D73D77">
              <w:rPr>
                <w:noProof/>
                <w:webHidden/>
              </w:rPr>
              <w:instrText xml:space="preserve"> PAGEREF _Toc90446893 \h </w:instrText>
            </w:r>
            <w:r w:rsidR="00D73D77">
              <w:rPr>
                <w:noProof/>
                <w:webHidden/>
              </w:rPr>
            </w:r>
            <w:r w:rsidR="00D73D77">
              <w:rPr>
                <w:noProof/>
                <w:webHidden/>
              </w:rPr>
              <w:fldChar w:fldCharType="separate"/>
            </w:r>
            <w:r w:rsidR="00D73D77">
              <w:rPr>
                <w:noProof/>
                <w:webHidden/>
              </w:rPr>
              <w:t>46</w:t>
            </w:r>
            <w:r w:rsidR="00D73D77">
              <w:rPr>
                <w:noProof/>
                <w:webHidden/>
              </w:rPr>
              <w:fldChar w:fldCharType="end"/>
            </w:r>
          </w:hyperlink>
        </w:p>
        <w:p w14:paraId="3B1FEBE3" w14:textId="6F22C737" w:rsidR="00D73D77" w:rsidRDefault="00F3548F">
          <w:pPr>
            <w:pStyle w:val="Innehll3"/>
            <w:rPr>
              <w:rFonts w:asciiTheme="minorHAnsi" w:eastAsiaTheme="minorEastAsia" w:hAnsiTheme="minorHAnsi" w:cstheme="minorBidi"/>
              <w:noProof/>
              <w:sz w:val="22"/>
              <w:szCs w:val="22"/>
            </w:rPr>
          </w:pPr>
          <w:hyperlink w:anchor="_Toc90446894" w:history="1">
            <w:r w:rsidR="00D73D77" w:rsidRPr="00A57B77">
              <w:rPr>
                <w:rStyle w:val="Hyperlnk"/>
                <w:noProof/>
              </w:rPr>
              <w:t>Åtgärder</w:t>
            </w:r>
            <w:r w:rsidR="00D73D77">
              <w:rPr>
                <w:noProof/>
                <w:webHidden/>
              </w:rPr>
              <w:tab/>
            </w:r>
            <w:r w:rsidR="00D73D77">
              <w:rPr>
                <w:noProof/>
                <w:webHidden/>
              </w:rPr>
              <w:fldChar w:fldCharType="begin"/>
            </w:r>
            <w:r w:rsidR="00D73D77">
              <w:rPr>
                <w:noProof/>
                <w:webHidden/>
              </w:rPr>
              <w:instrText xml:space="preserve"> PAGEREF _Toc90446894 \h </w:instrText>
            </w:r>
            <w:r w:rsidR="00D73D77">
              <w:rPr>
                <w:noProof/>
                <w:webHidden/>
              </w:rPr>
            </w:r>
            <w:r w:rsidR="00D73D77">
              <w:rPr>
                <w:noProof/>
                <w:webHidden/>
              </w:rPr>
              <w:fldChar w:fldCharType="separate"/>
            </w:r>
            <w:r w:rsidR="00D73D77">
              <w:rPr>
                <w:noProof/>
                <w:webHidden/>
              </w:rPr>
              <w:t>49</w:t>
            </w:r>
            <w:r w:rsidR="00D73D77">
              <w:rPr>
                <w:noProof/>
                <w:webHidden/>
              </w:rPr>
              <w:fldChar w:fldCharType="end"/>
            </w:r>
          </w:hyperlink>
        </w:p>
        <w:p w14:paraId="52A93EA7" w14:textId="6B35E315" w:rsidR="00D73D77" w:rsidRDefault="00F3548F">
          <w:pPr>
            <w:pStyle w:val="Innehll3"/>
            <w:rPr>
              <w:rFonts w:asciiTheme="minorHAnsi" w:eastAsiaTheme="minorEastAsia" w:hAnsiTheme="minorHAnsi" w:cstheme="minorBidi"/>
              <w:noProof/>
              <w:sz w:val="22"/>
              <w:szCs w:val="22"/>
            </w:rPr>
          </w:pPr>
          <w:hyperlink w:anchor="_Toc90446895" w:history="1">
            <w:r w:rsidR="00D73D77" w:rsidRPr="00A57B77">
              <w:rPr>
                <w:rStyle w:val="Hyperlnk"/>
                <w:noProof/>
              </w:rPr>
              <w:t>Kunskaper</w:t>
            </w:r>
            <w:r w:rsidR="00D73D77">
              <w:rPr>
                <w:noProof/>
                <w:webHidden/>
              </w:rPr>
              <w:tab/>
            </w:r>
            <w:r w:rsidR="00D73D77">
              <w:rPr>
                <w:noProof/>
                <w:webHidden/>
              </w:rPr>
              <w:fldChar w:fldCharType="begin"/>
            </w:r>
            <w:r w:rsidR="00D73D77">
              <w:rPr>
                <w:noProof/>
                <w:webHidden/>
              </w:rPr>
              <w:instrText xml:space="preserve"> PAGEREF _Toc90446895 \h </w:instrText>
            </w:r>
            <w:r w:rsidR="00D73D77">
              <w:rPr>
                <w:noProof/>
                <w:webHidden/>
              </w:rPr>
            </w:r>
            <w:r w:rsidR="00D73D77">
              <w:rPr>
                <w:noProof/>
                <w:webHidden/>
              </w:rPr>
              <w:fldChar w:fldCharType="separate"/>
            </w:r>
            <w:r w:rsidR="00D73D77">
              <w:rPr>
                <w:noProof/>
                <w:webHidden/>
              </w:rPr>
              <w:t>53</w:t>
            </w:r>
            <w:r w:rsidR="00D73D77">
              <w:rPr>
                <w:noProof/>
                <w:webHidden/>
              </w:rPr>
              <w:fldChar w:fldCharType="end"/>
            </w:r>
          </w:hyperlink>
        </w:p>
        <w:p w14:paraId="41D568AE" w14:textId="6FC61037" w:rsidR="00D73D77" w:rsidRDefault="00F3548F">
          <w:pPr>
            <w:pStyle w:val="Innehll3"/>
            <w:rPr>
              <w:rFonts w:asciiTheme="minorHAnsi" w:eastAsiaTheme="minorEastAsia" w:hAnsiTheme="minorHAnsi" w:cstheme="minorBidi"/>
              <w:noProof/>
              <w:sz w:val="22"/>
              <w:szCs w:val="22"/>
            </w:rPr>
          </w:pPr>
          <w:hyperlink w:anchor="_Toc90446896" w:history="1">
            <w:r w:rsidR="00D73D77" w:rsidRPr="00A57B77">
              <w:rPr>
                <w:rStyle w:val="Hyperlnk"/>
                <w:noProof/>
              </w:rPr>
              <w:t>Märkning</w:t>
            </w:r>
            <w:r w:rsidR="00D73D77">
              <w:rPr>
                <w:noProof/>
                <w:webHidden/>
              </w:rPr>
              <w:tab/>
            </w:r>
            <w:r w:rsidR="00D73D77">
              <w:rPr>
                <w:noProof/>
                <w:webHidden/>
              </w:rPr>
              <w:fldChar w:fldCharType="begin"/>
            </w:r>
            <w:r w:rsidR="00D73D77">
              <w:rPr>
                <w:noProof/>
                <w:webHidden/>
              </w:rPr>
              <w:instrText xml:space="preserve"> PAGEREF _Toc90446896 \h </w:instrText>
            </w:r>
            <w:r w:rsidR="00D73D77">
              <w:rPr>
                <w:noProof/>
                <w:webHidden/>
              </w:rPr>
            </w:r>
            <w:r w:rsidR="00D73D77">
              <w:rPr>
                <w:noProof/>
                <w:webHidden/>
              </w:rPr>
              <w:fldChar w:fldCharType="separate"/>
            </w:r>
            <w:r w:rsidR="00D73D77">
              <w:rPr>
                <w:noProof/>
                <w:webHidden/>
              </w:rPr>
              <w:t>54</w:t>
            </w:r>
            <w:r w:rsidR="00D73D77">
              <w:rPr>
                <w:noProof/>
                <w:webHidden/>
              </w:rPr>
              <w:fldChar w:fldCharType="end"/>
            </w:r>
          </w:hyperlink>
        </w:p>
        <w:p w14:paraId="331DB726" w14:textId="2151BA90" w:rsidR="00D73D77" w:rsidRDefault="00F3548F">
          <w:pPr>
            <w:pStyle w:val="Innehll3"/>
            <w:rPr>
              <w:rFonts w:asciiTheme="minorHAnsi" w:eastAsiaTheme="minorEastAsia" w:hAnsiTheme="minorHAnsi" w:cstheme="minorBidi"/>
              <w:noProof/>
              <w:sz w:val="22"/>
              <w:szCs w:val="22"/>
            </w:rPr>
          </w:pPr>
          <w:hyperlink w:anchor="_Toc90446897" w:history="1">
            <w:r w:rsidR="00D73D77" w:rsidRPr="00A57B77">
              <w:rPr>
                <w:rStyle w:val="Hyperlnk"/>
                <w:noProof/>
              </w:rPr>
              <w:t>Skyltning</w:t>
            </w:r>
            <w:r w:rsidR="00D73D77">
              <w:rPr>
                <w:noProof/>
                <w:webHidden/>
              </w:rPr>
              <w:tab/>
            </w:r>
            <w:r w:rsidR="00D73D77">
              <w:rPr>
                <w:noProof/>
                <w:webHidden/>
              </w:rPr>
              <w:fldChar w:fldCharType="begin"/>
            </w:r>
            <w:r w:rsidR="00D73D77">
              <w:rPr>
                <w:noProof/>
                <w:webHidden/>
              </w:rPr>
              <w:instrText xml:space="preserve"> PAGEREF _Toc90446897 \h </w:instrText>
            </w:r>
            <w:r w:rsidR="00D73D77">
              <w:rPr>
                <w:noProof/>
                <w:webHidden/>
              </w:rPr>
            </w:r>
            <w:r w:rsidR="00D73D77">
              <w:rPr>
                <w:noProof/>
                <w:webHidden/>
              </w:rPr>
              <w:fldChar w:fldCharType="separate"/>
            </w:r>
            <w:r w:rsidR="00D73D77">
              <w:rPr>
                <w:noProof/>
                <w:webHidden/>
              </w:rPr>
              <w:t>56</w:t>
            </w:r>
            <w:r w:rsidR="00D73D77">
              <w:rPr>
                <w:noProof/>
                <w:webHidden/>
              </w:rPr>
              <w:fldChar w:fldCharType="end"/>
            </w:r>
          </w:hyperlink>
        </w:p>
        <w:p w14:paraId="160801C7" w14:textId="0341B89B" w:rsidR="00D73D77" w:rsidRDefault="00F3548F">
          <w:pPr>
            <w:pStyle w:val="Innehll3"/>
            <w:rPr>
              <w:rFonts w:asciiTheme="minorHAnsi" w:eastAsiaTheme="minorEastAsia" w:hAnsiTheme="minorHAnsi" w:cstheme="minorBidi"/>
              <w:noProof/>
              <w:sz w:val="22"/>
              <w:szCs w:val="22"/>
            </w:rPr>
          </w:pPr>
          <w:hyperlink w:anchor="_Toc90446898" w:history="1">
            <w:r w:rsidR="00D73D77" w:rsidRPr="00A57B77">
              <w:rPr>
                <w:rStyle w:val="Hyperlnk"/>
                <w:noProof/>
              </w:rPr>
              <w:t>Förvaring</w:t>
            </w:r>
            <w:r w:rsidR="00D73D77">
              <w:rPr>
                <w:noProof/>
                <w:webHidden/>
              </w:rPr>
              <w:tab/>
            </w:r>
            <w:r w:rsidR="00D73D77">
              <w:rPr>
                <w:noProof/>
                <w:webHidden/>
              </w:rPr>
              <w:fldChar w:fldCharType="begin"/>
            </w:r>
            <w:r w:rsidR="00D73D77">
              <w:rPr>
                <w:noProof/>
                <w:webHidden/>
              </w:rPr>
              <w:instrText xml:space="preserve"> PAGEREF _Toc90446898 \h </w:instrText>
            </w:r>
            <w:r w:rsidR="00D73D77">
              <w:rPr>
                <w:noProof/>
                <w:webHidden/>
              </w:rPr>
            </w:r>
            <w:r w:rsidR="00D73D77">
              <w:rPr>
                <w:noProof/>
                <w:webHidden/>
              </w:rPr>
              <w:fldChar w:fldCharType="separate"/>
            </w:r>
            <w:r w:rsidR="00D73D77">
              <w:rPr>
                <w:noProof/>
                <w:webHidden/>
              </w:rPr>
              <w:t>57</w:t>
            </w:r>
            <w:r w:rsidR="00D73D77">
              <w:rPr>
                <w:noProof/>
                <w:webHidden/>
              </w:rPr>
              <w:fldChar w:fldCharType="end"/>
            </w:r>
          </w:hyperlink>
        </w:p>
        <w:p w14:paraId="4C38E205" w14:textId="16A35766" w:rsidR="00D73D77" w:rsidRDefault="00F3548F">
          <w:pPr>
            <w:pStyle w:val="Innehll3"/>
            <w:rPr>
              <w:rFonts w:asciiTheme="minorHAnsi" w:eastAsiaTheme="minorEastAsia" w:hAnsiTheme="minorHAnsi" w:cstheme="minorBidi"/>
              <w:noProof/>
              <w:sz w:val="22"/>
              <w:szCs w:val="22"/>
            </w:rPr>
          </w:pPr>
          <w:hyperlink w:anchor="_Toc90446899" w:history="1">
            <w:r w:rsidR="00D73D77" w:rsidRPr="00A57B77">
              <w:rPr>
                <w:rStyle w:val="Hyperlnk"/>
                <w:noProof/>
              </w:rPr>
              <w:t>Avfall</w:t>
            </w:r>
            <w:r w:rsidR="00D73D77">
              <w:rPr>
                <w:noProof/>
                <w:webHidden/>
              </w:rPr>
              <w:tab/>
            </w:r>
            <w:r w:rsidR="00D73D77">
              <w:rPr>
                <w:noProof/>
                <w:webHidden/>
              </w:rPr>
              <w:fldChar w:fldCharType="begin"/>
            </w:r>
            <w:r w:rsidR="00D73D77">
              <w:rPr>
                <w:noProof/>
                <w:webHidden/>
              </w:rPr>
              <w:instrText xml:space="preserve"> PAGEREF _Toc90446899 \h </w:instrText>
            </w:r>
            <w:r w:rsidR="00D73D77">
              <w:rPr>
                <w:noProof/>
                <w:webHidden/>
              </w:rPr>
            </w:r>
            <w:r w:rsidR="00D73D77">
              <w:rPr>
                <w:noProof/>
                <w:webHidden/>
              </w:rPr>
              <w:fldChar w:fldCharType="separate"/>
            </w:r>
            <w:r w:rsidR="00D73D77">
              <w:rPr>
                <w:noProof/>
                <w:webHidden/>
              </w:rPr>
              <w:t>58</w:t>
            </w:r>
            <w:r w:rsidR="00D73D77">
              <w:rPr>
                <w:noProof/>
                <w:webHidden/>
              </w:rPr>
              <w:fldChar w:fldCharType="end"/>
            </w:r>
          </w:hyperlink>
        </w:p>
        <w:p w14:paraId="3D43B288" w14:textId="0792B97C" w:rsidR="00D73D77" w:rsidRDefault="00F3548F">
          <w:pPr>
            <w:pStyle w:val="Innehll2"/>
            <w:rPr>
              <w:rFonts w:asciiTheme="minorHAnsi" w:eastAsiaTheme="minorEastAsia" w:hAnsiTheme="minorHAnsi" w:cstheme="minorBidi"/>
              <w:noProof/>
              <w:sz w:val="22"/>
              <w:szCs w:val="22"/>
            </w:rPr>
          </w:pPr>
          <w:hyperlink w:anchor="_Toc90446900" w:history="1">
            <w:r w:rsidR="00D73D77" w:rsidRPr="00A57B77">
              <w:rPr>
                <w:rStyle w:val="Hyperlnk"/>
                <w:noProof/>
              </w:rPr>
              <w:t>8</w:t>
            </w:r>
            <w:r w:rsidR="00D73D77" w:rsidRPr="00A57B77">
              <w:rPr>
                <w:rStyle w:val="Hyperlnk"/>
                <w:rFonts w:cs="BookAntiqua-Bold"/>
                <w:bCs/>
                <w:noProof/>
              </w:rPr>
              <w:t> </w:t>
            </w:r>
            <w:r w:rsidR="00D73D77" w:rsidRPr="00A57B77">
              <w:rPr>
                <w:rStyle w:val="Hyperlnk"/>
                <w:noProof/>
              </w:rPr>
              <w:t>kap. Ytterligare bestämmelser för vissa grupper av kemiska ämnen</w:t>
            </w:r>
            <w:r w:rsidR="00D73D77">
              <w:rPr>
                <w:noProof/>
                <w:webHidden/>
              </w:rPr>
              <w:tab/>
            </w:r>
            <w:r w:rsidR="00D73D77">
              <w:rPr>
                <w:noProof/>
                <w:webHidden/>
              </w:rPr>
              <w:fldChar w:fldCharType="begin"/>
            </w:r>
            <w:r w:rsidR="00D73D77">
              <w:rPr>
                <w:noProof/>
                <w:webHidden/>
              </w:rPr>
              <w:instrText xml:space="preserve"> PAGEREF _Toc90446900 \h </w:instrText>
            </w:r>
            <w:r w:rsidR="00D73D77">
              <w:rPr>
                <w:noProof/>
                <w:webHidden/>
              </w:rPr>
            </w:r>
            <w:r w:rsidR="00D73D77">
              <w:rPr>
                <w:noProof/>
                <w:webHidden/>
              </w:rPr>
              <w:fldChar w:fldCharType="separate"/>
            </w:r>
            <w:r w:rsidR="00D73D77">
              <w:rPr>
                <w:noProof/>
                <w:webHidden/>
              </w:rPr>
              <w:t>59</w:t>
            </w:r>
            <w:r w:rsidR="00D73D77">
              <w:rPr>
                <w:noProof/>
                <w:webHidden/>
              </w:rPr>
              <w:fldChar w:fldCharType="end"/>
            </w:r>
          </w:hyperlink>
        </w:p>
        <w:p w14:paraId="6924E7A4" w14:textId="69FBDC28" w:rsidR="00D73D77" w:rsidRDefault="00F3548F">
          <w:pPr>
            <w:pStyle w:val="Innehll3"/>
            <w:rPr>
              <w:rFonts w:asciiTheme="minorHAnsi" w:eastAsiaTheme="minorEastAsia" w:hAnsiTheme="minorHAnsi" w:cstheme="minorBidi"/>
              <w:noProof/>
              <w:sz w:val="22"/>
              <w:szCs w:val="22"/>
            </w:rPr>
          </w:pPr>
          <w:hyperlink w:anchor="_Toc90446901" w:history="1">
            <w:r w:rsidR="00D73D77" w:rsidRPr="00A57B77">
              <w:rPr>
                <w:rStyle w:val="Hyperlnk"/>
                <w:noProof/>
              </w:rPr>
              <w:t>Då gäller föreskrifterna</w:t>
            </w:r>
            <w:r w:rsidR="00D73D77">
              <w:rPr>
                <w:noProof/>
                <w:webHidden/>
              </w:rPr>
              <w:tab/>
            </w:r>
            <w:r w:rsidR="00D73D77">
              <w:rPr>
                <w:noProof/>
                <w:webHidden/>
              </w:rPr>
              <w:fldChar w:fldCharType="begin"/>
            </w:r>
            <w:r w:rsidR="00D73D77">
              <w:rPr>
                <w:noProof/>
                <w:webHidden/>
              </w:rPr>
              <w:instrText xml:space="preserve"> PAGEREF _Toc90446901 \h </w:instrText>
            </w:r>
            <w:r w:rsidR="00D73D77">
              <w:rPr>
                <w:noProof/>
                <w:webHidden/>
              </w:rPr>
            </w:r>
            <w:r w:rsidR="00D73D77">
              <w:rPr>
                <w:noProof/>
                <w:webHidden/>
              </w:rPr>
              <w:fldChar w:fldCharType="separate"/>
            </w:r>
            <w:r w:rsidR="00D73D77">
              <w:rPr>
                <w:noProof/>
                <w:webHidden/>
              </w:rPr>
              <w:t>59</w:t>
            </w:r>
            <w:r w:rsidR="00D73D77">
              <w:rPr>
                <w:noProof/>
                <w:webHidden/>
              </w:rPr>
              <w:fldChar w:fldCharType="end"/>
            </w:r>
          </w:hyperlink>
        </w:p>
        <w:p w14:paraId="47D76F6C" w14:textId="1EBB4365" w:rsidR="00D73D77" w:rsidRDefault="00F3548F">
          <w:pPr>
            <w:pStyle w:val="Innehll3"/>
            <w:rPr>
              <w:rFonts w:asciiTheme="minorHAnsi" w:eastAsiaTheme="minorEastAsia" w:hAnsiTheme="minorHAnsi" w:cstheme="minorBidi"/>
              <w:noProof/>
              <w:sz w:val="22"/>
              <w:szCs w:val="22"/>
            </w:rPr>
          </w:pPr>
          <w:hyperlink w:anchor="_Toc90446902" w:history="1">
            <w:r w:rsidR="00D73D77" w:rsidRPr="00A57B77">
              <w:rPr>
                <w:rStyle w:val="Hyperlnk"/>
                <w:noProof/>
              </w:rPr>
              <w:t>Vem föreskrifterna riktar sig till</w:t>
            </w:r>
            <w:r w:rsidR="00D73D77">
              <w:rPr>
                <w:noProof/>
                <w:webHidden/>
              </w:rPr>
              <w:tab/>
            </w:r>
            <w:r w:rsidR="00D73D77">
              <w:rPr>
                <w:noProof/>
                <w:webHidden/>
              </w:rPr>
              <w:fldChar w:fldCharType="begin"/>
            </w:r>
            <w:r w:rsidR="00D73D77">
              <w:rPr>
                <w:noProof/>
                <w:webHidden/>
              </w:rPr>
              <w:instrText xml:space="preserve"> PAGEREF _Toc90446902 \h </w:instrText>
            </w:r>
            <w:r w:rsidR="00D73D77">
              <w:rPr>
                <w:noProof/>
                <w:webHidden/>
              </w:rPr>
            </w:r>
            <w:r w:rsidR="00D73D77">
              <w:rPr>
                <w:noProof/>
                <w:webHidden/>
              </w:rPr>
              <w:fldChar w:fldCharType="separate"/>
            </w:r>
            <w:r w:rsidR="00D73D77">
              <w:rPr>
                <w:noProof/>
                <w:webHidden/>
              </w:rPr>
              <w:t>59</w:t>
            </w:r>
            <w:r w:rsidR="00D73D77">
              <w:rPr>
                <w:noProof/>
                <w:webHidden/>
              </w:rPr>
              <w:fldChar w:fldCharType="end"/>
            </w:r>
          </w:hyperlink>
        </w:p>
        <w:p w14:paraId="2EDA4AD7" w14:textId="19679DF0" w:rsidR="00D73D77" w:rsidRDefault="00F3548F">
          <w:pPr>
            <w:pStyle w:val="Innehll3"/>
            <w:rPr>
              <w:rFonts w:asciiTheme="minorHAnsi" w:eastAsiaTheme="minorEastAsia" w:hAnsiTheme="minorHAnsi" w:cstheme="minorBidi"/>
              <w:noProof/>
              <w:sz w:val="22"/>
              <w:szCs w:val="22"/>
            </w:rPr>
          </w:pPr>
          <w:hyperlink w:anchor="_Toc90446903" w:history="1">
            <w:r w:rsidR="00D73D77" w:rsidRPr="00A57B77">
              <w:rPr>
                <w:rStyle w:val="Hyperlnk"/>
                <w:noProof/>
              </w:rPr>
              <w:t>Definitioner</w:t>
            </w:r>
            <w:r w:rsidR="00D73D77">
              <w:rPr>
                <w:noProof/>
                <w:webHidden/>
              </w:rPr>
              <w:tab/>
            </w:r>
            <w:r w:rsidR="00D73D77">
              <w:rPr>
                <w:noProof/>
                <w:webHidden/>
              </w:rPr>
              <w:fldChar w:fldCharType="begin"/>
            </w:r>
            <w:r w:rsidR="00D73D77">
              <w:rPr>
                <w:noProof/>
                <w:webHidden/>
              </w:rPr>
              <w:instrText xml:space="preserve"> PAGEREF _Toc90446903 \h </w:instrText>
            </w:r>
            <w:r w:rsidR="00D73D77">
              <w:rPr>
                <w:noProof/>
                <w:webHidden/>
              </w:rPr>
            </w:r>
            <w:r w:rsidR="00D73D77">
              <w:rPr>
                <w:noProof/>
                <w:webHidden/>
              </w:rPr>
              <w:fldChar w:fldCharType="separate"/>
            </w:r>
            <w:r w:rsidR="00D73D77">
              <w:rPr>
                <w:noProof/>
                <w:webHidden/>
              </w:rPr>
              <w:t>59</w:t>
            </w:r>
            <w:r w:rsidR="00D73D77">
              <w:rPr>
                <w:noProof/>
                <w:webHidden/>
              </w:rPr>
              <w:fldChar w:fldCharType="end"/>
            </w:r>
          </w:hyperlink>
        </w:p>
        <w:p w14:paraId="0775F453" w14:textId="1DB0641F" w:rsidR="00D73D77" w:rsidRDefault="00F3548F">
          <w:pPr>
            <w:pStyle w:val="Innehll3"/>
            <w:rPr>
              <w:rFonts w:asciiTheme="minorHAnsi" w:eastAsiaTheme="minorEastAsia" w:hAnsiTheme="minorHAnsi" w:cstheme="minorBidi"/>
              <w:noProof/>
              <w:sz w:val="22"/>
              <w:szCs w:val="22"/>
            </w:rPr>
          </w:pPr>
          <w:hyperlink w:anchor="_Toc90446904" w:history="1">
            <w:r w:rsidR="00D73D77" w:rsidRPr="00A57B77">
              <w:rPr>
                <w:rStyle w:val="Hyperlnk"/>
                <w:noProof/>
              </w:rPr>
              <w:t>Allergiframkallande kemiska ämnen</w:t>
            </w:r>
            <w:r w:rsidR="00D73D77">
              <w:rPr>
                <w:noProof/>
                <w:webHidden/>
              </w:rPr>
              <w:tab/>
            </w:r>
            <w:r w:rsidR="00D73D77">
              <w:rPr>
                <w:noProof/>
                <w:webHidden/>
              </w:rPr>
              <w:fldChar w:fldCharType="begin"/>
            </w:r>
            <w:r w:rsidR="00D73D77">
              <w:rPr>
                <w:noProof/>
                <w:webHidden/>
              </w:rPr>
              <w:instrText xml:space="preserve"> PAGEREF _Toc90446904 \h </w:instrText>
            </w:r>
            <w:r w:rsidR="00D73D77">
              <w:rPr>
                <w:noProof/>
                <w:webHidden/>
              </w:rPr>
            </w:r>
            <w:r w:rsidR="00D73D77">
              <w:rPr>
                <w:noProof/>
                <w:webHidden/>
              </w:rPr>
              <w:fldChar w:fldCharType="separate"/>
            </w:r>
            <w:r w:rsidR="00D73D77">
              <w:rPr>
                <w:noProof/>
                <w:webHidden/>
              </w:rPr>
              <w:t>61</w:t>
            </w:r>
            <w:r w:rsidR="00D73D77">
              <w:rPr>
                <w:noProof/>
                <w:webHidden/>
              </w:rPr>
              <w:fldChar w:fldCharType="end"/>
            </w:r>
          </w:hyperlink>
        </w:p>
        <w:p w14:paraId="532ABBF0" w14:textId="10844793" w:rsidR="00D73D77" w:rsidRDefault="00F3548F">
          <w:pPr>
            <w:pStyle w:val="Innehll3"/>
            <w:rPr>
              <w:rFonts w:asciiTheme="minorHAnsi" w:eastAsiaTheme="minorEastAsia" w:hAnsiTheme="minorHAnsi" w:cstheme="minorBidi"/>
              <w:noProof/>
              <w:sz w:val="22"/>
              <w:szCs w:val="22"/>
            </w:rPr>
          </w:pPr>
          <w:hyperlink w:anchor="_Toc90446905" w:history="1">
            <w:r w:rsidR="00D73D77" w:rsidRPr="00A57B77">
              <w:rPr>
                <w:rStyle w:val="Hyperlnk"/>
                <w:noProof/>
              </w:rPr>
              <w:t>Cancerframkallande, mutagena och reproduktionsstörande kemiska ämnen</w:t>
            </w:r>
            <w:r w:rsidR="00D73D77">
              <w:rPr>
                <w:noProof/>
                <w:webHidden/>
              </w:rPr>
              <w:tab/>
            </w:r>
            <w:r w:rsidR="00D73D77">
              <w:rPr>
                <w:noProof/>
                <w:webHidden/>
              </w:rPr>
              <w:fldChar w:fldCharType="begin"/>
            </w:r>
            <w:r w:rsidR="00D73D77">
              <w:rPr>
                <w:noProof/>
                <w:webHidden/>
              </w:rPr>
              <w:instrText xml:space="preserve"> PAGEREF _Toc90446905 \h </w:instrText>
            </w:r>
            <w:r w:rsidR="00D73D77">
              <w:rPr>
                <w:noProof/>
                <w:webHidden/>
              </w:rPr>
            </w:r>
            <w:r w:rsidR="00D73D77">
              <w:rPr>
                <w:noProof/>
                <w:webHidden/>
              </w:rPr>
              <w:fldChar w:fldCharType="separate"/>
            </w:r>
            <w:r w:rsidR="00D73D77">
              <w:rPr>
                <w:noProof/>
                <w:webHidden/>
              </w:rPr>
              <w:t>65</w:t>
            </w:r>
            <w:r w:rsidR="00D73D77">
              <w:rPr>
                <w:noProof/>
                <w:webHidden/>
              </w:rPr>
              <w:fldChar w:fldCharType="end"/>
            </w:r>
          </w:hyperlink>
        </w:p>
        <w:p w14:paraId="2978D156" w14:textId="79BE269F" w:rsidR="00D73D77" w:rsidRDefault="00F3548F">
          <w:pPr>
            <w:pStyle w:val="Innehll3"/>
            <w:rPr>
              <w:rFonts w:asciiTheme="minorHAnsi" w:eastAsiaTheme="minorEastAsia" w:hAnsiTheme="minorHAnsi" w:cstheme="minorBidi"/>
              <w:noProof/>
              <w:sz w:val="22"/>
              <w:szCs w:val="22"/>
            </w:rPr>
          </w:pPr>
          <w:hyperlink w:anchor="_Toc90446906" w:history="1">
            <w:r w:rsidR="00D73D77" w:rsidRPr="00A57B77">
              <w:rPr>
                <w:rStyle w:val="Hyperlnk"/>
                <w:noProof/>
              </w:rPr>
              <w:t>Förbud och krav på tillstånd</w:t>
            </w:r>
            <w:r w:rsidR="00D73D77">
              <w:rPr>
                <w:noProof/>
                <w:webHidden/>
              </w:rPr>
              <w:tab/>
            </w:r>
            <w:r w:rsidR="00D73D77">
              <w:rPr>
                <w:noProof/>
                <w:webHidden/>
              </w:rPr>
              <w:fldChar w:fldCharType="begin"/>
            </w:r>
            <w:r w:rsidR="00D73D77">
              <w:rPr>
                <w:noProof/>
                <w:webHidden/>
              </w:rPr>
              <w:instrText xml:space="preserve"> PAGEREF _Toc90446906 \h </w:instrText>
            </w:r>
            <w:r w:rsidR="00D73D77">
              <w:rPr>
                <w:noProof/>
                <w:webHidden/>
              </w:rPr>
            </w:r>
            <w:r w:rsidR="00D73D77">
              <w:rPr>
                <w:noProof/>
                <w:webHidden/>
              </w:rPr>
              <w:fldChar w:fldCharType="separate"/>
            </w:r>
            <w:r w:rsidR="00D73D77">
              <w:rPr>
                <w:noProof/>
                <w:webHidden/>
              </w:rPr>
              <w:t>68</w:t>
            </w:r>
            <w:r w:rsidR="00D73D77">
              <w:rPr>
                <w:noProof/>
                <w:webHidden/>
              </w:rPr>
              <w:fldChar w:fldCharType="end"/>
            </w:r>
          </w:hyperlink>
        </w:p>
        <w:p w14:paraId="1B03A058" w14:textId="047A10DE" w:rsidR="00D73D77" w:rsidRDefault="00F3548F">
          <w:pPr>
            <w:pStyle w:val="Innehll3"/>
            <w:rPr>
              <w:rFonts w:asciiTheme="minorHAnsi" w:eastAsiaTheme="minorEastAsia" w:hAnsiTheme="minorHAnsi" w:cstheme="minorBidi"/>
              <w:noProof/>
              <w:sz w:val="22"/>
              <w:szCs w:val="22"/>
            </w:rPr>
          </w:pPr>
          <w:hyperlink w:anchor="_Toc90446907" w:history="1">
            <w:r w:rsidR="00D73D77" w:rsidRPr="00A57B77">
              <w:rPr>
                <w:rStyle w:val="Hyperlnk"/>
                <w:noProof/>
              </w:rPr>
              <w:t>Obligatoriska mätningar och tjänstbarhetsintyg</w:t>
            </w:r>
            <w:r w:rsidR="00D73D77">
              <w:rPr>
                <w:noProof/>
                <w:webHidden/>
              </w:rPr>
              <w:tab/>
            </w:r>
            <w:r w:rsidR="00D73D77">
              <w:rPr>
                <w:noProof/>
                <w:webHidden/>
              </w:rPr>
              <w:fldChar w:fldCharType="begin"/>
            </w:r>
            <w:r w:rsidR="00D73D77">
              <w:rPr>
                <w:noProof/>
                <w:webHidden/>
              </w:rPr>
              <w:instrText xml:space="preserve"> PAGEREF _Toc90446907 \h </w:instrText>
            </w:r>
            <w:r w:rsidR="00D73D77">
              <w:rPr>
                <w:noProof/>
                <w:webHidden/>
              </w:rPr>
            </w:r>
            <w:r w:rsidR="00D73D77">
              <w:rPr>
                <w:noProof/>
                <w:webHidden/>
              </w:rPr>
              <w:fldChar w:fldCharType="separate"/>
            </w:r>
            <w:r w:rsidR="00D73D77">
              <w:rPr>
                <w:noProof/>
                <w:webHidden/>
              </w:rPr>
              <w:t>70</w:t>
            </w:r>
            <w:r w:rsidR="00D73D77">
              <w:rPr>
                <w:noProof/>
                <w:webHidden/>
              </w:rPr>
              <w:fldChar w:fldCharType="end"/>
            </w:r>
          </w:hyperlink>
        </w:p>
        <w:p w14:paraId="752B0A1C" w14:textId="7A2E434D" w:rsidR="00D73D77" w:rsidRDefault="00F3548F">
          <w:pPr>
            <w:pStyle w:val="Innehll2"/>
            <w:rPr>
              <w:rFonts w:asciiTheme="minorHAnsi" w:eastAsiaTheme="minorEastAsia" w:hAnsiTheme="minorHAnsi" w:cstheme="minorBidi"/>
              <w:noProof/>
              <w:sz w:val="22"/>
              <w:szCs w:val="22"/>
            </w:rPr>
          </w:pPr>
          <w:hyperlink w:anchor="_Toc90446908" w:history="1">
            <w:r w:rsidR="00D73D77" w:rsidRPr="00A57B77">
              <w:rPr>
                <w:rStyle w:val="Hyperlnk"/>
                <w:noProof/>
              </w:rPr>
              <w:t>9</w:t>
            </w:r>
            <w:r w:rsidR="00D73D77" w:rsidRPr="00A57B77">
              <w:rPr>
                <w:rStyle w:val="Hyperlnk"/>
                <w:rFonts w:cs="BookAntiqua-Bold"/>
                <w:bCs/>
                <w:noProof/>
              </w:rPr>
              <w:t> </w:t>
            </w:r>
            <w:r w:rsidR="00D73D77" w:rsidRPr="00A57B77">
              <w:rPr>
                <w:rStyle w:val="Hyperlnk"/>
                <w:noProof/>
              </w:rPr>
              <w:t>kap. Kompletterande bestämmelser för vissa riskfyllda arbeten i kombination med kemiska riskkällor</w:t>
            </w:r>
            <w:r w:rsidR="00D73D77">
              <w:rPr>
                <w:noProof/>
                <w:webHidden/>
              </w:rPr>
              <w:tab/>
            </w:r>
            <w:r w:rsidR="00D73D77">
              <w:rPr>
                <w:noProof/>
                <w:webHidden/>
              </w:rPr>
              <w:fldChar w:fldCharType="begin"/>
            </w:r>
            <w:r w:rsidR="00D73D77">
              <w:rPr>
                <w:noProof/>
                <w:webHidden/>
              </w:rPr>
              <w:instrText xml:space="preserve"> PAGEREF _Toc90446908 \h </w:instrText>
            </w:r>
            <w:r w:rsidR="00D73D77">
              <w:rPr>
                <w:noProof/>
                <w:webHidden/>
              </w:rPr>
            </w:r>
            <w:r w:rsidR="00D73D77">
              <w:rPr>
                <w:noProof/>
                <w:webHidden/>
              </w:rPr>
              <w:fldChar w:fldCharType="separate"/>
            </w:r>
            <w:r w:rsidR="00D73D77">
              <w:rPr>
                <w:noProof/>
                <w:webHidden/>
              </w:rPr>
              <w:t>73</w:t>
            </w:r>
            <w:r w:rsidR="00D73D77">
              <w:rPr>
                <w:noProof/>
                <w:webHidden/>
              </w:rPr>
              <w:fldChar w:fldCharType="end"/>
            </w:r>
          </w:hyperlink>
        </w:p>
        <w:p w14:paraId="0F2FD294" w14:textId="256CC6AD" w:rsidR="00D73D77" w:rsidRDefault="00F3548F">
          <w:pPr>
            <w:pStyle w:val="Innehll3"/>
            <w:rPr>
              <w:rFonts w:asciiTheme="minorHAnsi" w:eastAsiaTheme="minorEastAsia" w:hAnsiTheme="minorHAnsi" w:cstheme="minorBidi"/>
              <w:noProof/>
              <w:sz w:val="22"/>
              <w:szCs w:val="22"/>
            </w:rPr>
          </w:pPr>
          <w:hyperlink w:anchor="_Toc90446909" w:history="1">
            <w:r w:rsidR="00D73D77" w:rsidRPr="00A57B77">
              <w:rPr>
                <w:rStyle w:val="Hyperlnk"/>
                <w:noProof/>
              </w:rPr>
              <w:t>Då gäller föreskrifterna</w:t>
            </w:r>
            <w:r w:rsidR="00D73D77">
              <w:rPr>
                <w:noProof/>
                <w:webHidden/>
              </w:rPr>
              <w:tab/>
            </w:r>
            <w:r w:rsidR="00D73D77">
              <w:rPr>
                <w:noProof/>
                <w:webHidden/>
              </w:rPr>
              <w:fldChar w:fldCharType="begin"/>
            </w:r>
            <w:r w:rsidR="00D73D77">
              <w:rPr>
                <w:noProof/>
                <w:webHidden/>
              </w:rPr>
              <w:instrText xml:space="preserve"> PAGEREF _Toc90446909 \h </w:instrText>
            </w:r>
            <w:r w:rsidR="00D73D77">
              <w:rPr>
                <w:noProof/>
                <w:webHidden/>
              </w:rPr>
            </w:r>
            <w:r w:rsidR="00D73D77">
              <w:rPr>
                <w:noProof/>
                <w:webHidden/>
              </w:rPr>
              <w:fldChar w:fldCharType="separate"/>
            </w:r>
            <w:r w:rsidR="00D73D77">
              <w:rPr>
                <w:noProof/>
                <w:webHidden/>
              </w:rPr>
              <w:t>73</w:t>
            </w:r>
            <w:r w:rsidR="00D73D77">
              <w:rPr>
                <w:noProof/>
                <w:webHidden/>
              </w:rPr>
              <w:fldChar w:fldCharType="end"/>
            </w:r>
          </w:hyperlink>
        </w:p>
        <w:p w14:paraId="38AE3BBA" w14:textId="698C3FAF" w:rsidR="00D73D77" w:rsidRDefault="00F3548F">
          <w:pPr>
            <w:pStyle w:val="Innehll3"/>
            <w:rPr>
              <w:rFonts w:asciiTheme="minorHAnsi" w:eastAsiaTheme="minorEastAsia" w:hAnsiTheme="minorHAnsi" w:cstheme="minorBidi"/>
              <w:noProof/>
              <w:sz w:val="22"/>
              <w:szCs w:val="22"/>
            </w:rPr>
          </w:pPr>
          <w:hyperlink w:anchor="_Toc90446910" w:history="1">
            <w:r w:rsidR="00D73D77" w:rsidRPr="00A57B77">
              <w:rPr>
                <w:rStyle w:val="Hyperlnk"/>
                <w:noProof/>
              </w:rPr>
              <w:t>Vem föreskrifterna riktar sig till</w:t>
            </w:r>
            <w:r w:rsidR="00D73D77">
              <w:rPr>
                <w:noProof/>
                <w:webHidden/>
              </w:rPr>
              <w:tab/>
            </w:r>
            <w:r w:rsidR="00D73D77">
              <w:rPr>
                <w:noProof/>
                <w:webHidden/>
              </w:rPr>
              <w:fldChar w:fldCharType="begin"/>
            </w:r>
            <w:r w:rsidR="00D73D77">
              <w:rPr>
                <w:noProof/>
                <w:webHidden/>
              </w:rPr>
              <w:instrText xml:space="preserve"> PAGEREF _Toc90446910 \h </w:instrText>
            </w:r>
            <w:r w:rsidR="00D73D77">
              <w:rPr>
                <w:noProof/>
                <w:webHidden/>
              </w:rPr>
            </w:r>
            <w:r w:rsidR="00D73D77">
              <w:rPr>
                <w:noProof/>
                <w:webHidden/>
              </w:rPr>
              <w:fldChar w:fldCharType="separate"/>
            </w:r>
            <w:r w:rsidR="00D73D77">
              <w:rPr>
                <w:noProof/>
                <w:webHidden/>
              </w:rPr>
              <w:t>74</w:t>
            </w:r>
            <w:r w:rsidR="00D73D77">
              <w:rPr>
                <w:noProof/>
                <w:webHidden/>
              </w:rPr>
              <w:fldChar w:fldCharType="end"/>
            </w:r>
          </w:hyperlink>
        </w:p>
        <w:p w14:paraId="0F361EBF" w14:textId="57916FFD" w:rsidR="00D73D77" w:rsidRDefault="00F3548F">
          <w:pPr>
            <w:pStyle w:val="Innehll3"/>
            <w:rPr>
              <w:rFonts w:asciiTheme="minorHAnsi" w:eastAsiaTheme="minorEastAsia" w:hAnsiTheme="minorHAnsi" w:cstheme="minorBidi"/>
              <w:noProof/>
              <w:sz w:val="22"/>
              <w:szCs w:val="22"/>
            </w:rPr>
          </w:pPr>
          <w:hyperlink w:anchor="_Toc90446911" w:history="1">
            <w:r w:rsidR="00D73D77" w:rsidRPr="00A57B77">
              <w:rPr>
                <w:rStyle w:val="Hyperlnk"/>
                <w:noProof/>
              </w:rPr>
              <w:t>Definitioner</w:t>
            </w:r>
            <w:r w:rsidR="00D73D77">
              <w:rPr>
                <w:noProof/>
                <w:webHidden/>
              </w:rPr>
              <w:tab/>
            </w:r>
            <w:r w:rsidR="00D73D77">
              <w:rPr>
                <w:noProof/>
                <w:webHidden/>
              </w:rPr>
              <w:fldChar w:fldCharType="begin"/>
            </w:r>
            <w:r w:rsidR="00D73D77">
              <w:rPr>
                <w:noProof/>
                <w:webHidden/>
              </w:rPr>
              <w:instrText xml:space="preserve"> PAGEREF _Toc90446911 \h </w:instrText>
            </w:r>
            <w:r w:rsidR="00D73D77">
              <w:rPr>
                <w:noProof/>
                <w:webHidden/>
              </w:rPr>
            </w:r>
            <w:r w:rsidR="00D73D77">
              <w:rPr>
                <w:noProof/>
                <w:webHidden/>
              </w:rPr>
              <w:fldChar w:fldCharType="separate"/>
            </w:r>
            <w:r w:rsidR="00D73D77">
              <w:rPr>
                <w:noProof/>
                <w:webHidden/>
              </w:rPr>
              <w:t>74</w:t>
            </w:r>
            <w:r w:rsidR="00D73D77">
              <w:rPr>
                <w:noProof/>
                <w:webHidden/>
              </w:rPr>
              <w:fldChar w:fldCharType="end"/>
            </w:r>
          </w:hyperlink>
        </w:p>
        <w:p w14:paraId="2A464680" w14:textId="583E50E9" w:rsidR="00D73D77" w:rsidRDefault="00F3548F">
          <w:pPr>
            <w:pStyle w:val="Innehll3"/>
            <w:rPr>
              <w:rFonts w:asciiTheme="minorHAnsi" w:eastAsiaTheme="minorEastAsia" w:hAnsiTheme="minorHAnsi" w:cstheme="minorBidi"/>
              <w:noProof/>
              <w:sz w:val="22"/>
              <w:szCs w:val="22"/>
            </w:rPr>
          </w:pPr>
          <w:hyperlink w:anchor="_Toc90446912" w:history="1">
            <w:r w:rsidR="00D73D77" w:rsidRPr="00A57B77">
              <w:rPr>
                <w:rStyle w:val="Hyperlnk"/>
                <w:noProof/>
              </w:rPr>
              <w:t>Arbetstillstånd</w:t>
            </w:r>
            <w:r w:rsidR="00D73D77">
              <w:rPr>
                <w:noProof/>
                <w:webHidden/>
              </w:rPr>
              <w:tab/>
            </w:r>
            <w:r w:rsidR="00D73D77">
              <w:rPr>
                <w:noProof/>
                <w:webHidden/>
              </w:rPr>
              <w:fldChar w:fldCharType="begin"/>
            </w:r>
            <w:r w:rsidR="00D73D77">
              <w:rPr>
                <w:noProof/>
                <w:webHidden/>
              </w:rPr>
              <w:instrText xml:space="preserve"> PAGEREF _Toc90446912 \h </w:instrText>
            </w:r>
            <w:r w:rsidR="00D73D77">
              <w:rPr>
                <w:noProof/>
                <w:webHidden/>
              </w:rPr>
            </w:r>
            <w:r w:rsidR="00D73D77">
              <w:rPr>
                <w:noProof/>
                <w:webHidden/>
              </w:rPr>
              <w:fldChar w:fldCharType="separate"/>
            </w:r>
            <w:r w:rsidR="00D73D77">
              <w:rPr>
                <w:noProof/>
                <w:webHidden/>
              </w:rPr>
              <w:t>75</w:t>
            </w:r>
            <w:r w:rsidR="00D73D77">
              <w:rPr>
                <w:noProof/>
                <w:webHidden/>
              </w:rPr>
              <w:fldChar w:fldCharType="end"/>
            </w:r>
          </w:hyperlink>
        </w:p>
        <w:p w14:paraId="650B706B" w14:textId="42258D02" w:rsidR="00D73D77" w:rsidRDefault="00F3548F">
          <w:pPr>
            <w:pStyle w:val="Innehll3"/>
            <w:rPr>
              <w:rFonts w:asciiTheme="minorHAnsi" w:eastAsiaTheme="minorEastAsia" w:hAnsiTheme="minorHAnsi" w:cstheme="minorBidi"/>
              <w:noProof/>
              <w:sz w:val="22"/>
              <w:szCs w:val="22"/>
            </w:rPr>
          </w:pPr>
          <w:hyperlink w:anchor="_Toc90446913" w:history="1">
            <w:r w:rsidR="00D73D77" w:rsidRPr="00A57B77">
              <w:rPr>
                <w:rStyle w:val="Hyperlnk"/>
                <w:noProof/>
              </w:rPr>
              <w:t>Arbete i cistern, brunn, silo, lastutrymme eller i miljö med begränsad luftomsättning</w:t>
            </w:r>
            <w:r w:rsidR="00D73D77">
              <w:rPr>
                <w:noProof/>
                <w:webHidden/>
              </w:rPr>
              <w:tab/>
            </w:r>
            <w:r w:rsidR="00D73D77">
              <w:rPr>
                <w:noProof/>
                <w:webHidden/>
              </w:rPr>
              <w:fldChar w:fldCharType="begin"/>
            </w:r>
            <w:r w:rsidR="00D73D77">
              <w:rPr>
                <w:noProof/>
                <w:webHidden/>
              </w:rPr>
              <w:instrText xml:space="preserve"> PAGEREF _Toc90446913 \h </w:instrText>
            </w:r>
            <w:r w:rsidR="00D73D77">
              <w:rPr>
                <w:noProof/>
                <w:webHidden/>
              </w:rPr>
            </w:r>
            <w:r w:rsidR="00D73D77">
              <w:rPr>
                <w:noProof/>
                <w:webHidden/>
              </w:rPr>
              <w:fldChar w:fldCharType="separate"/>
            </w:r>
            <w:r w:rsidR="00D73D77">
              <w:rPr>
                <w:noProof/>
                <w:webHidden/>
              </w:rPr>
              <w:t>77</w:t>
            </w:r>
            <w:r w:rsidR="00D73D77">
              <w:rPr>
                <w:noProof/>
                <w:webHidden/>
              </w:rPr>
              <w:fldChar w:fldCharType="end"/>
            </w:r>
          </w:hyperlink>
        </w:p>
        <w:p w14:paraId="02E4A380" w14:textId="29CC654A" w:rsidR="00D73D77" w:rsidRDefault="00F3548F">
          <w:pPr>
            <w:pStyle w:val="Innehll3"/>
            <w:rPr>
              <w:rFonts w:asciiTheme="minorHAnsi" w:eastAsiaTheme="minorEastAsia" w:hAnsiTheme="minorHAnsi" w:cstheme="minorBidi"/>
              <w:noProof/>
              <w:sz w:val="22"/>
              <w:szCs w:val="22"/>
            </w:rPr>
          </w:pPr>
          <w:hyperlink w:anchor="_Toc90446914" w:history="1">
            <w:r w:rsidR="00D73D77" w:rsidRPr="00A57B77">
              <w:rPr>
                <w:rStyle w:val="Hyperlnk"/>
                <w:noProof/>
              </w:rPr>
              <w:t>Brandfarliga heta arbeten i eller på behållare, rörledningar eller liknande anordningar</w:t>
            </w:r>
            <w:r w:rsidR="00D73D77">
              <w:rPr>
                <w:noProof/>
                <w:webHidden/>
              </w:rPr>
              <w:tab/>
            </w:r>
            <w:r w:rsidR="00D73D77">
              <w:rPr>
                <w:noProof/>
                <w:webHidden/>
              </w:rPr>
              <w:fldChar w:fldCharType="begin"/>
            </w:r>
            <w:r w:rsidR="00D73D77">
              <w:rPr>
                <w:noProof/>
                <w:webHidden/>
              </w:rPr>
              <w:instrText xml:space="preserve"> PAGEREF _Toc90446914 \h </w:instrText>
            </w:r>
            <w:r w:rsidR="00D73D77">
              <w:rPr>
                <w:noProof/>
                <w:webHidden/>
              </w:rPr>
            </w:r>
            <w:r w:rsidR="00D73D77">
              <w:rPr>
                <w:noProof/>
                <w:webHidden/>
              </w:rPr>
              <w:fldChar w:fldCharType="separate"/>
            </w:r>
            <w:r w:rsidR="00D73D77">
              <w:rPr>
                <w:noProof/>
                <w:webHidden/>
              </w:rPr>
              <w:t>77</w:t>
            </w:r>
            <w:r w:rsidR="00D73D77">
              <w:rPr>
                <w:noProof/>
                <w:webHidden/>
              </w:rPr>
              <w:fldChar w:fldCharType="end"/>
            </w:r>
          </w:hyperlink>
        </w:p>
        <w:p w14:paraId="186104D3" w14:textId="3441846E" w:rsidR="00D73D77" w:rsidRDefault="00F3548F">
          <w:pPr>
            <w:pStyle w:val="Innehll3"/>
            <w:rPr>
              <w:rFonts w:asciiTheme="minorHAnsi" w:eastAsiaTheme="minorEastAsia" w:hAnsiTheme="minorHAnsi" w:cstheme="minorBidi"/>
              <w:noProof/>
              <w:sz w:val="22"/>
              <w:szCs w:val="22"/>
            </w:rPr>
          </w:pPr>
          <w:hyperlink w:anchor="_Toc90446915" w:history="1">
            <w:r w:rsidR="00D73D77" w:rsidRPr="00A57B77">
              <w:rPr>
                <w:rStyle w:val="Hyperlnk"/>
                <w:noProof/>
              </w:rPr>
              <w:t>Explosionsfarlig miljö</w:t>
            </w:r>
            <w:r w:rsidR="00D73D77">
              <w:rPr>
                <w:noProof/>
                <w:webHidden/>
              </w:rPr>
              <w:tab/>
            </w:r>
            <w:r w:rsidR="00D73D77">
              <w:rPr>
                <w:noProof/>
                <w:webHidden/>
              </w:rPr>
              <w:fldChar w:fldCharType="begin"/>
            </w:r>
            <w:r w:rsidR="00D73D77">
              <w:rPr>
                <w:noProof/>
                <w:webHidden/>
              </w:rPr>
              <w:instrText xml:space="preserve"> PAGEREF _Toc90446915 \h </w:instrText>
            </w:r>
            <w:r w:rsidR="00D73D77">
              <w:rPr>
                <w:noProof/>
                <w:webHidden/>
              </w:rPr>
            </w:r>
            <w:r w:rsidR="00D73D77">
              <w:rPr>
                <w:noProof/>
                <w:webHidden/>
              </w:rPr>
              <w:fldChar w:fldCharType="separate"/>
            </w:r>
            <w:r w:rsidR="00D73D77">
              <w:rPr>
                <w:noProof/>
                <w:webHidden/>
              </w:rPr>
              <w:t>78</w:t>
            </w:r>
            <w:r w:rsidR="00D73D77">
              <w:rPr>
                <w:noProof/>
                <w:webHidden/>
              </w:rPr>
              <w:fldChar w:fldCharType="end"/>
            </w:r>
          </w:hyperlink>
        </w:p>
        <w:p w14:paraId="5D02C348" w14:textId="769B08D3" w:rsidR="00D73D77" w:rsidRDefault="00F3548F">
          <w:pPr>
            <w:pStyle w:val="Innehll2"/>
            <w:rPr>
              <w:rFonts w:asciiTheme="minorHAnsi" w:eastAsiaTheme="minorEastAsia" w:hAnsiTheme="minorHAnsi" w:cstheme="minorBidi"/>
              <w:noProof/>
              <w:sz w:val="22"/>
              <w:szCs w:val="22"/>
            </w:rPr>
          </w:pPr>
          <w:hyperlink w:anchor="_Toc90446916" w:history="1">
            <w:r w:rsidR="00D73D77" w:rsidRPr="00A57B77">
              <w:rPr>
                <w:rStyle w:val="Hyperlnk"/>
                <w:noProof/>
              </w:rPr>
              <w:t>10</w:t>
            </w:r>
            <w:r w:rsidR="00D73D77" w:rsidRPr="00A57B77">
              <w:rPr>
                <w:rStyle w:val="Hyperlnk"/>
                <w:rFonts w:cs="BookAntiqua-Bold"/>
                <w:bCs/>
                <w:noProof/>
              </w:rPr>
              <w:t> </w:t>
            </w:r>
            <w:r w:rsidR="00D73D77" w:rsidRPr="00A57B77">
              <w:rPr>
                <w:rStyle w:val="Hyperlnk"/>
                <w:noProof/>
              </w:rPr>
              <w:t>kap. Kompletterande bestämmelser för vissa kemiska riskkällor</w:t>
            </w:r>
            <w:r w:rsidR="00D73D77">
              <w:rPr>
                <w:noProof/>
                <w:webHidden/>
              </w:rPr>
              <w:tab/>
            </w:r>
            <w:r w:rsidR="00D73D77">
              <w:rPr>
                <w:noProof/>
                <w:webHidden/>
              </w:rPr>
              <w:fldChar w:fldCharType="begin"/>
            </w:r>
            <w:r w:rsidR="00D73D77">
              <w:rPr>
                <w:noProof/>
                <w:webHidden/>
              </w:rPr>
              <w:instrText xml:space="preserve"> PAGEREF _Toc90446916 \h </w:instrText>
            </w:r>
            <w:r w:rsidR="00D73D77">
              <w:rPr>
                <w:noProof/>
                <w:webHidden/>
              </w:rPr>
            </w:r>
            <w:r w:rsidR="00D73D77">
              <w:rPr>
                <w:noProof/>
                <w:webHidden/>
              </w:rPr>
              <w:fldChar w:fldCharType="separate"/>
            </w:r>
            <w:r w:rsidR="00D73D77">
              <w:rPr>
                <w:noProof/>
                <w:webHidden/>
              </w:rPr>
              <w:t>86</w:t>
            </w:r>
            <w:r w:rsidR="00D73D77">
              <w:rPr>
                <w:noProof/>
                <w:webHidden/>
              </w:rPr>
              <w:fldChar w:fldCharType="end"/>
            </w:r>
          </w:hyperlink>
        </w:p>
        <w:p w14:paraId="4E0A8D94" w14:textId="67F4CC38" w:rsidR="00D73D77" w:rsidRDefault="00F3548F">
          <w:pPr>
            <w:pStyle w:val="Innehll3"/>
            <w:rPr>
              <w:rFonts w:asciiTheme="minorHAnsi" w:eastAsiaTheme="minorEastAsia" w:hAnsiTheme="minorHAnsi" w:cstheme="minorBidi"/>
              <w:noProof/>
              <w:sz w:val="22"/>
              <w:szCs w:val="22"/>
            </w:rPr>
          </w:pPr>
          <w:hyperlink w:anchor="_Toc90446917" w:history="1">
            <w:r w:rsidR="00D73D77" w:rsidRPr="00A57B77">
              <w:rPr>
                <w:rStyle w:val="Hyperlnk"/>
                <w:noProof/>
              </w:rPr>
              <w:t>Vem föreskrifterna riktar sig till</w:t>
            </w:r>
            <w:r w:rsidR="00D73D77">
              <w:rPr>
                <w:noProof/>
                <w:webHidden/>
              </w:rPr>
              <w:tab/>
            </w:r>
            <w:r w:rsidR="00D73D77">
              <w:rPr>
                <w:noProof/>
                <w:webHidden/>
              </w:rPr>
              <w:fldChar w:fldCharType="begin"/>
            </w:r>
            <w:r w:rsidR="00D73D77">
              <w:rPr>
                <w:noProof/>
                <w:webHidden/>
              </w:rPr>
              <w:instrText xml:space="preserve"> PAGEREF _Toc90446917 \h </w:instrText>
            </w:r>
            <w:r w:rsidR="00D73D77">
              <w:rPr>
                <w:noProof/>
                <w:webHidden/>
              </w:rPr>
            </w:r>
            <w:r w:rsidR="00D73D77">
              <w:rPr>
                <w:noProof/>
                <w:webHidden/>
              </w:rPr>
              <w:fldChar w:fldCharType="separate"/>
            </w:r>
            <w:r w:rsidR="00D73D77">
              <w:rPr>
                <w:noProof/>
                <w:webHidden/>
              </w:rPr>
              <w:t>86</w:t>
            </w:r>
            <w:r w:rsidR="00D73D77">
              <w:rPr>
                <w:noProof/>
                <w:webHidden/>
              </w:rPr>
              <w:fldChar w:fldCharType="end"/>
            </w:r>
          </w:hyperlink>
        </w:p>
        <w:p w14:paraId="05E63A3D" w14:textId="7EDFD191" w:rsidR="00D73D77" w:rsidRDefault="00F3548F">
          <w:pPr>
            <w:pStyle w:val="Innehll3"/>
            <w:rPr>
              <w:rFonts w:asciiTheme="minorHAnsi" w:eastAsiaTheme="minorEastAsia" w:hAnsiTheme="minorHAnsi" w:cstheme="minorBidi"/>
              <w:noProof/>
              <w:sz w:val="22"/>
              <w:szCs w:val="22"/>
            </w:rPr>
          </w:pPr>
          <w:hyperlink w:anchor="_Toc90446918" w:history="1">
            <w:r w:rsidR="00D73D77" w:rsidRPr="00A57B77">
              <w:rPr>
                <w:rStyle w:val="Hyperlnk"/>
                <w:noProof/>
              </w:rPr>
              <w:t>Definitioner</w:t>
            </w:r>
            <w:r w:rsidR="00D73D77">
              <w:rPr>
                <w:noProof/>
                <w:webHidden/>
              </w:rPr>
              <w:tab/>
            </w:r>
            <w:r w:rsidR="00D73D77">
              <w:rPr>
                <w:noProof/>
                <w:webHidden/>
              </w:rPr>
              <w:fldChar w:fldCharType="begin"/>
            </w:r>
            <w:r w:rsidR="00D73D77">
              <w:rPr>
                <w:noProof/>
                <w:webHidden/>
              </w:rPr>
              <w:instrText xml:space="preserve"> PAGEREF _Toc90446918 \h </w:instrText>
            </w:r>
            <w:r w:rsidR="00D73D77">
              <w:rPr>
                <w:noProof/>
                <w:webHidden/>
              </w:rPr>
            </w:r>
            <w:r w:rsidR="00D73D77">
              <w:rPr>
                <w:noProof/>
                <w:webHidden/>
              </w:rPr>
              <w:fldChar w:fldCharType="separate"/>
            </w:r>
            <w:r w:rsidR="00D73D77">
              <w:rPr>
                <w:noProof/>
                <w:webHidden/>
              </w:rPr>
              <w:t>86</w:t>
            </w:r>
            <w:r w:rsidR="00D73D77">
              <w:rPr>
                <w:noProof/>
                <w:webHidden/>
              </w:rPr>
              <w:fldChar w:fldCharType="end"/>
            </w:r>
          </w:hyperlink>
        </w:p>
        <w:p w14:paraId="6C54F6F9" w14:textId="25C595B2" w:rsidR="00D73D77" w:rsidRDefault="00F3548F">
          <w:pPr>
            <w:pStyle w:val="Innehll3"/>
            <w:rPr>
              <w:rFonts w:asciiTheme="minorHAnsi" w:eastAsiaTheme="minorEastAsia" w:hAnsiTheme="minorHAnsi" w:cstheme="minorBidi"/>
              <w:noProof/>
              <w:sz w:val="22"/>
              <w:szCs w:val="22"/>
            </w:rPr>
          </w:pPr>
          <w:hyperlink w:anchor="_Toc90446919" w:history="1">
            <w:r w:rsidR="00D73D77" w:rsidRPr="00A57B77">
              <w:rPr>
                <w:rStyle w:val="Hyperlnk"/>
                <w:noProof/>
              </w:rPr>
              <w:t>Anestesigaser</w:t>
            </w:r>
            <w:r w:rsidR="00D73D77">
              <w:rPr>
                <w:noProof/>
                <w:webHidden/>
              </w:rPr>
              <w:tab/>
            </w:r>
            <w:r w:rsidR="00D73D77">
              <w:rPr>
                <w:noProof/>
                <w:webHidden/>
              </w:rPr>
              <w:fldChar w:fldCharType="begin"/>
            </w:r>
            <w:r w:rsidR="00D73D77">
              <w:rPr>
                <w:noProof/>
                <w:webHidden/>
              </w:rPr>
              <w:instrText xml:space="preserve"> PAGEREF _Toc90446919 \h </w:instrText>
            </w:r>
            <w:r w:rsidR="00D73D77">
              <w:rPr>
                <w:noProof/>
                <w:webHidden/>
              </w:rPr>
            </w:r>
            <w:r w:rsidR="00D73D77">
              <w:rPr>
                <w:noProof/>
                <w:webHidden/>
              </w:rPr>
              <w:fldChar w:fldCharType="separate"/>
            </w:r>
            <w:r w:rsidR="00D73D77">
              <w:rPr>
                <w:noProof/>
                <w:webHidden/>
              </w:rPr>
              <w:t>88</w:t>
            </w:r>
            <w:r w:rsidR="00D73D77">
              <w:rPr>
                <w:noProof/>
                <w:webHidden/>
              </w:rPr>
              <w:fldChar w:fldCharType="end"/>
            </w:r>
          </w:hyperlink>
        </w:p>
        <w:p w14:paraId="12938CDF" w14:textId="54DCA307" w:rsidR="00D73D77" w:rsidRDefault="00F3548F">
          <w:pPr>
            <w:pStyle w:val="Innehll3"/>
            <w:rPr>
              <w:rFonts w:asciiTheme="minorHAnsi" w:eastAsiaTheme="minorEastAsia" w:hAnsiTheme="minorHAnsi" w:cstheme="minorBidi"/>
              <w:noProof/>
              <w:sz w:val="22"/>
              <w:szCs w:val="22"/>
            </w:rPr>
          </w:pPr>
          <w:hyperlink w:anchor="_Toc90446920" w:history="1">
            <w:r w:rsidR="00D73D77" w:rsidRPr="00A57B77">
              <w:rPr>
                <w:rStyle w:val="Hyperlnk"/>
                <w:noProof/>
              </w:rPr>
              <w:t>Bekämpningsmedel</w:t>
            </w:r>
            <w:r w:rsidR="00D73D77">
              <w:rPr>
                <w:noProof/>
                <w:webHidden/>
              </w:rPr>
              <w:tab/>
            </w:r>
            <w:r w:rsidR="00D73D77">
              <w:rPr>
                <w:noProof/>
                <w:webHidden/>
              </w:rPr>
              <w:fldChar w:fldCharType="begin"/>
            </w:r>
            <w:r w:rsidR="00D73D77">
              <w:rPr>
                <w:noProof/>
                <w:webHidden/>
              </w:rPr>
              <w:instrText xml:space="preserve"> PAGEREF _Toc90446920 \h </w:instrText>
            </w:r>
            <w:r w:rsidR="00D73D77">
              <w:rPr>
                <w:noProof/>
                <w:webHidden/>
              </w:rPr>
            </w:r>
            <w:r w:rsidR="00D73D77">
              <w:rPr>
                <w:noProof/>
                <w:webHidden/>
              </w:rPr>
              <w:fldChar w:fldCharType="separate"/>
            </w:r>
            <w:r w:rsidR="00D73D77">
              <w:rPr>
                <w:noProof/>
                <w:webHidden/>
              </w:rPr>
              <w:t>89</w:t>
            </w:r>
            <w:r w:rsidR="00D73D77">
              <w:rPr>
                <w:noProof/>
                <w:webHidden/>
              </w:rPr>
              <w:fldChar w:fldCharType="end"/>
            </w:r>
          </w:hyperlink>
        </w:p>
        <w:p w14:paraId="418FF564" w14:textId="47A32F9C" w:rsidR="00D73D77" w:rsidRDefault="00F3548F">
          <w:pPr>
            <w:pStyle w:val="Innehll3"/>
            <w:rPr>
              <w:rFonts w:asciiTheme="minorHAnsi" w:eastAsiaTheme="minorEastAsia" w:hAnsiTheme="minorHAnsi" w:cstheme="minorBidi"/>
              <w:noProof/>
              <w:sz w:val="22"/>
              <w:szCs w:val="22"/>
            </w:rPr>
          </w:pPr>
          <w:hyperlink w:anchor="_Toc90446921" w:history="1">
            <w:r w:rsidR="00D73D77" w:rsidRPr="00A57B77">
              <w:rPr>
                <w:rStyle w:val="Hyperlnk"/>
                <w:noProof/>
              </w:rPr>
              <w:t>Blybatterier</w:t>
            </w:r>
            <w:r w:rsidR="00D73D77">
              <w:rPr>
                <w:noProof/>
                <w:webHidden/>
              </w:rPr>
              <w:tab/>
            </w:r>
            <w:r w:rsidR="00D73D77">
              <w:rPr>
                <w:noProof/>
                <w:webHidden/>
              </w:rPr>
              <w:fldChar w:fldCharType="begin"/>
            </w:r>
            <w:r w:rsidR="00D73D77">
              <w:rPr>
                <w:noProof/>
                <w:webHidden/>
              </w:rPr>
              <w:instrText xml:space="preserve"> PAGEREF _Toc90446921 \h </w:instrText>
            </w:r>
            <w:r w:rsidR="00D73D77">
              <w:rPr>
                <w:noProof/>
                <w:webHidden/>
              </w:rPr>
            </w:r>
            <w:r w:rsidR="00D73D77">
              <w:rPr>
                <w:noProof/>
                <w:webHidden/>
              </w:rPr>
              <w:fldChar w:fldCharType="separate"/>
            </w:r>
            <w:r w:rsidR="00D73D77">
              <w:rPr>
                <w:noProof/>
                <w:webHidden/>
              </w:rPr>
              <w:t>91</w:t>
            </w:r>
            <w:r w:rsidR="00D73D77">
              <w:rPr>
                <w:noProof/>
                <w:webHidden/>
              </w:rPr>
              <w:fldChar w:fldCharType="end"/>
            </w:r>
          </w:hyperlink>
        </w:p>
        <w:p w14:paraId="4AC5E7E0" w14:textId="695CA522" w:rsidR="00D73D77" w:rsidRDefault="00F3548F">
          <w:pPr>
            <w:pStyle w:val="Innehll3"/>
            <w:rPr>
              <w:rFonts w:asciiTheme="minorHAnsi" w:eastAsiaTheme="minorEastAsia" w:hAnsiTheme="minorHAnsi" w:cstheme="minorBidi"/>
              <w:noProof/>
              <w:sz w:val="22"/>
              <w:szCs w:val="22"/>
            </w:rPr>
          </w:pPr>
          <w:hyperlink w:anchor="_Toc90446922" w:history="1">
            <w:r w:rsidR="00D73D77" w:rsidRPr="00A57B77">
              <w:rPr>
                <w:rStyle w:val="Hyperlnk"/>
                <w:noProof/>
              </w:rPr>
              <w:t>Cytostatika och andra läkemedel som kan orsaka bestående ohälsa</w:t>
            </w:r>
            <w:r w:rsidR="00D73D77">
              <w:rPr>
                <w:noProof/>
                <w:webHidden/>
              </w:rPr>
              <w:tab/>
            </w:r>
            <w:r w:rsidR="00D73D77">
              <w:rPr>
                <w:noProof/>
                <w:webHidden/>
              </w:rPr>
              <w:fldChar w:fldCharType="begin"/>
            </w:r>
            <w:r w:rsidR="00D73D77">
              <w:rPr>
                <w:noProof/>
                <w:webHidden/>
              </w:rPr>
              <w:instrText xml:space="preserve"> PAGEREF _Toc90446922 \h </w:instrText>
            </w:r>
            <w:r w:rsidR="00D73D77">
              <w:rPr>
                <w:noProof/>
                <w:webHidden/>
              </w:rPr>
            </w:r>
            <w:r w:rsidR="00D73D77">
              <w:rPr>
                <w:noProof/>
                <w:webHidden/>
              </w:rPr>
              <w:fldChar w:fldCharType="separate"/>
            </w:r>
            <w:r w:rsidR="00D73D77">
              <w:rPr>
                <w:noProof/>
                <w:webHidden/>
              </w:rPr>
              <w:t>93</w:t>
            </w:r>
            <w:r w:rsidR="00D73D77">
              <w:rPr>
                <w:noProof/>
                <w:webHidden/>
              </w:rPr>
              <w:fldChar w:fldCharType="end"/>
            </w:r>
          </w:hyperlink>
        </w:p>
        <w:p w14:paraId="255D6175" w14:textId="6AB85493" w:rsidR="00D73D77" w:rsidRDefault="00F3548F">
          <w:pPr>
            <w:pStyle w:val="Innehll3"/>
            <w:rPr>
              <w:rFonts w:asciiTheme="minorHAnsi" w:eastAsiaTheme="minorEastAsia" w:hAnsiTheme="minorHAnsi" w:cstheme="minorBidi"/>
              <w:noProof/>
              <w:sz w:val="22"/>
              <w:szCs w:val="22"/>
            </w:rPr>
          </w:pPr>
          <w:hyperlink w:anchor="_Toc90446923" w:history="1">
            <w:r w:rsidR="00D73D77" w:rsidRPr="00A57B77">
              <w:rPr>
                <w:rStyle w:val="Hyperlnk"/>
                <w:noProof/>
              </w:rPr>
              <w:t>Färg och lack</w:t>
            </w:r>
            <w:r w:rsidR="00D73D77">
              <w:rPr>
                <w:noProof/>
                <w:webHidden/>
              </w:rPr>
              <w:tab/>
            </w:r>
            <w:r w:rsidR="00D73D77">
              <w:rPr>
                <w:noProof/>
                <w:webHidden/>
              </w:rPr>
              <w:fldChar w:fldCharType="begin"/>
            </w:r>
            <w:r w:rsidR="00D73D77">
              <w:rPr>
                <w:noProof/>
                <w:webHidden/>
              </w:rPr>
              <w:instrText xml:space="preserve"> PAGEREF _Toc90446923 \h </w:instrText>
            </w:r>
            <w:r w:rsidR="00D73D77">
              <w:rPr>
                <w:noProof/>
                <w:webHidden/>
              </w:rPr>
            </w:r>
            <w:r w:rsidR="00D73D77">
              <w:rPr>
                <w:noProof/>
                <w:webHidden/>
              </w:rPr>
              <w:fldChar w:fldCharType="separate"/>
            </w:r>
            <w:r w:rsidR="00D73D77">
              <w:rPr>
                <w:noProof/>
                <w:webHidden/>
              </w:rPr>
              <w:t>97</w:t>
            </w:r>
            <w:r w:rsidR="00D73D77">
              <w:rPr>
                <w:noProof/>
                <w:webHidden/>
              </w:rPr>
              <w:fldChar w:fldCharType="end"/>
            </w:r>
          </w:hyperlink>
        </w:p>
        <w:p w14:paraId="0A707A42" w14:textId="1682F904" w:rsidR="00D73D77" w:rsidRDefault="00F3548F">
          <w:pPr>
            <w:pStyle w:val="Innehll3"/>
            <w:rPr>
              <w:rFonts w:asciiTheme="minorHAnsi" w:eastAsiaTheme="minorEastAsia" w:hAnsiTheme="minorHAnsi" w:cstheme="minorBidi"/>
              <w:noProof/>
              <w:sz w:val="22"/>
              <w:szCs w:val="22"/>
            </w:rPr>
          </w:pPr>
          <w:hyperlink w:anchor="_Toc90446924" w:history="1">
            <w:r w:rsidR="00D73D77" w:rsidRPr="00A57B77">
              <w:rPr>
                <w:rStyle w:val="Hyperlnk"/>
                <w:noProof/>
              </w:rPr>
              <w:t>Gaser</w:t>
            </w:r>
            <w:r w:rsidR="00D73D77">
              <w:rPr>
                <w:noProof/>
                <w:webHidden/>
              </w:rPr>
              <w:tab/>
            </w:r>
            <w:r w:rsidR="00D73D77">
              <w:rPr>
                <w:noProof/>
                <w:webHidden/>
              </w:rPr>
              <w:fldChar w:fldCharType="begin"/>
            </w:r>
            <w:r w:rsidR="00D73D77">
              <w:rPr>
                <w:noProof/>
                <w:webHidden/>
              </w:rPr>
              <w:instrText xml:space="preserve"> PAGEREF _Toc90446924 \h </w:instrText>
            </w:r>
            <w:r w:rsidR="00D73D77">
              <w:rPr>
                <w:noProof/>
                <w:webHidden/>
              </w:rPr>
            </w:r>
            <w:r w:rsidR="00D73D77">
              <w:rPr>
                <w:noProof/>
                <w:webHidden/>
              </w:rPr>
              <w:fldChar w:fldCharType="separate"/>
            </w:r>
            <w:r w:rsidR="00D73D77">
              <w:rPr>
                <w:noProof/>
                <w:webHidden/>
              </w:rPr>
              <w:t>98</w:t>
            </w:r>
            <w:r w:rsidR="00D73D77">
              <w:rPr>
                <w:noProof/>
                <w:webHidden/>
              </w:rPr>
              <w:fldChar w:fldCharType="end"/>
            </w:r>
          </w:hyperlink>
        </w:p>
        <w:p w14:paraId="180EE4A9" w14:textId="7F68D5AB" w:rsidR="00D73D77" w:rsidRDefault="00F3548F">
          <w:pPr>
            <w:pStyle w:val="Innehll3"/>
            <w:rPr>
              <w:rFonts w:asciiTheme="minorHAnsi" w:eastAsiaTheme="minorEastAsia" w:hAnsiTheme="minorHAnsi" w:cstheme="minorBidi"/>
              <w:noProof/>
              <w:sz w:val="22"/>
              <w:szCs w:val="22"/>
            </w:rPr>
          </w:pPr>
          <w:hyperlink w:anchor="_Toc90446925" w:history="1">
            <w:r w:rsidR="00D73D77" w:rsidRPr="00A57B77">
              <w:rPr>
                <w:rStyle w:val="Hyperlnk"/>
                <w:noProof/>
              </w:rPr>
              <w:t>Kvartshaltigt damm</w:t>
            </w:r>
            <w:r w:rsidR="00D73D77">
              <w:rPr>
                <w:noProof/>
                <w:webHidden/>
              </w:rPr>
              <w:tab/>
            </w:r>
            <w:r w:rsidR="00D73D77">
              <w:rPr>
                <w:noProof/>
                <w:webHidden/>
              </w:rPr>
              <w:fldChar w:fldCharType="begin"/>
            </w:r>
            <w:r w:rsidR="00D73D77">
              <w:rPr>
                <w:noProof/>
                <w:webHidden/>
              </w:rPr>
              <w:instrText xml:space="preserve"> PAGEREF _Toc90446925 \h </w:instrText>
            </w:r>
            <w:r w:rsidR="00D73D77">
              <w:rPr>
                <w:noProof/>
                <w:webHidden/>
              </w:rPr>
            </w:r>
            <w:r w:rsidR="00D73D77">
              <w:rPr>
                <w:noProof/>
                <w:webHidden/>
              </w:rPr>
              <w:fldChar w:fldCharType="separate"/>
            </w:r>
            <w:r w:rsidR="00D73D77">
              <w:rPr>
                <w:noProof/>
                <w:webHidden/>
              </w:rPr>
              <w:t>99</w:t>
            </w:r>
            <w:r w:rsidR="00D73D77">
              <w:rPr>
                <w:noProof/>
                <w:webHidden/>
              </w:rPr>
              <w:fldChar w:fldCharType="end"/>
            </w:r>
          </w:hyperlink>
        </w:p>
        <w:p w14:paraId="0E66E118" w14:textId="36EC02DF" w:rsidR="00D73D77" w:rsidRDefault="00F3548F">
          <w:pPr>
            <w:pStyle w:val="Innehll3"/>
            <w:rPr>
              <w:rFonts w:asciiTheme="minorHAnsi" w:eastAsiaTheme="minorEastAsia" w:hAnsiTheme="minorHAnsi" w:cstheme="minorBidi"/>
              <w:noProof/>
              <w:sz w:val="22"/>
              <w:szCs w:val="22"/>
            </w:rPr>
          </w:pPr>
          <w:hyperlink w:anchor="_Toc90446926" w:history="1">
            <w:r w:rsidR="00D73D77" w:rsidRPr="00A57B77">
              <w:rPr>
                <w:rStyle w:val="Hyperlnk"/>
                <w:noProof/>
              </w:rPr>
              <w:t>Syntetiska oorganiska fibrer</w:t>
            </w:r>
            <w:r w:rsidR="00D73D77">
              <w:rPr>
                <w:noProof/>
                <w:webHidden/>
              </w:rPr>
              <w:tab/>
            </w:r>
            <w:r w:rsidR="00D73D77">
              <w:rPr>
                <w:noProof/>
                <w:webHidden/>
              </w:rPr>
              <w:fldChar w:fldCharType="begin"/>
            </w:r>
            <w:r w:rsidR="00D73D77">
              <w:rPr>
                <w:noProof/>
                <w:webHidden/>
              </w:rPr>
              <w:instrText xml:space="preserve"> PAGEREF _Toc90446926 \h </w:instrText>
            </w:r>
            <w:r w:rsidR="00D73D77">
              <w:rPr>
                <w:noProof/>
                <w:webHidden/>
              </w:rPr>
            </w:r>
            <w:r w:rsidR="00D73D77">
              <w:rPr>
                <w:noProof/>
                <w:webHidden/>
              </w:rPr>
              <w:fldChar w:fldCharType="separate"/>
            </w:r>
            <w:r w:rsidR="00D73D77">
              <w:rPr>
                <w:noProof/>
                <w:webHidden/>
              </w:rPr>
              <w:t>104</w:t>
            </w:r>
            <w:r w:rsidR="00D73D77">
              <w:rPr>
                <w:noProof/>
                <w:webHidden/>
              </w:rPr>
              <w:fldChar w:fldCharType="end"/>
            </w:r>
          </w:hyperlink>
        </w:p>
        <w:p w14:paraId="1BD603F4" w14:textId="1749F05B" w:rsidR="00D73D77" w:rsidRDefault="00F3548F">
          <w:pPr>
            <w:pStyle w:val="Innehll1"/>
            <w:rPr>
              <w:rFonts w:asciiTheme="minorHAnsi" w:eastAsiaTheme="minorEastAsia" w:hAnsiTheme="minorHAnsi" w:cstheme="minorBidi"/>
              <w:noProof/>
              <w:sz w:val="22"/>
              <w:szCs w:val="22"/>
            </w:rPr>
          </w:pPr>
          <w:hyperlink w:anchor="_Toc90446927" w:history="1">
            <w:r w:rsidR="00D73D77" w:rsidRPr="00A57B77">
              <w:rPr>
                <w:rStyle w:val="Hyperlnk"/>
                <w:noProof/>
              </w:rPr>
              <w:t>Avdelning</w:t>
            </w:r>
            <w:r w:rsidR="00D73D77" w:rsidRPr="00A57B77">
              <w:rPr>
                <w:rStyle w:val="Hyperlnk"/>
                <w:rFonts w:cs="BookAntiqua-Bold"/>
                <w:bCs/>
                <w:noProof/>
              </w:rPr>
              <w:t> </w:t>
            </w:r>
            <w:r w:rsidR="00D73D77" w:rsidRPr="00A57B77">
              <w:rPr>
                <w:rStyle w:val="Hyperlnk"/>
                <w:noProof/>
              </w:rPr>
              <w:t>VI: Smitta</w:t>
            </w:r>
            <w:r w:rsidR="00D73D77">
              <w:rPr>
                <w:noProof/>
                <w:webHidden/>
              </w:rPr>
              <w:tab/>
            </w:r>
            <w:r w:rsidR="00D73D77">
              <w:rPr>
                <w:noProof/>
                <w:webHidden/>
              </w:rPr>
              <w:fldChar w:fldCharType="begin"/>
            </w:r>
            <w:r w:rsidR="00D73D77">
              <w:rPr>
                <w:noProof/>
                <w:webHidden/>
              </w:rPr>
              <w:instrText xml:space="preserve"> PAGEREF _Toc90446927 \h </w:instrText>
            </w:r>
            <w:r w:rsidR="00D73D77">
              <w:rPr>
                <w:noProof/>
                <w:webHidden/>
              </w:rPr>
            </w:r>
            <w:r w:rsidR="00D73D77">
              <w:rPr>
                <w:noProof/>
                <w:webHidden/>
              </w:rPr>
              <w:fldChar w:fldCharType="separate"/>
            </w:r>
            <w:r w:rsidR="00D73D77">
              <w:rPr>
                <w:noProof/>
                <w:webHidden/>
              </w:rPr>
              <w:t>107</w:t>
            </w:r>
            <w:r w:rsidR="00D73D77">
              <w:rPr>
                <w:noProof/>
                <w:webHidden/>
              </w:rPr>
              <w:fldChar w:fldCharType="end"/>
            </w:r>
          </w:hyperlink>
        </w:p>
        <w:p w14:paraId="7C625DE3" w14:textId="6231696B" w:rsidR="00D73D77" w:rsidRDefault="00F3548F">
          <w:pPr>
            <w:pStyle w:val="Innehll2"/>
            <w:rPr>
              <w:rFonts w:asciiTheme="minorHAnsi" w:eastAsiaTheme="minorEastAsia" w:hAnsiTheme="minorHAnsi" w:cstheme="minorBidi"/>
              <w:noProof/>
              <w:sz w:val="22"/>
              <w:szCs w:val="22"/>
            </w:rPr>
          </w:pPr>
          <w:hyperlink w:anchor="_Toc90446928" w:history="1">
            <w:r w:rsidR="00D73D77" w:rsidRPr="00A57B77">
              <w:rPr>
                <w:rStyle w:val="Hyperlnk"/>
                <w:noProof/>
              </w:rPr>
              <w:t>11</w:t>
            </w:r>
            <w:r w:rsidR="00D73D77" w:rsidRPr="00A57B77">
              <w:rPr>
                <w:rStyle w:val="Hyperlnk"/>
                <w:rFonts w:cs="BookAntiqua-Bold"/>
                <w:bCs/>
                <w:noProof/>
              </w:rPr>
              <w:t> </w:t>
            </w:r>
            <w:r w:rsidR="00D73D77" w:rsidRPr="00A57B77">
              <w:rPr>
                <w:rStyle w:val="Hyperlnk"/>
                <w:noProof/>
              </w:rPr>
              <w:t>kap. Smittrisker</w:t>
            </w:r>
            <w:r w:rsidR="00D73D77">
              <w:rPr>
                <w:noProof/>
                <w:webHidden/>
              </w:rPr>
              <w:tab/>
            </w:r>
            <w:r w:rsidR="00D73D77">
              <w:rPr>
                <w:noProof/>
                <w:webHidden/>
              </w:rPr>
              <w:fldChar w:fldCharType="begin"/>
            </w:r>
            <w:r w:rsidR="00D73D77">
              <w:rPr>
                <w:noProof/>
                <w:webHidden/>
              </w:rPr>
              <w:instrText xml:space="preserve"> PAGEREF _Toc90446928 \h </w:instrText>
            </w:r>
            <w:r w:rsidR="00D73D77">
              <w:rPr>
                <w:noProof/>
                <w:webHidden/>
              </w:rPr>
            </w:r>
            <w:r w:rsidR="00D73D77">
              <w:rPr>
                <w:noProof/>
                <w:webHidden/>
              </w:rPr>
              <w:fldChar w:fldCharType="separate"/>
            </w:r>
            <w:r w:rsidR="00D73D77">
              <w:rPr>
                <w:noProof/>
                <w:webHidden/>
              </w:rPr>
              <w:t>107</w:t>
            </w:r>
            <w:r w:rsidR="00D73D77">
              <w:rPr>
                <w:noProof/>
                <w:webHidden/>
              </w:rPr>
              <w:fldChar w:fldCharType="end"/>
            </w:r>
          </w:hyperlink>
        </w:p>
        <w:p w14:paraId="64B8BAC9" w14:textId="0E0B57E3" w:rsidR="00D73D77" w:rsidRDefault="00F3548F">
          <w:pPr>
            <w:pStyle w:val="Innehll3"/>
            <w:rPr>
              <w:rFonts w:asciiTheme="minorHAnsi" w:eastAsiaTheme="minorEastAsia" w:hAnsiTheme="minorHAnsi" w:cstheme="minorBidi"/>
              <w:noProof/>
              <w:sz w:val="22"/>
              <w:szCs w:val="22"/>
            </w:rPr>
          </w:pPr>
          <w:hyperlink w:anchor="_Toc90446929" w:history="1">
            <w:r w:rsidR="00D73D77" w:rsidRPr="00A57B77">
              <w:rPr>
                <w:rStyle w:val="Hyperlnk"/>
                <w:noProof/>
              </w:rPr>
              <w:t>Då gäller föreskrifterna</w:t>
            </w:r>
            <w:r w:rsidR="00D73D77">
              <w:rPr>
                <w:noProof/>
                <w:webHidden/>
              </w:rPr>
              <w:tab/>
            </w:r>
            <w:r w:rsidR="00D73D77">
              <w:rPr>
                <w:noProof/>
                <w:webHidden/>
              </w:rPr>
              <w:fldChar w:fldCharType="begin"/>
            </w:r>
            <w:r w:rsidR="00D73D77">
              <w:rPr>
                <w:noProof/>
                <w:webHidden/>
              </w:rPr>
              <w:instrText xml:space="preserve"> PAGEREF _Toc90446929 \h </w:instrText>
            </w:r>
            <w:r w:rsidR="00D73D77">
              <w:rPr>
                <w:noProof/>
                <w:webHidden/>
              </w:rPr>
            </w:r>
            <w:r w:rsidR="00D73D77">
              <w:rPr>
                <w:noProof/>
                <w:webHidden/>
              </w:rPr>
              <w:fldChar w:fldCharType="separate"/>
            </w:r>
            <w:r w:rsidR="00D73D77">
              <w:rPr>
                <w:noProof/>
                <w:webHidden/>
              </w:rPr>
              <w:t>107</w:t>
            </w:r>
            <w:r w:rsidR="00D73D77">
              <w:rPr>
                <w:noProof/>
                <w:webHidden/>
              </w:rPr>
              <w:fldChar w:fldCharType="end"/>
            </w:r>
          </w:hyperlink>
        </w:p>
        <w:p w14:paraId="1DE28B76" w14:textId="6A85A6B4" w:rsidR="00D73D77" w:rsidRDefault="00F3548F">
          <w:pPr>
            <w:pStyle w:val="Innehll3"/>
            <w:rPr>
              <w:rFonts w:asciiTheme="minorHAnsi" w:eastAsiaTheme="minorEastAsia" w:hAnsiTheme="minorHAnsi" w:cstheme="minorBidi"/>
              <w:noProof/>
              <w:sz w:val="22"/>
              <w:szCs w:val="22"/>
            </w:rPr>
          </w:pPr>
          <w:hyperlink w:anchor="_Toc90446930" w:history="1">
            <w:r w:rsidR="00D73D77" w:rsidRPr="00A57B77">
              <w:rPr>
                <w:rStyle w:val="Hyperlnk"/>
                <w:noProof/>
              </w:rPr>
              <w:t>Vem föreskrifterna riktar sig till</w:t>
            </w:r>
            <w:r w:rsidR="00D73D77">
              <w:rPr>
                <w:noProof/>
                <w:webHidden/>
              </w:rPr>
              <w:tab/>
            </w:r>
            <w:r w:rsidR="00D73D77">
              <w:rPr>
                <w:noProof/>
                <w:webHidden/>
              </w:rPr>
              <w:fldChar w:fldCharType="begin"/>
            </w:r>
            <w:r w:rsidR="00D73D77">
              <w:rPr>
                <w:noProof/>
                <w:webHidden/>
              </w:rPr>
              <w:instrText xml:space="preserve"> PAGEREF _Toc90446930 \h </w:instrText>
            </w:r>
            <w:r w:rsidR="00D73D77">
              <w:rPr>
                <w:noProof/>
                <w:webHidden/>
              </w:rPr>
            </w:r>
            <w:r w:rsidR="00D73D77">
              <w:rPr>
                <w:noProof/>
                <w:webHidden/>
              </w:rPr>
              <w:fldChar w:fldCharType="separate"/>
            </w:r>
            <w:r w:rsidR="00D73D77">
              <w:rPr>
                <w:noProof/>
                <w:webHidden/>
              </w:rPr>
              <w:t>108</w:t>
            </w:r>
            <w:r w:rsidR="00D73D77">
              <w:rPr>
                <w:noProof/>
                <w:webHidden/>
              </w:rPr>
              <w:fldChar w:fldCharType="end"/>
            </w:r>
          </w:hyperlink>
        </w:p>
        <w:p w14:paraId="170CEA90" w14:textId="2F550E96" w:rsidR="00D73D77" w:rsidRDefault="00F3548F">
          <w:pPr>
            <w:pStyle w:val="Innehll3"/>
            <w:rPr>
              <w:rFonts w:asciiTheme="minorHAnsi" w:eastAsiaTheme="minorEastAsia" w:hAnsiTheme="minorHAnsi" w:cstheme="minorBidi"/>
              <w:noProof/>
              <w:sz w:val="22"/>
              <w:szCs w:val="22"/>
            </w:rPr>
          </w:pPr>
          <w:hyperlink w:anchor="_Toc90446931" w:history="1">
            <w:r w:rsidR="00D73D77" w:rsidRPr="00A57B77">
              <w:rPr>
                <w:rStyle w:val="Hyperlnk"/>
                <w:noProof/>
              </w:rPr>
              <w:t>Definitioner</w:t>
            </w:r>
            <w:r w:rsidR="00D73D77">
              <w:rPr>
                <w:noProof/>
                <w:webHidden/>
              </w:rPr>
              <w:tab/>
            </w:r>
            <w:r w:rsidR="00D73D77">
              <w:rPr>
                <w:noProof/>
                <w:webHidden/>
              </w:rPr>
              <w:fldChar w:fldCharType="begin"/>
            </w:r>
            <w:r w:rsidR="00D73D77">
              <w:rPr>
                <w:noProof/>
                <w:webHidden/>
              </w:rPr>
              <w:instrText xml:space="preserve"> PAGEREF _Toc90446931 \h </w:instrText>
            </w:r>
            <w:r w:rsidR="00D73D77">
              <w:rPr>
                <w:noProof/>
                <w:webHidden/>
              </w:rPr>
            </w:r>
            <w:r w:rsidR="00D73D77">
              <w:rPr>
                <w:noProof/>
                <w:webHidden/>
              </w:rPr>
              <w:fldChar w:fldCharType="separate"/>
            </w:r>
            <w:r w:rsidR="00D73D77">
              <w:rPr>
                <w:noProof/>
                <w:webHidden/>
              </w:rPr>
              <w:t>108</w:t>
            </w:r>
            <w:r w:rsidR="00D73D77">
              <w:rPr>
                <w:noProof/>
                <w:webHidden/>
              </w:rPr>
              <w:fldChar w:fldCharType="end"/>
            </w:r>
          </w:hyperlink>
        </w:p>
        <w:p w14:paraId="658F4EBB" w14:textId="1247DA29" w:rsidR="00D73D77" w:rsidRDefault="00F3548F">
          <w:pPr>
            <w:pStyle w:val="Innehll3"/>
            <w:rPr>
              <w:rFonts w:asciiTheme="minorHAnsi" w:eastAsiaTheme="minorEastAsia" w:hAnsiTheme="minorHAnsi" w:cstheme="minorBidi"/>
              <w:noProof/>
              <w:sz w:val="22"/>
              <w:szCs w:val="22"/>
            </w:rPr>
          </w:pPr>
          <w:hyperlink w:anchor="_Toc90446932" w:history="1">
            <w:r w:rsidR="00D73D77" w:rsidRPr="00A57B77">
              <w:rPr>
                <w:rStyle w:val="Hyperlnk"/>
                <w:noProof/>
              </w:rPr>
              <w:t>Undersökning och riskbedömning</w:t>
            </w:r>
            <w:r w:rsidR="00D73D77">
              <w:rPr>
                <w:noProof/>
                <w:webHidden/>
              </w:rPr>
              <w:tab/>
            </w:r>
            <w:r w:rsidR="00D73D77">
              <w:rPr>
                <w:noProof/>
                <w:webHidden/>
              </w:rPr>
              <w:fldChar w:fldCharType="begin"/>
            </w:r>
            <w:r w:rsidR="00D73D77">
              <w:rPr>
                <w:noProof/>
                <w:webHidden/>
              </w:rPr>
              <w:instrText xml:space="preserve"> PAGEREF _Toc90446932 \h </w:instrText>
            </w:r>
            <w:r w:rsidR="00D73D77">
              <w:rPr>
                <w:noProof/>
                <w:webHidden/>
              </w:rPr>
            </w:r>
            <w:r w:rsidR="00D73D77">
              <w:rPr>
                <w:noProof/>
                <w:webHidden/>
              </w:rPr>
              <w:fldChar w:fldCharType="separate"/>
            </w:r>
            <w:r w:rsidR="00D73D77">
              <w:rPr>
                <w:noProof/>
                <w:webHidden/>
              </w:rPr>
              <w:t>112</w:t>
            </w:r>
            <w:r w:rsidR="00D73D77">
              <w:rPr>
                <w:noProof/>
                <w:webHidden/>
              </w:rPr>
              <w:fldChar w:fldCharType="end"/>
            </w:r>
          </w:hyperlink>
        </w:p>
        <w:p w14:paraId="45CC5385" w14:textId="324D0710" w:rsidR="00D73D77" w:rsidRDefault="00F3548F">
          <w:pPr>
            <w:pStyle w:val="Innehll3"/>
            <w:rPr>
              <w:rFonts w:asciiTheme="minorHAnsi" w:eastAsiaTheme="minorEastAsia" w:hAnsiTheme="minorHAnsi" w:cstheme="minorBidi"/>
              <w:noProof/>
              <w:sz w:val="22"/>
              <w:szCs w:val="22"/>
            </w:rPr>
          </w:pPr>
          <w:hyperlink w:anchor="_Toc90446933" w:history="1">
            <w:r w:rsidR="00D73D77" w:rsidRPr="00A57B77">
              <w:rPr>
                <w:rStyle w:val="Hyperlnk"/>
                <w:noProof/>
              </w:rPr>
              <w:t>Åtgärder</w:t>
            </w:r>
            <w:r w:rsidR="00D73D77">
              <w:rPr>
                <w:noProof/>
                <w:webHidden/>
              </w:rPr>
              <w:tab/>
            </w:r>
            <w:r w:rsidR="00D73D77">
              <w:rPr>
                <w:noProof/>
                <w:webHidden/>
              </w:rPr>
              <w:fldChar w:fldCharType="begin"/>
            </w:r>
            <w:r w:rsidR="00D73D77">
              <w:rPr>
                <w:noProof/>
                <w:webHidden/>
              </w:rPr>
              <w:instrText xml:space="preserve"> PAGEREF _Toc90446933 \h </w:instrText>
            </w:r>
            <w:r w:rsidR="00D73D77">
              <w:rPr>
                <w:noProof/>
                <w:webHidden/>
              </w:rPr>
            </w:r>
            <w:r w:rsidR="00D73D77">
              <w:rPr>
                <w:noProof/>
                <w:webHidden/>
              </w:rPr>
              <w:fldChar w:fldCharType="separate"/>
            </w:r>
            <w:r w:rsidR="00D73D77">
              <w:rPr>
                <w:noProof/>
                <w:webHidden/>
              </w:rPr>
              <w:t>113</w:t>
            </w:r>
            <w:r w:rsidR="00D73D77">
              <w:rPr>
                <w:noProof/>
                <w:webHidden/>
              </w:rPr>
              <w:fldChar w:fldCharType="end"/>
            </w:r>
          </w:hyperlink>
        </w:p>
        <w:p w14:paraId="4AACEB42" w14:textId="173463F5" w:rsidR="00D73D77" w:rsidRDefault="00F3548F">
          <w:pPr>
            <w:pStyle w:val="Innehll3"/>
            <w:rPr>
              <w:rFonts w:asciiTheme="minorHAnsi" w:eastAsiaTheme="minorEastAsia" w:hAnsiTheme="minorHAnsi" w:cstheme="minorBidi"/>
              <w:noProof/>
              <w:sz w:val="22"/>
              <w:szCs w:val="22"/>
            </w:rPr>
          </w:pPr>
          <w:hyperlink w:anchor="_Toc90446934" w:history="1">
            <w:r w:rsidR="00D73D77" w:rsidRPr="00A57B77">
              <w:rPr>
                <w:rStyle w:val="Hyperlnk"/>
                <w:noProof/>
              </w:rPr>
              <w:t>Kompletterande bestämmelser vid arbete med risk för kontakt med kroppsvätskor</w:t>
            </w:r>
            <w:r w:rsidR="00D73D77">
              <w:rPr>
                <w:noProof/>
                <w:webHidden/>
              </w:rPr>
              <w:tab/>
            </w:r>
            <w:r w:rsidR="00D73D77">
              <w:rPr>
                <w:noProof/>
                <w:webHidden/>
              </w:rPr>
              <w:fldChar w:fldCharType="begin"/>
            </w:r>
            <w:r w:rsidR="00D73D77">
              <w:rPr>
                <w:noProof/>
                <w:webHidden/>
              </w:rPr>
              <w:instrText xml:space="preserve"> PAGEREF _Toc90446934 \h </w:instrText>
            </w:r>
            <w:r w:rsidR="00D73D77">
              <w:rPr>
                <w:noProof/>
                <w:webHidden/>
              </w:rPr>
            </w:r>
            <w:r w:rsidR="00D73D77">
              <w:rPr>
                <w:noProof/>
                <w:webHidden/>
              </w:rPr>
              <w:fldChar w:fldCharType="separate"/>
            </w:r>
            <w:r w:rsidR="00D73D77">
              <w:rPr>
                <w:noProof/>
                <w:webHidden/>
              </w:rPr>
              <w:t>115</w:t>
            </w:r>
            <w:r w:rsidR="00D73D77">
              <w:rPr>
                <w:noProof/>
                <w:webHidden/>
              </w:rPr>
              <w:fldChar w:fldCharType="end"/>
            </w:r>
          </w:hyperlink>
        </w:p>
        <w:p w14:paraId="66CA29ED" w14:textId="76541398" w:rsidR="00D73D77" w:rsidRDefault="00F3548F">
          <w:pPr>
            <w:pStyle w:val="Innehll3"/>
            <w:rPr>
              <w:rFonts w:asciiTheme="minorHAnsi" w:eastAsiaTheme="minorEastAsia" w:hAnsiTheme="minorHAnsi" w:cstheme="minorBidi"/>
              <w:noProof/>
              <w:sz w:val="22"/>
              <w:szCs w:val="22"/>
            </w:rPr>
          </w:pPr>
          <w:hyperlink w:anchor="_Toc90446935" w:history="1">
            <w:r w:rsidR="00D73D77" w:rsidRPr="00A57B77">
              <w:rPr>
                <w:rStyle w:val="Hyperlnk"/>
                <w:noProof/>
              </w:rPr>
              <w:t>Kompletterade bestämmelser vid arbete med smittämnen i laboratorier, i rum för försöksdjur och i industriella processer</w:t>
            </w:r>
            <w:r w:rsidR="00D73D77">
              <w:rPr>
                <w:noProof/>
                <w:webHidden/>
              </w:rPr>
              <w:tab/>
            </w:r>
            <w:r w:rsidR="00D73D77">
              <w:rPr>
                <w:noProof/>
                <w:webHidden/>
              </w:rPr>
              <w:fldChar w:fldCharType="begin"/>
            </w:r>
            <w:r w:rsidR="00D73D77">
              <w:rPr>
                <w:noProof/>
                <w:webHidden/>
              </w:rPr>
              <w:instrText xml:space="preserve"> PAGEREF _Toc90446935 \h </w:instrText>
            </w:r>
            <w:r w:rsidR="00D73D77">
              <w:rPr>
                <w:noProof/>
                <w:webHidden/>
              </w:rPr>
            </w:r>
            <w:r w:rsidR="00D73D77">
              <w:rPr>
                <w:noProof/>
                <w:webHidden/>
              </w:rPr>
              <w:fldChar w:fldCharType="separate"/>
            </w:r>
            <w:r w:rsidR="00D73D77">
              <w:rPr>
                <w:noProof/>
                <w:webHidden/>
              </w:rPr>
              <w:t>119</w:t>
            </w:r>
            <w:r w:rsidR="00D73D77">
              <w:rPr>
                <w:noProof/>
                <w:webHidden/>
              </w:rPr>
              <w:fldChar w:fldCharType="end"/>
            </w:r>
          </w:hyperlink>
        </w:p>
        <w:p w14:paraId="74B758F6" w14:textId="77656FD8" w:rsidR="00D73D77" w:rsidRDefault="00F3548F">
          <w:pPr>
            <w:pStyle w:val="Innehll1"/>
            <w:rPr>
              <w:rFonts w:asciiTheme="minorHAnsi" w:eastAsiaTheme="minorEastAsia" w:hAnsiTheme="minorHAnsi" w:cstheme="minorBidi"/>
              <w:noProof/>
              <w:sz w:val="22"/>
              <w:szCs w:val="22"/>
            </w:rPr>
          </w:pPr>
          <w:hyperlink w:anchor="_Toc90446936" w:history="1">
            <w:r w:rsidR="00D73D77" w:rsidRPr="00A57B77">
              <w:rPr>
                <w:rStyle w:val="Hyperlnk"/>
                <w:noProof/>
              </w:rPr>
              <w:t>Avdelning</w:t>
            </w:r>
            <w:r w:rsidR="00D73D77" w:rsidRPr="00A57B77">
              <w:rPr>
                <w:rStyle w:val="Hyperlnk"/>
                <w:rFonts w:cs="BookAntiqua-Bold"/>
                <w:bCs/>
                <w:noProof/>
              </w:rPr>
              <w:t> </w:t>
            </w:r>
            <w:r w:rsidR="00D73D77" w:rsidRPr="00A57B77">
              <w:rPr>
                <w:rStyle w:val="Hyperlnk"/>
                <w:noProof/>
              </w:rPr>
              <w:t>VII: Strålning</w:t>
            </w:r>
            <w:r w:rsidR="00D73D77">
              <w:rPr>
                <w:noProof/>
                <w:webHidden/>
              </w:rPr>
              <w:tab/>
            </w:r>
            <w:r w:rsidR="00D73D77">
              <w:rPr>
                <w:noProof/>
                <w:webHidden/>
              </w:rPr>
              <w:fldChar w:fldCharType="begin"/>
            </w:r>
            <w:r w:rsidR="00D73D77">
              <w:rPr>
                <w:noProof/>
                <w:webHidden/>
              </w:rPr>
              <w:instrText xml:space="preserve"> PAGEREF _Toc90446936 \h </w:instrText>
            </w:r>
            <w:r w:rsidR="00D73D77">
              <w:rPr>
                <w:noProof/>
                <w:webHidden/>
              </w:rPr>
            </w:r>
            <w:r w:rsidR="00D73D77">
              <w:rPr>
                <w:noProof/>
                <w:webHidden/>
              </w:rPr>
              <w:fldChar w:fldCharType="separate"/>
            </w:r>
            <w:r w:rsidR="00D73D77">
              <w:rPr>
                <w:noProof/>
                <w:webHidden/>
              </w:rPr>
              <w:t>131</w:t>
            </w:r>
            <w:r w:rsidR="00D73D77">
              <w:rPr>
                <w:noProof/>
                <w:webHidden/>
              </w:rPr>
              <w:fldChar w:fldCharType="end"/>
            </w:r>
          </w:hyperlink>
        </w:p>
        <w:p w14:paraId="38DCDCD7" w14:textId="7CC3AFF5" w:rsidR="00D73D77" w:rsidRDefault="00F3548F">
          <w:pPr>
            <w:pStyle w:val="Innehll2"/>
            <w:rPr>
              <w:rFonts w:asciiTheme="minorHAnsi" w:eastAsiaTheme="minorEastAsia" w:hAnsiTheme="minorHAnsi" w:cstheme="minorBidi"/>
              <w:noProof/>
              <w:sz w:val="22"/>
              <w:szCs w:val="22"/>
            </w:rPr>
          </w:pPr>
          <w:hyperlink w:anchor="_Toc90446937" w:history="1">
            <w:r w:rsidR="00D73D77" w:rsidRPr="00A57B77">
              <w:rPr>
                <w:rStyle w:val="Hyperlnk"/>
                <w:noProof/>
              </w:rPr>
              <w:t>12</w:t>
            </w:r>
            <w:r w:rsidR="00D73D77" w:rsidRPr="00A57B77">
              <w:rPr>
                <w:rStyle w:val="Hyperlnk"/>
                <w:rFonts w:cs="BookAntiqua-Bold"/>
                <w:bCs/>
                <w:noProof/>
              </w:rPr>
              <w:t> </w:t>
            </w:r>
            <w:r w:rsidR="00D73D77" w:rsidRPr="00A57B77">
              <w:rPr>
                <w:rStyle w:val="Hyperlnk"/>
                <w:noProof/>
              </w:rPr>
              <w:t>kap. Artificiell optisk strålning</w:t>
            </w:r>
            <w:r w:rsidR="00D73D77">
              <w:rPr>
                <w:noProof/>
                <w:webHidden/>
              </w:rPr>
              <w:tab/>
            </w:r>
            <w:r w:rsidR="00D73D77">
              <w:rPr>
                <w:noProof/>
                <w:webHidden/>
              </w:rPr>
              <w:fldChar w:fldCharType="begin"/>
            </w:r>
            <w:r w:rsidR="00D73D77">
              <w:rPr>
                <w:noProof/>
                <w:webHidden/>
              </w:rPr>
              <w:instrText xml:space="preserve"> PAGEREF _Toc90446937 \h </w:instrText>
            </w:r>
            <w:r w:rsidR="00D73D77">
              <w:rPr>
                <w:noProof/>
                <w:webHidden/>
              </w:rPr>
            </w:r>
            <w:r w:rsidR="00D73D77">
              <w:rPr>
                <w:noProof/>
                <w:webHidden/>
              </w:rPr>
              <w:fldChar w:fldCharType="separate"/>
            </w:r>
            <w:r w:rsidR="00D73D77">
              <w:rPr>
                <w:noProof/>
                <w:webHidden/>
              </w:rPr>
              <w:t>131</w:t>
            </w:r>
            <w:r w:rsidR="00D73D77">
              <w:rPr>
                <w:noProof/>
                <w:webHidden/>
              </w:rPr>
              <w:fldChar w:fldCharType="end"/>
            </w:r>
          </w:hyperlink>
        </w:p>
        <w:p w14:paraId="0C10E72B" w14:textId="3E5A4E0B" w:rsidR="00D73D77" w:rsidRDefault="00F3548F">
          <w:pPr>
            <w:pStyle w:val="Innehll3"/>
            <w:rPr>
              <w:rFonts w:asciiTheme="minorHAnsi" w:eastAsiaTheme="minorEastAsia" w:hAnsiTheme="minorHAnsi" w:cstheme="minorBidi"/>
              <w:noProof/>
              <w:sz w:val="22"/>
              <w:szCs w:val="22"/>
            </w:rPr>
          </w:pPr>
          <w:hyperlink w:anchor="_Toc90446938" w:history="1">
            <w:r w:rsidR="00D73D77" w:rsidRPr="00A57B77">
              <w:rPr>
                <w:rStyle w:val="Hyperlnk"/>
                <w:noProof/>
              </w:rPr>
              <w:t>Då gäller föreskrifterna</w:t>
            </w:r>
            <w:r w:rsidR="00D73D77">
              <w:rPr>
                <w:noProof/>
                <w:webHidden/>
              </w:rPr>
              <w:tab/>
            </w:r>
            <w:r w:rsidR="00D73D77">
              <w:rPr>
                <w:noProof/>
                <w:webHidden/>
              </w:rPr>
              <w:fldChar w:fldCharType="begin"/>
            </w:r>
            <w:r w:rsidR="00D73D77">
              <w:rPr>
                <w:noProof/>
                <w:webHidden/>
              </w:rPr>
              <w:instrText xml:space="preserve"> PAGEREF _Toc90446938 \h </w:instrText>
            </w:r>
            <w:r w:rsidR="00D73D77">
              <w:rPr>
                <w:noProof/>
                <w:webHidden/>
              </w:rPr>
            </w:r>
            <w:r w:rsidR="00D73D77">
              <w:rPr>
                <w:noProof/>
                <w:webHidden/>
              </w:rPr>
              <w:fldChar w:fldCharType="separate"/>
            </w:r>
            <w:r w:rsidR="00D73D77">
              <w:rPr>
                <w:noProof/>
                <w:webHidden/>
              </w:rPr>
              <w:t>131</w:t>
            </w:r>
            <w:r w:rsidR="00D73D77">
              <w:rPr>
                <w:noProof/>
                <w:webHidden/>
              </w:rPr>
              <w:fldChar w:fldCharType="end"/>
            </w:r>
          </w:hyperlink>
        </w:p>
        <w:p w14:paraId="7F8125E6" w14:textId="2E40295A" w:rsidR="00D73D77" w:rsidRDefault="00F3548F">
          <w:pPr>
            <w:pStyle w:val="Innehll3"/>
            <w:rPr>
              <w:rFonts w:asciiTheme="minorHAnsi" w:eastAsiaTheme="minorEastAsia" w:hAnsiTheme="minorHAnsi" w:cstheme="minorBidi"/>
              <w:noProof/>
              <w:sz w:val="22"/>
              <w:szCs w:val="22"/>
            </w:rPr>
          </w:pPr>
          <w:hyperlink w:anchor="_Toc90446939" w:history="1">
            <w:r w:rsidR="00D73D77" w:rsidRPr="00A57B77">
              <w:rPr>
                <w:rStyle w:val="Hyperlnk"/>
                <w:noProof/>
              </w:rPr>
              <w:t>Vem föreskrifterna riktar sig till</w:t>
            </w:r>
            <w:r w:rsidR="00D73D77">
              <w:rPr>
                <w:noProof/>
                <w:webHidden/>
              </w:rPr>
              <w:tab/>
            </w:r>
            <w:r w:rsidR="00D73D77">
              <w:rPr>
                <w:noProof/>
                <w:webHidden/>
              </w:rPr>
              <w:fldChar w:fldCharType="begin"/>
            </w:r>
            <w:r w:rsidR="00D73D77">
              <w:rPr>
                <w:noProof/>
                <w:webHidden/>
              </w:rPr>
              <w:instrText xml:space="preserve"> PAGEREF _Toc90446939 \h </w:instrText>
            </w:r>
            <w:r w:rsidR="00D73D77">
              <w:rPr>
                <w:noProof/>
                <w:webHidden/>
              </w:rPr>
            </w:r>
            <w:r w:rsidR="00D73D77">
              <w:rPr>
                <w:noProof/>
                <w:webHidden/>
              </w:rPr>
              <w:fldChar w:fldCharType="separate"/>
            </w:r>
            <w:r w:rsidR="00D73D77">
              <w:rPr>
                <w:noProof/>
                <w:webHidden/>
              </w:rPr>
              <w:t>131</w:t>
            </w:r>
            <w:r w:rsidR="00D73D77">
              <w:rPr>
                <w:noProof/>
                <w:webHidden/>
              </w:rPr>
              <w:fldChar w:fldCharType="end"/>
            </w:r>
          </w:hyperlink>
        </w:p>
        <w:p w14:paraId="1897DB1F" w14:textId="5C77D368" w:rsidR="00D73D77" w:rsidRDefault="00F3548F">
          <w:pPr>
            <w:pStyle w:val="Innehll3"/>
            <w:rPr>
              <w:rFonts w:asciiTheme="minorHAnsi" w:eastAsiaTheme="minorEastAsia" w:hAnsiTheme="minorHAnsi" w:cstheme="minorBidi"/>
              <w:noProof/>
              <w:sz w:val="22"/>
              <w:szCs w:val="22"/>
            </w:rPr>
          </w:pPr>
          <w:hyperlink w:anchor="_Toc90446940" w:history="1">
            <w:r w:rsidR="00D73D77" w:rsidRPr="00A57B77">
              <w:rPr>
                <w:rStyle w:val="Hyperlnk"/>
                <w:noProof/>
              </w:rPr>
              <w:t>Definitioner</w:t>
            </w:r>
            <w:r w:rsidR="00D73D77">
              <w:rPr>
                <w:noProof/>
                <w:webHidden/>
              </w:rPr>
              <w:tab/>
            </w:r>
            <w:r w:rsidR="00D73D77">
              <w:rPr>
                <w:noProof/>
                <w:webHidden/>
              </w:rPr>
              <w:fldChar w:fldCharType="begin"/>
            </w:r>
            <w:r w:rsidR="00D73D77">
              <w:rPr>
                <w:noProof/>
                <w:webHidden/>
              </w:rPr>
              <w:instrText xml:space="preserve"> PAGEREF _Toc90446940 \h </w:instrText>
            </w:r>
            <w:r w:rsidR="00D73D77">
              <w:rPr>
                <w:noProof/>
                <w:webHidden/>
              </w:rPr>
            </w:r>
            <w:r w:rsidR="00D73D77">
              <w:rPr>
                <w:noProof/>
                <w:webHidden/>
              </w:rPr>
              <w:fldChar w:fldCharType="separate"/>
            </w:r>
            <w:r w:rsidR="00D73D77">
              <w:rPr>
                <w:noProof/>
                <w:webHidden/>
              </w:rPr>
              <w:t>131</w:t>
            </w:r>
            <w:r w:rsidR="00D73D77">
              <w:rPr>
                <w:noProof/>
                <w:webHidden/>
              </w:rPr>
              <w:fldChar w:fldCharType="end"/>
            </w:r>
          </w:hyperlink>
        </w:p>
        <w:p w14:paraId="14BE03C3" w14:textId="5D81365A" w:rsidR="00D73D77" w:rsidRDefault="00F3548F">
          <w:pPr>
            <w:pStyle w:val="Innehll3"/>
            <w:rPr>
              <w:rFonts w:asciiTheme="minorHAnsi" w:eastAsiaTheme="minorEastAsia" w:hAnsiTheme="minorHAnsi" w:cstheme="minorBidi"/>
              <w:noProof/>
              <w:sz w:val="22"/>
              <w:szCs w:val="22"/>
            </w:rPr>
          </w:pPr>
          <w:hyperlink w:anchor="_Toc90446941" w:history="1">
            <w:r w:rsidR="00D73D77" w:rsidRPr="00A57B77">
              <w:rPr>
                <w:rStyle w:val="Hyperlnk"/>
                <w:noProof/>
              </w:rPr>
              <w:t>Undersökning och riskbedömning</w:t>
            </w:r>
            <w:r w:rsidR="00D73D77">
              <w:rPr>
                <w:noProof/>
                <w:webHidden/>
              </w:rPr>
              <w:tab/>
            </w:r>
            <w:r w:rsidR="00D73D77">
              <w:rPr>
                <w:noProof/>
                <w:webHidden/>
              </w:rPr>
              <w:fldChar w:fldCharType="begin"/>
            </w:r>
            <w:r w:rsidR="00D73D77">
              <w:rPr>
                <w:noProof/>
                <w:webHidden/>
              </w:rPr>
              <w:instrText xml:space="preserve"> PAGEREF _Toc90446941 \h </w:instrText>
            </w:r>
            <w:r w:rsidR="00D73D77">
              <w:rPr>
                <w:noProof/>
                <w:webHidden/>
              </w:rPr>
            </w:r>
            <w:r w:rsidR="00D73D77">
              <w:rPr>
                <w:noProof/>
                <w:webHidden/>
              </w:rPr>
              <w:fldChar w:fldCharType="separate"/>
            </w:r>
            <w:r w:rsidR="00D73D77">
              <w:rPr>
                <w:noProof/>
                <w:webHidden/>
              </w:rPr>
              <w:t>134</w:t>
            </w:r>
            <w:r w:rsidR="00D73D77">
              <w:rPr>
                <w:noProof/>
                <w:webHidden/>
              </w:rPr>
              <w:fldChar w:fldCharType="end"/>
            </w:r>
          </w:hyperlink>
        </w:p>
        <w:p w14:paraId="58A31EF7" w14:textId="454735F1" w:rsidR="00D73D77" w:rsidRDefault="00F3548F">
          <w:pPr>
            <w:pStyle w:val="Innehll3"/>
            <w:rPr>
              <w:rFonts w:asciiTheme="minorHAnsi" w:eastAsiaTheme="minorEastAsia" w:hAnsiTheme="minorHAnsi" w:cstheme="minorBidi"/>
              <w:noProof/>
              <w:sz w:val="22"/>
              <w:szCs w:val="22"/>
            </w:rPr>
          </w:pPr>
          <w:hyperlink w:anchor="_Toc90446942" w:history="1">
            <w:r w:rsidR="00D73D77" w:rsidRPr="00A57B77">
              <w:rPr>
                <w:rStyle w:val="Hyperlnk"/>
                <w:noProof/>
              </w:rPr>
              <w:t>Åtgärder</w:t>
            </w:r>
            <w:r w:rsidR="00D73D77">
              <w:rPr>
                <w:noProof/>
                <w:webHidden/>
              </w:rPr>
              <w:tab/>
            </w:r>
            <w:r w:rsidR="00D73D77">
              <w:rPr>
                <w:noProof/>
                <w:webHidden/>
              </w:rPr>
              <w:fldChar w:fldCharType="begin"/>
            </w:r>
            <w:r w:rsidR="00D73D77">
              <w:rPr>
                <w:noProof/>
                <w:webHidden/>
              </w:rPr>
              <w:instrText xml:space="preserve"> PAGEREF _Toc90446942 \h </w:instrText>
            </w:r>
            <w:r w:rsidR="00D73D77">
              <w:rPr>
                <w:noProof/>
                <w:webHidden/>
              </w:rPr>
            </w:r>
            <w:r w:rsidR="00D73D77">
              <w:rPr>
                <w:noProof/>
                <w:webHidden/>
              </w:rPr>
              <w:fldChar w:fldCharType="separate"/>
            </w:r>
            <w:r w:rsidR="00D73D77">
              <w:rPr>
                <w:noProof/>
                <w:webHidden/>
              </w:rPr>
              <w:t>136</w:t>
            </w:r>
            <w:r w:rsidR="00D73D77">
              <w:rPr>
                <w:noProof/>
                <w:webHidden/>
              </w:rPr>
              <w:fldChar w:fldCharType="end"/>
            </w:r>
          </w:hyperlink>
        </w:p>
        <w:p w14:paraId="04E7BC61" w14:textId="6F9D222D" w:rsidR="00D73D77" w:rsidRDefault="00F3548F">
          <w:pPr>
            <w:pStyle w:val="Innehll3"/>
            <w:rPr>
              <w:rFonts w:asciiTheme="minorHAnsi" w:eastAsiaTheme="minorEastAsia" w:hAnsiTheme="minorHAnsi" w:cstheme="minorBidi"/>
              <w:noProof/>
              <w:sz w:val="22"/>
              <w:szCs w:val="22"/>
            </w:rPr>
          </w:pPr>
          <w:hyperlink w:anchor="_Toc90446943" w:history="1">
            <w:r w:rsidR="00D73D77" w:rsidRPr="00A57B77">
              <w:rPr>
                <w:rStyle w:val="Hyperlnk"/>
                <w:noProof/>
              </w:rPr>
              <w:t>Kunskaper</w:t>
            </w:r>
            <w:r w:rsidR="00D73D77">
              <w:rPr>
                <w:noProof/>
                <w:webHidden/>
              </w:rPr>
              <w:tab/>
            </w:r>
            <w:r w:rsidR="00D73D77">
              <w:rPr>
                <w:noProof/>
                <w:webHidden/>
              </w:rPr>
              <w:fldChar w:fldCharType="begin"/>
            </w:r>
            <w:r w:rsidR="00D73D77">
              <w:rPr>
                <w:noProof/>
                <w:webHidden/>
              </w:rPr>
              <w:instrText xml:space="preserve"> PAGEREF _Toc90446943 \h </w:instrText>
            </w:r>
            <w:r w:rsidR="00D73D77">
              <w:rPr>
                <w:noProof/>
                <w:webHidden/>
              </w:rPr>
            </w:r>
            <w:r w:rsidR="00D73D77">
              <w:rPr>
                <w:noProof/>
                <w:webHidden/>
              </w:rPr>
              <w:fldChar w:fldCharType="separate"/>
            </w:r>
            <w:r w:rsidR="00D73D77">
              <w:rPr>
                <w:noProof/>
                <w:webHidden/>
              </w:rPr>
              <w:t>137</w:t>
            </w:r>
            <w:r w:rsidR="00D73D77">
              <w:rPr>
                <w:noProof/>
                <w:webHidden/>
              </w:rPr>
              <w:fldChar w:fldCharType="end"/>
            </w:r>
          </w:hyperlink>
        </w:p>
        <w:p w14:paraId="49329620" w14:textId="25DC60CE" w:rsidR="00D73D77" w:rsidRDefault="00F3548F">
          <w:pPr>
            <w:pStyle w:val="Innehll3"/>
            <w:rPr>
              <w:rFonts w:asciiTheme="minorHAnsi" w:eastAsiaTheme="minorEastAsia" w:hAnsiTheme="minorHAnsi" w:cstheme="minorBidi"/>
              <w:noProof/>
              <w:sz w:val="22"/>
              <w:szCs w:val="22"/>
            </w:rPr>
          </w:pPr>
          <w:hyperlink w:anchor="_Toc90446944" w:history="1">
            <w:r w:rsidR="00D73D77" w:rsidRPr="00A57B77">
              <w:rPr>
                <w:rStyle w:val="Hyperlnk"/>
                <w:noProof/>
              </w:rPr>
              <w:t>Läkarundersökning</w:t>
            </w:r>
            <w:r w:rsidR="00D73D77">
              <w:rPr>
                <w:noProof/>
                <w:webHidden/>
              </w:rPr>
              <w:tab/>
            </w:r>
            <w:r w:rsidR="00D73D77">
              <w:rPr>
                <w:noProof/>
                <w:webHidden/>
              </w:rPr>
              <w:fldChar w:fldCharType="begin"/>
            </w:r>
            <w:r w:rsidR="00D73D77">
              <w:rPr>
                <w:noProof/>
                <w:webHidden/>
              </w:rPr>
              <w:instrText xml:space="preserve"> PAGEREF _Toc90446944 \h </w:instrText>
            </w:r>
            <w:r w:rsidR="00D73D77">
              <w:rPr>
                <w:noProof/>
                <w:webHidden/>
              </w:rPr>
            </w:r>
            <w:r w:rsidR="00D73D77">
              <w:rPr>
                <w:noProof/>
                <w:webHidden/>
              </w:rPr>
              <w:fldChar w:fldCharType="separate"/>
            </w:r>
            <w:r w:rsidR="00D73D77">
              <w:rPr>
                <w:noProof/>
                <w:webHidden/>
              </w:rPr>
              <w:t>138</w:t>
            </w:r>
            <w:r w:rsidR="00D73D77">
              <w:rPr>
                <w:noProof/>
                <w:webHidden/>
              </w:rPr>
              <w:fldChar w:fldCharType="end"/>
            </w:r>
          </w:hyperlink>
        </w:p>
        <w:p w14:paraId="34B62F01" w14:textId="10F46213" w:rsidR="00D73D77" w:rsidRDefault="00F3548F">
          <w:pPr>
            <w:pStyle w:val="Innehll3"/>
            <w:rPr>
              <w:rFonts w:asciiTheme="minorHAnsi" w:eastAsiaTheme="minorEastAsia" w:hAnsiTheme="minorHAnsi" w:cstheme="minorBidi"/>
              <w:noProof/>
              <w:sz w:val="22"/>
              <w:szCs w:val="22"/>
            </w:rPr>
          </w:pPr>
          <w:hyperlink w:anchor="_Toc90446945" w:history="1">
            <w:r w:rsidR="00D73D77" w:rsidRPr="00A57B77">
              <w:rPr>
                <w:rStyle w:val="Hyperlnk"/>
                <w:noProof/>
              </w:rPr>
              <w:t>Uppföljning</w:t>
            </w:r>
            <w:r w:rsidR="00D73D77">
              <w:rPr>
                <w:noProof/>
                <w:webHidden/>
              </w:rPr>
              <w:tab/>
            </w:r>
            <w:r w:rsidR="00D73D77">
              <w:rPr>
                <w:noProof/>
                <w:webHidden/>
              </w:rPr>
              <w:fldChar w:fldCharType="begin"/>
            </w:r>
            <w:r w:rsidR="00D73D77">
              <w:rPr>
                <w:noProof/>
                <w:webHidden/>
              </w:rPr>
              <w:instrText xml:space="preserve"> PAGEREF _Toc90446945 \h </w:instrText>
            </w:r>
            <w:r w:rsidR="00D73D77">
              <w:rPr>
                <w:noProof/>
                <w:webHidden/>
              </w:rPr>
            </w:r>
            <w:r w:rsidR="00D73D77">
              <w:rPr>
                <w:noProof/>
                <w:webHidden/>
              </w:rPr>
              <w:fldChar w:fldCharType="separate"/>
            </w:r>
            <w:r w:rsidR="00D73D77">
              <w:rPr>
                <w:noProof/>
                <w:webHidden/>
              </w:rPr>
              <w:t>138</w:t>
            </w:r>
            <w:r w:rsidR="00D73D77">
              <w:rPr>
                <w:noProof/>
                <w:webHidden/>
              </w:rPr>
              <w:fldChar w:fldCharType="end"/>
            </w:r>
          </w:hyperlink>
        </w:p>
        <w:p w14:paraId="4C3609FC" w14:textId="0EE540B6" w:rsidR="00D73D77" w:rsidRDefault="00F3548F">
          <w:pPr>
            <w:pStyle w:val="Innehll3"/>
            <w:rPr>
              <w:rFonts w:asciiTheme="minorHAnsi" w:eastAsiaTheme="minorEastAsia" w:hAnsiTheme="minorHAnsi" w:cstheme="minorBidi"/>
              <w:noProof/>
              <w:sz w:val="22"/>
              <w:szCs w:val="22"/>
            </w:rPr>
          </w:pPr>
          <w:hyperlink w:anchor="_Toc90446946" w:history="1">
            <w:r w:rsidR="00D73D77" w:rsidRPr="00A57B77">
              <w:rPr>
                <w:rStyle w:val="Hyperlnk"/>
                <w:noProof/>
              </w:rPr>
              <w:t>Arbete med laser</w:t>
            </w:r>
            <w:r w:rsidR="00D73D77">
              <w:rPr>
                <w:noProof/>
                <w:webHidden/>
              </w:rPr>
              <w:tab/>
            </w:r>
            <w:r w:rsidR="00D73D77">
              <w:rPr>
                <w:noProof/>
                <w:webHidden/>
              </w:rPr>
              <w:fldChar w:fldCharType="begin"/>
            </w:r>
            <w:r w:rsidR="00D73D77">
              <w:rPr>
                <w:noProof/>
                <w:webHidden/>
              </w:rPr>
              <w:instrText xml:space="preserve"> PAGEREF _Toc90446946 \h </w:instrText>
            </w:r>
            <w:r w:rsidR="00D73D77">
              <w:rPr>
                <w:noProof/>
                <w:webHidden/>
              </w:rPr>
            </w:r>
            <w:r w:rsidR="00D73D77">
              <w:rPr>
                <w:noProof/>
                <w:webHidden/>
              </w:rPr>
              <w:fldChar w:fldCharType="separate"/>
            </w:r>
            <w:r w:rsidR="00D73D77">
              <w:rPr>
                <w:noProof/>
                <w:webHidden/>
              </w:rPr>
              <w:t>139</w:t>
            </w:r>
            <w:r w:rsidR="00D73D77">
              <w:rPr>
                <w:noProof/>
                <w:webHidden/>
              </w:rPr>
              <w:fldChar w:fldCharType="end"/>
            </w:r>
          </w:hyperlink>
        </w:p>
        <w:p w14:paraId="5029F378" w14:textId="2118E0C1" w:rsidR="00D73D77" w:rsidRDefault="00F3548F">
          <w:pPr>
            <w:pStyle w:val="Innehll2"/>
            <w:rPr>
              <w:rFonts w:asciiTheme="minorHAnsi" w:eastAsiaTheme="minorEastAsia" w:hAnsiTheme="minorHAnsi" w:cstheme="minorBidi"/>
              <w:noProof/>
              <w:sz w:val="22"/>
              <w:szCs w:val="22"/>
            </w:rPr>
          </w:pPr>
          <w:hyperlink w:anchor="_Toc90446947" w:history="1">
            <w:r w:rsidR="00D73D77" w:rsidRPr="00A57B77">
              <w:rPr>
                <w:rStyle w:val="Hyperlnk"/>
                <w:noProof/>
              </w:rPr>
              <w:t>13</w:t>
            </w:r>
            <w:r w:rsidR="00D73D77" w:rsidRPr="00A57B77">
              <w:rPr>
                <w:rStyle w:val="Hyperlnk"/>
                <w:rFonts w:cs="BookAntiqua-Bold"/>
                <w:bCs/>
                <w:noProof/>
              </w:rPr>
              <w:t> </w:t>
            </w:r>
            <w:r w:rsidR="00D73D77" w:rsidRPr="00A57B77">
              <w:rPr>
                <w:rStyle w:val="Hyperlnk"/>
                <w:noProof/>
              </w:rPr>
              <w:t>kap. Elektromagnetiska fält</w:t>
            </w:r>
            <w:r w:rsidR="00D73D77">
              <w:rPr>
                <w:noProof/>
                <w:webHidden/>
              </w:rPr>
              <w:tab/>
            </w:r>
            <w:r w:rsidR="00D73D77">
              <w:rPr>
                <w:noProof/>
                <w:webHidden/>
              </w:rPr>
              <w:fldChar w:fldCharType="begin"/>
            </w:r>
            <w:r w:rsidR="00D73D77">
              <w:rPr>
                <w:noProof/>
                <w:webHidden/>
              </w:rPr>
              <w:instrText xml:space="preserve"> PAGEREF _Toc90446947 \h </w:instrText>
            </w:r>
            <w:r w:rsidR="00D73D77">
              <w:rPr>
                <w:noProof/>
                <w:webHidden/>
              </w:rPr>
            </w:r>
            <w:r w:rsidR="00D73D77">
              <w:rPr>
                <w:noProof/>
                <w:webHidden/>
              </w:rPr>
              <w:fldChar w:fldCharType="separate"/>
            </w:r>
            <w:r w:rsidR="00D73D77">
              <w:rPr>
                <w:noProof/>
                <w:webHidden/>
              </w:rPr>
              <w:t>142</w:t>
            </w:r>
            <w:r w:rsidR="00D73D77">
              <w:rPr>
                <w:noProof/>
                <w:webHidden/>
              </w:rPr>
              <w:fldChar w:fldCharType="end"/>
            </w:r>
          </w:hyperlink>
        </w:p>
        <w:p w14:paraId="746E2426" w14:textId="3EC4E7D4" w:rsidR="00D73D77" w:rsidRDefault="00F3548F">
          <w:pPr>
            <w:pStyle w:val="Innehll3"/>
            <w:rPr>
              <w:rFonts w:asciiTheme="minorHAnsi" w:eastAsiaTheme="minorEastAsia" w:hAnsiTheme="minorHAnsi" w:cstheme="minorBidi"/>
              <w:noProof/>
              <w:sz w:val="22"/>
              <w:szCs w:val="22"/>
            </w:rPr>
          </w:pPr>
          <w:hyperlink w:anchor="_Toc90446948" w:history="1">
            <w:r w:rsidR="00D73D77" w:rsidRPr="00A57B77">
              <w:rPr>
                <w:rStyle w:val="Hyperlnk"/>
                <w:noProof/>
              </w:rPr>
              <w:t>Då gäller föreskrifterna</w:t>
            </w:r>
            <w:r w:rsidR="00D73D77">
              <w:rPr>
                <w:noProof/>
                <w:webHidden/>
              </w:rPr>
              <w:tab/>
            </w:r>
            <w:r w:rsidR="00D73D77">
              <w:rPr>
                <w:noProof/>
                <w:webHidden/>
              </w:rPr>
              <w:fldChar w:fldCharType="begin"/>
            </w:r>
            <w:r w:rsidR="00D73D77">
              <w:rPr>
                <w:noProof/>
                <w:webHidden/>
              </w:rPr>
              <w:instrText xml:space="preserve"> PAGEREF _Toc90446948 \h </w:instrText>
            </w:r>
            <w:r w:rsidR="00D73D77">
              <w:rPr>
                <w:noProof/>
                <w:webHidden/>
              </w:rPr>
            </w:r>
            <w:r w:rsidR="00D73D77">
              <w:rPr>
                <w:noProof/>
                <w:webHidden/>
              </w:rPr>
              <w:fldChar w:fldCharType="separate"/>
            </w:r>
            <w:r w:rsidR="00D73D77">
              <w:rPr>
                <w:noProof/>
                <w:webHidden/>
              </w:rPr>
              <w:t>142</w:t>
            </w:r>
            <w:r w:rsidR="00D73D77">
              <w:rPr>
                <w:noProof/>
                <w:webHidden/>
              </w:rPr>
              <w:fldChar w:fldCharType="end"/>
            </w:r>
          </w:hyperlink>
        </w:p>
        <w:p w14:paraId="406DB2AD" w14:textId="560C69A7" w:rsidR="00D73D77" w:rsidRDefault="00F3548F">
          <w:pPr>
            <w:pStyle w:val="Innehll3"/>
            <w:rPr>
              <w:rFonts w:asciiTheme="minorHAnsi" w:eastAsiaTheme="minorEastAsia" w:hAnsiTheme="minorHAnsi" w:cstheme="minorBidi"/>
              <w:noProof/>
              <w:sz w:val="22"/>
              <w:szCs w:val="22"/>
            </w:rPr>
          </w:pPr>
          <w:hyperlink w:anchor="_Toc90446949" w:history="1">
            <w:r w:rsidR="00D73D77" w:rsidRPr="00A57B77">
              <w:rPr>
                <w:rStyle w:val="Hyperlnk"/>
                <w:noProof/>
              </w:rPr>
              <w:t>Vem föreskrifterna riktar sig till</w:t>
            </w:r>
            <w:r w:rsidR="00D73D77">
              <w:rPr>
                <w:noProof/>
                <w:webHidden/>
              </w:rPr>
              <w:tab/>
            </w:r>
            <w:r w:rsidR="00D73D77">
              <w:rPr>
                <w:noProof/>
                <w:webHidden/>
              </w:rPr>
              <w:fldChar w:fldCharType="begin"/>
            </w:r>
            <w:r w:rsidR="00D73D77">
              <w:rPr>
                <w:noProof/>
                <w:webHidden/>
              </w:rPr>
              <w:instrText xml:space="preserve"> PAGEREF _Toc90446949 \h </w:instrText>
            </w:r>
            <w:r w:rsidR="00D73D77">
              <w:rPr>
                <w:noProof/>
                <w:webHidden/>
              </w:rPr>
            </w:r>
            <w:r w:rsidR="00D73D77">
              <w:rPr>
                <w:noProof/>
                <w:webHidden/>
              </w:rPr>
              <w:fldChar w:fldCharType="separate"/>
            </w:r>
            <w:r w:rsidR="00D73D77">
              <w:rPr>
                <w:noProof/>
                <w:webHidden/>
              </w:rPr>
              <w:t>142</w:t>
            </w:r>
            <w:r w:rsidR="00D73D77">
              <w:rPr>
                <w:noProof/>
                <w:webHidden/>
              </w:rPr>
              <w:fldChar w:fldCharType="end"/>
            </w:r>
          </w:hyperlink>
        </w:p>
        <w:p w14:paraId="4B6C6DD7" w14:textId="340EF334" w:rsidR="00D73D77" w:rsidRDefault="00F3548F">
          <w:pPr>
            <w:pStyle w:val="Innehll3"/>
            <w:rPr>
              <w:rFonts w:asciiTheme="minorHAnsi" w:eastAsiaTheme="minorEastAsia" w:hAnsiTheme="minorHAnsi" w:cstheme="minorBidi"/>
              <w:noProof/>
              <w:sz w:val="22"/>
              <w:szCs w:val="22"/>
            </w:rPr>
          </w:pPr>
          <w:hyperlink w:anchor="_Toc90446950" w:history="1">
            <w:r w:rsidR="00D73D77" w:rsidRPr="00A57B77">
              <w:rPr>
                <w:rStyle w:val="Hyperlnk"/>
                <w:noProof/>
              </w:rPr>
              <w:t>Definitioner</w:t>
            </w:r>
            <w:r w:rsidR="00D73D77">
              <w:rPr>
                <w:noProof/>
                <w:webHidden/>
              </w:rPr>
              <w:tab/>
            </w:r>
            <w:r w:rsidR="00D73D77">
              <w:rPr>
                <w:noProof/>
                <w:webHidden/>
              </w:rPr>
              <w:fldChar w:fldCharType="begin"/>
            </w:r>
            <w:r w:rsidR="00D73D77">
              <w:rPr>
                <w:noProof/>
                <w:webHidden/>
              </w:rPr>
              <w:instrText xml:space="preserve"> PAGEREF _Toc90446950 \h </w:instrText>
            </w:r>
            <w:r w:rsidR="00D73D77">
              <w:rPr>
                <w:noProof/>
                <w:webHidden/>
              </w:rPr>
            </w:r>
            <w:r w:rsidR="00D73D77">
              <w:rPr>
                <w:noProof/>
                <w:webHidden/>
              </w:rPr>
              <w:fldChar w:fldCharType="separate"/>
            </w:r>
            <w:r w:rsidR="00D73D77">
              <w:rPr>
                <w:noProof/>
                <w:webHidden/>
              </w:rPr>
              <w:t>143</w:t>
            </w:r>
            <w:r w:rsidR="00D73D77">
              <w:rPr>
                <w:noProof/>
                <w:webHidden/>
              </w:rPr>
              <w:fldChar w:fldCharType="end"/>
            </w:r>
          </w:hyperlink>
        </w:p>
        <w:p w14:paraId="19BEA687" w14:textId="6E211F47" w:rsidR="00D73D77" w:rsidRDefault="00F3548F">
          <w:pPr>
            <w:pStyle w:val="Innehll3"/>
            <w:rPr>
              <w:rFonts w:asciiTheme="minorHAnsi" w:eastAsiaTheme="minorEastAsia" w:hAnsiTheme="minorHAnsi" w:cstheme="minorBidi"/>
              <w:noProof/>
              <w:sz w:val="22"/>
              <w:szCs w:val="22"/>
            </w:rPr>
          </w:pPr>
          <w:hyperlink w:anchor="_Toc90446951" w:history="1">
            <w:r w:rsidR="00D73D77" w:rsidRPr="00A57B77">
              <w:rPr>
                <w:rStyle w:val="Hyperlnk"/>
                <w:noProof/>
              </w:rPr>
              <w:t>Undersökning och riskbedömning</w:t>
            </w:r>
            <w:r w:rsidR="00D73D77">
              <w:rPr>
                <w:noProof/>
                <w:webHidden/>
              </w:rPr>
              <w:tab/>
            </w:r>
            <w:r w:rsidR="00D73D77">
              <w:rPr>
                <w:noProof/>
                <w:webHidden/>
              </w:rPr>
              <w:fldChar w:fldCharType="begin"/>
            </w:r>
            <w:r w:rsidR="00D73D77">
              <w:rPr>
                <w:noProof/>
                <w:webHidden/>
              </w:rPr>
              <w:instrText xml:space="preserve"> PAGEREF _Toc90446951 \h </w:instrText>
            </w:r>
            <w:r w:rsidR="00D73D77">
              <w:rPr>
                <w:noProof/>
                <w:webHidden/>
              </w:rPr>
            </w:r>
            <w:r w:rsidR="00D73D77">
              <w:rPr>
                <w:noProof/>
                <w:webHidden/>
              </w:rPr>
              <w:fldChar w:fldCharType="separate"/>
            </w:r>
            <w:r w:rsidR="00D73D77">
              <w:rPr>
                <w:noProof/>
                <w:webHidden/>
              </w:rPr>
              <w:t>146</w:t>
            </w:r>
            <w:r w:rsidR="00D73D77">
              <w:rPr>
                <w:noProof/>
                <w:webHidden/>
              </w:rPr>
              <w:fldChar w:fldCharType="end"/>
            </w:r>
          </w:hyperlink>
        </w:p>
        <w:p w14:paraId="42073F37" w14:textId="7E86F61B" w:rsidR="00D73D77" w:rsidRDefault="00F3548F">
          <w:pPr>
            <w:pStyle w:val="Innehll3"/>
            <w:rPr>
              <w:rFonts w:asciiTheme="minorHAnsi" w:eastAsiaTheme="minorEastAsia" w:hAnsiTheme="minorHAnsi" w:cstheme="minorBidi"/>
              <w:noProof/>
              <w:sz w:val="22"/>
              <w:szCs w:val="22"/>
            </w:rPr>
          </w:pPr>
          <w:hyperlink w:anchor="_Toc90446952" w:history="1">
            <w:r w:rsidR="00D73D77" w:rsidRPr="00A57B77">
              <w:rPr>
                <w:rStyle w:val="Hyperlnk"/>
                <w:noProof/>
              </w:rPr>
              <w:t>Exponeringsbedömning</w:t>
            </w:r>
            <w:r w:rsidR="00D73D77">
              <w:rPr>
                <w:noProof/>
                <w:webHidden/>
              </w:rPr>
              <w:tab/>
            </w:r>
            <w:r w:rsidR="00D73D77">
              <w:rPr>
                <w:noProof/>
                <w:webHidden/>
              </w:rPr>
              <w:fldChar w:fldCharType="begin"/>
            </w:r>
            <w:r w:rsidR="00D73D77">
              <w:rPr>
                <w:noProof/>
                <w:webHidden/>
              </w:rPr>
              <w:instrText xml:space="preserve"> PAGEREF _Toc90446952 \h </w:instrText>
            </w:r>
            <w:r w:rsidR="00D73D77">
              <w:rPr>
                <w:noProof/>
                <w:webHidden/>
              </w:rPr>
            </w:r>
            <w:r w:rsidR="00D73D77">
              <w:rPr>
                <w:noProof/>
                <w:webHidden/>
              </w:rPr>
              <w:fldChar w:fldCharType="separate"/>
            </w:r>
            <w:r w:rsidR="00D73D77">
              <w:rPr>
                <w:noProof/>
                <w:webHidden/>
              </w:rPr>
              <w:t>149</w:t>
            </w:r>
            <w:r w:rsidR="00D73D77">
              <w:rPr>
                <w:noProof/>
                <w:webHidden/>
              </w:rPr>
              <w:fldChar w:fldCharType="end"/>
            </w:r>
          </w:hyperlink>
        </w:p>
        <w:p w14:paraId="2B110756" w14:textId="19D5A166" w:rsidR="00D73D77" w:rsidRDefault="00F3548F">
          <w:pPr>
            <w:pStyle w:val="Innehll3"/>
            <w:rPr>
              <w:rFonts w:asciiTheme="minorHAnsi" w:eastAsiaTheme="minorEastAsia" w:hAnsiTheme="minorHAnsi" w:cstheme="minorBidi"/>
              <w:noProof/>
              <w:sz w:val="22"/>
              <w:szCs w:val="22"/>
            </w:rPr>
          </w:pPr>
          <w:hyperlink w:anchor="_Toc90446953" w:history="1">
            <w:r w:rsidR="00D73D77" w:rsidRPr="00A57B77">
              <w:rPr>
                <w:rStyle w:val="Hyperlnk"/>
                <w:noProof/>
              </w:rPr>
              <w:t>Åtgärder</w:t>
            </w:r>
            <w:r w:rsidR="00D73D77">
              <w:rPr>
                <w:noProof/>
                <w:webHidden/>
              </w:rPr>
              <w:tab/>
            </w:r>
            <w:r w:rsidR="00D73D77">
              <w:rPr>
                <w:noProof/>
                <w:webHidden/>
              </w:rPr>
              <w:fldChar w:fldCharType="begin"/>
            </w:r>
            <w:r w:rsidR="00D73D77">
              <w:rPr>
                <w:noProof/>
                <w:webHidden/>
              </w:rPr>
              <w:instrText xml:space="preserve"> PAGEREF _Toc90446953 \h </w:instrText>
            </w:r>
            <w:r w:rsidR="00D73D77">
              <w:rPr>
                <w:noProof/>
                <w:webHidden/>
              </w:rPr>
            </w:r>
            <w:r w:rsidR="00D73D77">
              <w:rPr>
                <w:noProof/>
                <w:webHidden/>
              </w:rPr>
              <w:fldChar w:fldCharType="separate"/>
            </w:r>
            <w:r w:rsidR="00D73D77">
              <w:rPr>
                <w:noProof/>
                <w:webHidden/>
              </w:rPr>
              <w:t>151</w:t>
            </w:r>
            <w:r w:rsidR="00D73D77">
              <w:rPr>
                <w:noProof/>
                <w:webHidden/>
              </w:rPr>
              <w:fldChar w:fldCharType="end"/>
            </w:r>
          </w:hyperlink>
        </w:p>
        <w:p w14:paraId="4753265D" w14:textId="1D66A969" w:rsidR="00D73D77" w:rsidRDefault="00F3548F">
          <w:pPr>
            <w:pStyle w:val="Innehll3"/>
            <w:rPr>
              <w:rFonts w:asciiTheme="minorHAnsi" w:eastAsiaTheme="minorEastAsia" w:hAnsiTheme="minorHAnsi" w:cstheme="minorBidi"/>
              <w:noProof/>
              <w:sz w:val="22"/>
              <w:szCs w:val="22"/>
            </w:rPr>
          </w:pPr>
          <w:hyperlink w:anchor="_Toc90446954" w:history="1">
            <w:r w:rsidR="00D73D77" w:rsidRPr="00A57B77">
              <w:rPr>
                <w:rStyle w:val="Hyperlnk"/>
                <w:noProof/>
              </w:rPr>
              <w:t>Kunskaper</w:t>
            </w:r>
            <w:r w:rsidR="00D73D77">
              <w:rPr>
                <w:noProof/>
                <w:webHidden/>
              </w:rPr>
              <w:tab/>
            </w:r>
            <w:r w:rsidR="00D73D77">
              <w:rPr>
                <w:noProof/>
                <w:webHidden/>
              </w:rPr>
              <w:fldChar w:fldCharType="begin"/>
            </w:r>
            <w:r w:rsidR="00D73D77">
              <w:rPr>
                <w:noProof/>
                <w:webHidden/>
              </w:rPr>
              <w:instrText xml:space="preserve"> PAGEREF _Toc90446954 \h </w:instrText>
            </w:r>
            <w:r w:rsidR="00D73D77">
              <w:rPr>
                <w:noProof/>
                <w:webHidden/>
              </w:rPr>
            </w:r>
            <w:r w:rsidR="00D73D77">
              <w:rPr>
                <w:noProof/>
                <w:webHidden/>
              </w:rPr>
              <w:fldChar w:fldCharType="separate"/>
            </w:r>
            <w:r w:rsidR="00D73D77">
              <w:rPr>
                <w:noProof/>
                <w:webHidden/>
              </w:rPr>
              <w:t>154</w:t>
            </w:r>
            <w:r w:rsidR="00D73D77">
              <w:rPr>
                <w:noProof/>
                <w:webHidden/>
              </w:rPr>
              <w:fldChar w:fldCharType="end"/>
            </w:r>
          </w:hyperlink>
        </w:p>
        <w:p w14:paraId="5BF3997F" w14:textId="3BF6B0A4" w:rsidR="00D73D77" w:rsidRDefault="00F3548F">
          <w:pPr>
            <w:pStyle w:val="Innehll3"/>
            <w:rPr>
              <w:rFonts w:asciiTheme="minorHAnsi" w:eastAsiaTheme="minorEastAsia" w:hAnsiTheme="minorHAnsi" w:cstheme="minorBidi"/>
              <w:noProof/>
              <w:sz w:val="22"/>
              <w:szCs w:val="22"/>
            </w:rPr>
          </w:pPr>
          <w:hyperlink w:anchor="_Toc90446955" w:history="1">
            <w:r w:rsidR="00D73D77" w:rsidRPr="00A57B77">
              <w:rPr>
                <w:rStyle w:val="Hyperlnk"/>
                <w:noProof/>
              </w:rPr>
              <w:t>Hälsoundersökning</w:t>
            </w:r>
            <w:r w:rsidR="00D73D77">
              <w:rPr>
                <w:noProof/>
                <w:webHidden/>
              </w:rPr>
              <w:tab/>
            </w:r>
            <w:r w:rsidR="00D73D77">
              <w:rPr>
                <w:noProof/>
                <w:webHidden/>
              </w:rPr>
              <w:fldChar w:fldCharType="begin"/>
            </w:r>
            <w:r w:rsidR="00D73D77">
              <w:rPr>
                <w:noProof/>
                <w:webHidden/>
              </w:rPr>
              <w:instrText xml:space="preserve"> PAGEREF _Toc90446955 \h </w:instrText>
            </w:r>
            <w:r w:rsidR="00D73D77">
              <w:rPr>
                <w:noProof/>
                <w:webHidden/>
              </w:rPr>
            </w:r>
            <w:r w:rsidR="00D73D77">
              <w:rPr>
                <w:noProof/>
                <w:webHidden/>
              </w:rPr>
              <w:fldChar w:fldCharType="separate"/>
            </w:r>
            <w:r w:rsidR="00D73D77">
              <w:rPr>
                <w:noProof/>
                <w:webHidden/>
              </w:rPr>
              <w:t>155</w:t>
            </w:r>
            <w:r w:rsidR="00D73D77">
              <w:rPr>
                <w:noProof/>
                <w:webHidden/>
              </w:rPr>
              <w:fldChar w:fldCharType="end"/>
            </w:r>
          </w:hyperlink>
        </w:p>
        <w:p w14:paraId="2B548391" w14:textId="0E695229" w:rsidR="00D73D77" w:rsidRDefault="00F3548F">
          <w:pPr>
            <w:pStyle w:val="Innehll3"/>
            <w:rPr>
              <w:rFonts w:asciiTheme="minorHAnsi" w:eastAsiaTheme="minorEastAsia" w:hAnsiTheme="minorHAnsi" w:cstheme="minorBidi"/>
              <w:noProof/>
              <w:sz w:val="22"/>
              <w:szCs w:val="22"/>
            </w:rPr>
          </w:pPr>
          <w:hyperlink w:anchor="_Toc90446956" w:history="1">
            <w:r w:rsidR="00D73D77" w:rsidRPr="00A57B77">
              <w:rPr>
                <w:rStyle w:val="Hyperlnk"/>
                <w:noProof/>
              </w:rPr>
              <w:t>Undantag för magnetisk resonanstomografi</w:t>
            </w:r>
            <w:r w:rsidR="00D73D77">
              <w:rPr>
                <w:noProof/>
                <w:webHidden/>
              </w:rPr>
              <w:tab/>
            </w:r>
            <w:r w:rsidR="00D73D77">
              <w:rPr>
                <w:noProof/>
                <w:webHidden/>
              </w:rPr>
              <w:fldChar w:fldCharType="begin"/>
            </w:r>
            <w:r w:rsidR="00D73D77">
              <w:rPr>
                <w:noProof/>
                <w:webHidden/>
              </w:rPr>
              <w:instrText xml:space="preserve"> PAGEREF _Toc90446956 \h </w:instrText>
            </w:r>
            <w:r w:rsidR="00D73D77">
              <w:rPr>
                <w:noProof/>
                <w:webHidden/>
              </w:rPr>
            </w:r>
            <w:r w:rsidR="00D73D77">
              <w:rPr>
                <w:noProof/>
                <w:webHidden/>
              </w:rPr>
              <w:fldChar w:fldCharType="separate"/>
            </w:r>
            <w:r w:rsidR="00D73D77">
              <w:rPr>
                <w:noProof/>
                <w:webHidden/>
              </w:rPr>
              <w:t>156</w:t>
            </w:r>
            <w:r w:rsidR="00D73D77">
              <w:rPr>
                <w:noProof/>
                <w:webHidden/>
              </w:rPr>
              <w:fldChar w:fldCharType="end"/>
            </w:r>
          </w:hyperlink>
        </w:p>
        <w:p w14:paraId="644810C3" w14:textId="430B3772" w:rsidR="00D73D77" w:rsidRDefault="00F3548F">
          <w:pPr>
            <w:pStyle w:val="Innehll1"/>
            <w:rPr>
              <w:rFonts w:asciiTheme="minorHAnsi" w:eastAsiaTheme="minorEastAsia" w:hAnsiTheme="minorHAnsi" w:cstheme="minorBidi"/>
              <w:noProof/>
              <w:sz w:val="22"/>
              <w:szCs w:val="22"/>
            </w:rPr>
          </w:pPr>
          <w:hyperlink w:anchor="_Toc90446957" w:history="1">
            <w:r w:rsidR="00D73D77" w:rsidRPr="00A57B77">
              <w:rPr>
                <w:rStyle w:val="Hyperlnk"/>
                <w:noProof/>
              </w:rPr>
              <w:t>Avdelning</w:t>
            </w:r>
            <w:r w:rsidR="00D73D77" w:rsidRPr="00A57B77">
              <w:rPr>
                <w:rStyle w:val="Hyperlnk"/>
                <w:rFonts w:cs="BookAntiqua-Bold"/>
                <w:bCs/>
                <w:noProof/>
              </w:rPr>
              <w:t> </w:t>
            </w:r>
            <w:r w:rsidR="00D73D77" w:rsidRPr="00A57B77">
              <w:rPr>
                <w:rStyle w:val="Hyperlnk"/>
                <w:noProof/>
              </w:rPr>
              <w:t>VIII: Bestämmelser om sanktionsavgift</w:t>
            </w:r>
            <w:r w:rsidR="00D73D77">
              <w:rPr>
                <w:noProof/>
                <w:webHidden/>
              </w:rPr>
              <w:tab/>
            </w:r>
            <w:r w:rsidR="00D73D77">
              <w:rPr>
                <w:noProof/>
                <w:webHidden/>
              </w:rPr>
              <w:fldChar w:fldCharType="begin"/>
            </w:r>
            <w:r w:rsidR="00D73D77">
              <w:rPr>
                <w:noProof/>
                <w:webHidden/>
              </w:rPr>
              <w:instrText xml:space="preserve"> PAGEREF _Toc90446957 \h </w:instrText>
            </w:r>
            <w:r w:rsidR="00D73D77">
              <w:rPr>
                <w:noProof/>
                <w:webHidden/>
              </w:rPr>
            </w:r>
            <w:r w:rsidR="00D73D77">
              <w:rPr>
                <w:noProof/>
                <w:webHidden/>
              </w:rPr>
              <w:fldChar w:fldCharType="separate"/>
            </w:r>
            <w:r w:rsidR="00D73D77">
              <w:rPr>
                <w:noProof/>
                <w:webHidden/>
              </w:rPr>
              <w:t>158</w:t>
            </w:r>
            <w:r w:rsidR="00D73D77">
              <w:rPr>
                <w:noProof/>
                <w:webHidden/>
              </w:rPr>
              <w:fldChar w:fldCharType="end"/>
            </w:r>
          </w:hyperlink>
        </w:p>
        <w:p w14:paraId="3BB806CB" w14:textId="7CAA4754" w:rsidR="00D73D77" w:rsidRDefault="00F3548F">
          <w:pPr>
            <w:pStyle w:val="Innehll2"/>
            <w:rPr>
              <w:rFonts w:asciiTheme="minorHAnsi" w:eastAsiaTheme="minorEastAsia" w:hAnsiTheme="minorHAnsi" w:cstheme="minorBidi"/>
              <w:noProof/>
              <w:sz w:val="22"/>
              <w:szCs w:val="22"/>
            </w:rPr>
          </w:pPr>
          <w:hyperlink w:anchor="_Toc90446958" w:history="1">
            <w:r w:rsidR="00D73D77" w:rsidRPr="00A57B77">
              <w:rPr>
                <w:rStyle w:val="Hyperlnk"/>
                <w:noProof/>
              </w:rPr>
              <w:t>14</w:t>
            </w:r>
            <w:r w:rsidR="00D73D77" w:rsidRPr="00A57B77">
              <w:rPr>
                <w:rStyle w:val="Hyperlnk"/>
                <w:rFonts w:cs="BookAntiqua-Bold"/>
                <w:bCs/>
                <w:noProof/>
              </w:rPr>
              <w:t> </w:t>
            </w:r>
            <w:r w:rsidR="00D73D77" w:rsidRPr="00A57B77">
              <w:rPr>
                <w:rStyle w:val="Hyperlnk"/>
                <w:noProof/>
              </w:rPr>
              <w:t>kap. Bestämmelser om sanktionsavgift</w:t>
            </w:r>
            <w:r w:rsidR="00D73D77">
              <w:rPr>
                <w:noProof/>
                <w:webHidden/>
              </w:rPr>
              <w:tab/>
            </w:r>
            <w:r w:rsidR="00D73D77">
              <w:rPr>
                <w:noProof/>
                <w:webHidden/>
              </w:rPr>
              <w:fldChar w:fldCharType="begin"/>
            </w:r>
            <w:r w:rsidR="00D73D77">
              <w:rPr>
                <w:noProof/>
                <w:webHidden/>
              </w:rPr>
              <w:instrText xml:space="preserve"> PAGEREF _Toc90446958 \h </w:instrText>
            </w:r>
            <w:r w:rsidR="00D73D77">
              <w:rPr>
                <w:noProof/>
                <w:webHidden/>
              </w:rPr>
            </w:r>
            <w:r w:rsidR="00D73D77">
              <w:rPr>
                <w:noProof/>
                <w:webHidden/>
              </w:rPr>
              <w:fldChar w:fldCharType="separate"/>
            </w:r>
            <w:r w:rsidR="00D73D77">
              <w:rPr>
                <w:noProof/>
                <w:webHidden/>
              </w:rPr>
              <w:t>158</w:t>
            </w:r>
            <w:r w:rsidR="00D73D77">
              <w:rPr>
                <w:noProof/>
                <w:webHidden/>
              </w:rPr>
              <w:fldChar w:fldCharType="end"/>
            </w:r>
          </w:hyperlink>
        </w:p>
        <w:p w14:paraId="1DE9808D" w14:textId="4C8E710C" w:rsidR="00D73D77" w:rsidRDefault="00F3548F">
          <w:pPr>
            <w:pStyle w:val="Innehll1"/>
            <w:rPr>
              <w:rFonts w:asciiTheme="minorHAnsi" w:eastAsiaTheme="minorEastAsia" w:hAnsiTheme="minorHAnsi" w:cstheme="minorBidi"/>
              <w:noProof/>
              <w:sz w:val="22"/>
              <w:szCs w:val="22"/>
            </w:rPr>
          </w:pPr>
          <w:hyperlink w:anchor="_Toc90446959" w:history="1">
            <w:r w:rsidR="00D73D77" w:rsidRPr="00A57B77">
              <w:rPr>
                <w:rStyle w:val="Hyperlnk"/>
                <w:noProof/>
              </w:rPr>
              <w:t>Övergångsbestämmelser</w:t>
            </w:r>
            <w:r w:rsidR="00D73D77">
              <w:rPr>
                <w:noProof/>
                <w:webHidden/>
              </w:rPr>
              <w:tab/>
            </w:r>
            <w:r w:rsidR="00D73D77">
              <w:rPr>
                <w:noProof/>
                <w:webHidden/>
              </w:rPr>
              <w:fldChar w:fldCharType="begin"/>
            </w:r>
            <w:r w:rsidR="00D73D77">
              <w:rPr>
                <w:noProof/>
                <w:webHidden/>
              </w:rPr>
              <w:instrText xml:space="preserve"> PAGEREF _Toc90446959 \h </w:instrText>
            </w:r>
            <w:r w:rsidR="00D73D77">
              <w:rPr>
                <w:noProof/>
                <w:webHidden/>
              </w:rPr>
            </w:r>
            <w:r w:rsidR="00D73D77">
              <w:rPr>
                <w:noProof/>
                <w:webHidden/>
              </w:rPr>
              <w:fldChar w:fldCharType="separate"/>
            </w:r>
            <w:r w:rsidR="00D73D77">
              <w:rPr>
                <w:noProof/>
                <w:webHidden/>
              </w:rPr>
              <w:t>160</w:t>
            </w:r>
            <w:r w:rsidR="00D73D77">
              <w:rPr>
                <w:noProof/>
                <w:webHidden/>
              </w:rPr>
              <w:fldChar w:fldCharType="end"/>
            </w:r>
          </w:hyperlink>
        </w:p>
        <w:p w14:paraId="21F55CCB" w14:textId="45E3B148" w:rsidR="00D73D77" w:rsidRDefault="00F3548F">
          <w:pPr>
            <w:pStyle w:val="Innehll1"/>
            <w:rPr>
              <w:rFonts w:asciiTheme="minorHAnsi" w:eastAsiaTheme="minorEastAsia" w:hAnsiTheme="minorHAnsi" w:cstheme="minorBidi"/>
              <w:noProof/>
              <w:sz w:val="22"/>
              <w:szCs w:val="22"/>
            </w:rPr>
          </w:pPr>
          <w:hyperlink w:anchor="_Toc90446960" w:history="1">
            <w:r w:rsidR="00D73D77" w:rsidRPr="00A57B77">
              <w:rPr>
                <w:rStyle w:val="Hyperlnk"/>
                <w:noProof/>
              </w:rPr>
              <w:t>Bilaga</w:t>
            </w:r>
            <w:r w:rsidR="00D73D77" w:rsidRPr="00A57B77">
              <w:rPr>
                <w:rStyle w:val="Hyperlnk"/>
                <w:rFonts w:cs="BookAntiqua-Bold"/>
                <w:bCs/>
                <w:noProof/>
              </w:rPr>
              <w:t> </w:t>
            </w:r>
            <w:r w:rsidR="00D73D77" w:rsidRPr="00A57B77">
              <w:rPr>
                <w:rStyle w:val="Hyperlnk"/>
                <w:noProof/>
              </w:rPr>
              <w:t>1 Beräkning av daglig bullerexponeringsnivå, till 2</w:t>
            </w:r>
            <w:r w:rsidR="00D73D77" w:rsidRPr="00A57B77">
              <w:rPr>
                <w:rStyle w:val="Hyperlnk"/>
                <w:rFonts w:cs="BookAntiqua-Bold"/>
                <w:bCs/>
                <w:noProof/>
              </w:rPr>
              <w:t> </w:t>
            </w:r>
            <w:r w:rsidR="00D73D77" w:rsidRPr="00A57B77">
              <w:rPr>
                <w:rStyle w:val="Hyperlnk"/>
                <w:noProof/>
              </w:rPr>
              <w:t>kap.</w:t>
            </w:r>
            <w:r w:rsidR="00D73D77">
              <w:rPr>
                <w:noProof/>
                <w:webHidden/>
              </w:rPr>
              <w:tab/>
            </w:r>
            <w:r w:rsidR="00D73D77">
              <w:rPr>
                <w:noProof/>
                <w:webHidden/>
              </w:rPr>
              <w:fldChar w:fldCharType="begin"/>
            </w:r>
            <w:r w:rsidR="00D73D77">
              <w:rPr>
                <w:noProof/>
                <w:webHidden/>
              </w:rPr>
              <w:instrText xml:space="preserve"> PAGEREF _Toc90446960 \h </w:instrText>
            </w:r>
            <w:r w:rsidR="00D73D77">
              <w:rPr>
                <w:noProof/>
                <w:webHidden/>
              </w:rPr>
            </w:r>
            <w:r w:rsidR="00D73D77">
              <w:rPr>
                <w:noProof/>
                <w:webHidden/>
              </w:rPr>
              <w:fldChar w:fldCharType="separate"/>
            </w:r>
            <w:r w:rsidR="00D73D77">
              <w:rPr>
                <w:noProof/>
                <w:webHidden/>
              </w:rPr>
              <w:t>162</w:t>
            </w:r>
            <w:r w:rsidR="00D73D77">
              <w:rPr>
                <w:noProof/>
                <w:webHidden/>
              </w:rPr>
              <w:fldChar w:fldCharType="end"/>
            </w:r>
          </w:hyperlink>
        </w:p>
        <w:p w14:paraId="5CF59ABB" w14:textId="2D122F02" w:rsidR="00D73D77" w:rsidRDefault="00F3548F">
          <w:pPr>
            <w:pStyle w:val="Innehll1"/>
            <w:rPr>
              <w:rFonts w:asciiTheme="minorHAnsi" w:eastAsiaTheme="minorEastAsia" w:hAnsiTheme="minorHAnsi" w:cstheme="minorBidi"/>
              <w:noProof/>
              <w:sz w:val="22"/>
              <w:szCs w:val="22"/>
            </w:rPr>
          </w:pPr>
          <w:hyperlink w:anchor="_Toc90446961" w:history="1">
            <w:r w:rsidR="00D73D77" w:rsidRPr="00A57B77">
              <w:rPr>
                <w:rStyle w:val="Hyperlnk"/>
                <w:noProof/>
              </w:rPr>
              <w:t>Bilaga</w:t>
            </w:r>
            <w:r w:rsidR="00D73D77" w:rsidRPr="00A57B77">
              <w:rPr>
                <w:rStyle w:val="Hyperlnk"/>
                <w:rFonts w:cs="BookAntiqua-Bold"/>
                <w:bCs/>
                <w:noProof/>
              </w:rPr>
              <w:t> </w:t>
            </w:r>
            <w:r w:rsidR="00D73D77" w:rsidRPr="00A57B77">
              <w:rPr>
                <w:rStyle w:val="Hyperlnk"/>
                <w:noProof/>
              </w:rPr>
              <w:t>2 Hand- och armvibrationer, till 3</w:t>
            </w:r>
            <w:r w:rsidR="00D73D77" w:rsidRPr="00A57B77">
              <w:rPr>
                <w:rStyle w:val="Hyperlnk"/>
                <w:rFonts w:cs="BookAntiqua-Bold"/>
                <w:bCs/>
                <w:noProof/>
              </w:rPr>
              <w:t> </w:t>
            </w:r>
            <w:r w:rsidR="00D73D77" w:rsidRPr="00A57B77">
              <w:rPr>
                <w:rStyle w:val="Hyperlnk"/>
                <w:noProof/>
              </w:rPr>
              <w:t>kap.</w:t>
            </w:r>
            <w:r w:rsidR="00D73D77">
              <w:rPr>
                <w:noProof/>
                <w:webHidden/>
              </w:rPr>
              <w:tab/>
            </w:r>
            <w:r w:rsidR="00D73D77">
              <w:rPr>
                <w:noProof/>
                <w:webHidden/>
              </w:rPr>
              <w:fldChar w:fldCharType="begin"/>
            </w:r>
            <w:r w:rsidR="00D73D77">
              <w:rPr>
                <w:noProof/>
                <w:webHidden/>
              </w:rPr>
              <w:instrText xml:space="preserve"> PAGEREF _Toc90446961 \h </w:instrText>
            </w:r>
            <w:r w:rsidR="00D73D77">
              <w:rPr>
                <w:noProof/>
                <w:webHidden/>
              </w:rPr>
            </w:r>
            <w:r w:rsidR="00D73D77">
              <w:rPr>
                <w:noProof/>
                <w:webHidden/>
              </w:rPr>
              <w:fldChar w:fldCharType="separate"/>
            </w:r>
            <w:r w:rsidR="00D73D77">
              <w:rPr>
                <w:noProof/>
                <w:webHidden/>
              </w:rPr>
              <w:t>163</w:t>
            </w:r>
            <w:r w:rsidR="00D73D77">
              <w:rPr>
                <w:noProof/>
                <w:webHidden/>
              </w:rPr>
              <w:fldChar w:fldCharType="end"/>
            </w:r>
          </w:hyperlink>
        </w:p>
        <w:p w14:paraId="553DE09C" w14:textId="633FC043" w:rsidR="00D73D77" w:rsidRDefault="00F3548F">
          <w:pPr>
            <w:pStyle w:val="Innehll1"/>
            <w:rPr>
              <w:rFonts w:asciiTheme="minorHAnsi" w:eastAsiaTheme="minorEastAsia" w:hAnsiTheme="minorHAnsi" w:cstheme="minorBidi"/>
              <w:noProof/>
              <w:sz w:val="22"/>
              <w:szCs w:val="22"/>
            </w:rPr>
          </w:pPr>
          <w:hyperlink w:anchor="_Toc90446962" w:history="1">
            <w:r w:rsidR="00D73D77" w:rsidRPr="00A57B77">
              <w:rPr>
                <w:rStyle w:val="Hyperlnk"/>
                <w:noProof/>
              </w:rPr>
              <w:t>Bilaga</w:t>
            </w:r>
            <w:r w:rsidR="00D73D77" w:rsidRPr="00A57B77">
              <w:rPr>
                <w:rStyle w:val="Hyperlnk"/>
                <w:rFonts w:cs="BookAntiqua-Bold"/>
                <w:bCs/>
                <w:noProof/>
              </w:rPr>
              <w:t> </w:t>
            </w:r>
            <w:r w:rsidR="00D73D77" w:rsidRPr="00A57B77">
              <w:rPr>
                <w:rStyle w:val="Hyperlnk"/>
                <w:noProof/>
              </w:rPr>
              <w:t>3 Helkroppsvibrationer, till 3</w:t>
            </w:r>
            <w:r w:rsidR="00D73D77" w:rsidRPr="00A57B77">
              <w:rPr>
                <w:rStyle w:val="Hyperlnk"/>
                <w:rFonts w:cs="BookAntiqua-Bold"/>
                <w:bCs/>
                <w:noProof/>
              </w:rPr>
              <w:t> </w:t>
            </w:r>
            <w:r w:rsidR="00D73D77" w:rsidRPr="00A57B77">
              <w:rPr>
                <w:rStyle w:val="Hyperlnk"/>
                <w:noProof/>
              </w:rPr>
              <w:t>kap.</w:t>
            </w:r>
            <w:r w:rsidR="00D73D77">
              <w:rPr>
                <w:noProof/>
                <w:webHidden/>
              </w:rPr>
              <w:tab/>
            </w:r>
            <w:r w:rsidR="00D73D77">
              <w:rPr>
                <w:noProof/>
                <w:webHidden/>
              </w:rPr>
              <w:fldChar w:fldCharType="begin"/>
            </w:r>
            <w:r w:rsidR="00D73D77">
              <w:rPr>
                <w:noProof/>
                <w:webHidden/>
              </w:rPr>
              <w:instrText xml:space="preserve"> PAGEREF _Toc90446962 \h </w:instrText>
            </w:r>
            <w:r w:rsidR="00D73D77">
              <w:rPr>
                <w:noProof/>
                <w:webHidden/>
              </w:rPr>
            </w:r>
            <w:r w:rsidR="00D73D77">
              <w:rPr>
                <w:noProof/>
                <w:webHidden/>
              </w:rPr>
              <w:fldChar w:fldCharType="separate"/>
            </w:r>
            <w:r w:rsidR="00D73D77">
              <w:rPr>
                <w:noProof/>
                <w:webHidden/>
              </w:rPr>
              <w:t>165</w:t>
            </w:r>
            <w:r w:rsidR="00D73D77">
              <w:rPr>
                <w:noProof/>
                <w:webHidden/>
              </w:rPr>
              <w:fldChar w:fldCharType="end"/>
            </w:r>
          </w:hyperlink>
        </w:p>
        <w:p w14:paraId="41DE90FF" w14:textId="0FE89DAE" w:rsidR="00D73D77" w:rsidRDefault="00F3548F">
          <w:pPr>
            <w:pStyle w:val="Innehll1"/>
            <w:rPr>
              <w:rFonts w:asciiTheme="minorHAnsi" w:eastAsiaTheme="minorEastAsia" w:hAnsiTheme="minorHAnsi" w:cstheme="minorBidi"/>
              <w:noProof/>
              <w:sz w:val="22"/>
              <w:szCs w:val="22"/>
            </w:rPr>
          </w:pPr>
          <w:hyperlink w:anchor="_Toc90446963" w:history="1">
            <w:r w:rsidR="00D73D77" w:rsidRPr="00A57B77">
              <w:rPr>
                <w:rStyle w:val="Hyperlnk"/>
                <w:noProof/>
              </w:rPr>
              <w:t>Bilaga</w:t>
            </w:r>
            <w:r w:rsidR="00D73D77" w:rsidRPr="00A57B77">
              <w:rPr>
                <w:rStyle w:val="Hyperlnk"/>
                <w:rFonts w:cs="BookAntiqua-Bold"/>
                <w:bCs/>
                <w:noProof/>
              </w:rPr>
              <w:t> </w:t>
            </w:r>
            <w:r w:rsidR="00D73D77" w:rsidRPr="00A57B77">
              <w:rPr>
                <w:rStyle w:val="Hyperlnk"/>
                <w:noProof/>
              </w:rPr>
              <w:t>4 Exponeringsvärden för vibrationer, till 3</w:t>
            </w:r>
            <w:r w:rsidR="00D73D77" w:rsidRPr="00A57B77">
              <w:rPr>
                <w:rStyle w:val="Hyperlnk"/>
                <w:rFonts w:cs="BookAntiqua-Bold"/>
                <w:bCs/>
                <w:noProof/>
              </w:rPr>
              <w:t> </w:t>
            </w:r>
            <w:r w:rsidR="00D73D77" w:rsidRPr="00A57B77">
              <w:rPr>
                <w:rStyle w:val="Hyperlnk"/>
                <w:noProof/>
              </w:rPr>
              <w:t>kap.</w:t>
            </w:r>
            <w:r w:rsidR="00D73D77">
              <w:rPr>
                <w:noProof/>
                <w:webHidden/>
              </w:rPr>
              <w:tab/>
            </w:r>
            <w:r w:rsidR="00D73D77">
              <w:rPr>
                <w:noProof/>
                <w:webHidden/>
              </w:rPr>
              <w:fldChar w:fldCharType="begin"/>
            </w:r>
            <w:r w:rsidR="00D73D77">
              <w:rPr>
                <w:noProof/>
                <w:webHidden/>
              </w:rPr>
              <w:instrText xml:space="preserve"> PAGEREF _Toc90446963 \h </w:instrText>
            </w:r>
            <w:r w:rsidR="00D73D77">
              <w:rPr>
                <w:noProof/>
                <w:webHidden/>
              </w:rPr>
            </w:r>
            <w:r w:rsidR="00D73D77">
              <w:rPr>
                <w:noProof/>
                <w:webHidden/>
              </w:rPr>
              <w:fldChar w:fldCharType="separate"/>
            </w:r>
            <w:r w:rsidR="00D73D77">
              <w:rPr>
                <w:noProof/>
                <w:webHidden/>
              </w:rPr>
              <w:t>168</w:t>
            </w:r>
            <w:r w:rsidR="00D73D77">
              <w:rPr>
                <w:noProof/>
                <w:webHidden/>
              </w:rPr>
              <w:fldChar w:fldCharType="end"/>
            </w:r>
          </w:hyperlink>
        </w:p>
        <w:p w14:paraId="126D55B0" w14:textId="59137CC6" w:rsidR="00D73D77" w:rsidRDefault="00F3548F">
          <w:pPr>
            <w:pStyle w:val="Innehll1"/>
            <w:rPr>
              <w:rFonts w:asciiTheme="minorHAnsi" w:eastAsiaTheme="minorEastAsia" w:hAnsiTheme="minorHAnsi" w:cstheme="minorBidi"/>
              <w:noProof/>
              <w:sz w:val="22"/>
              <w:szCs w:val="22"/>
            </w:rPr>
          </w:pPr>
          <w:hyperlink w:anchor="_Toc90446964" w:history="1">
            <w:r w:rsidR="00D73D77" w:rsidRPr="00A57B77">
              <w:rPr>
                <w:rStyle w:val="Hyperlnk"/>
                <w:noProof/>
              </w:rPr>
              <w:t>Bilaga 5 Påverkande faktorer vid manuell hantering, till 6 kap.</w:t>
            </w:r>
            <w:r w:rsidR="00D73D77">
              <w:rPr>
                <w:noProof/>
                <w:webHidden/>
              </w:rPr>
              <w:tab/>
            </w:r>
            <w:r w:rsidR="00D73D77">
              <w:rPr>
                <w:noProof/>
                <w:webHidden/>
              </w:rPr>
              <w:fldChar w:fldCharType="begin"/>
            </w:r>
            <w:r w:rsidR="00D73D77">
              <w:rPr>
                <w:noProof/>
                <w:webHidden/>
              </w:rPr>
              <w:instrText xml:space="preserve"> PAGEREF _Toc90446964 \h </w:instrText>
            </w:r>
            <w:r w:rsidR="00D73D77">
              <w:rPr>
                <w:noProof/>
                <w:webHidden/>
              </w:rPr>
            </w:r>
            <w:r w:rsidR="00D73D77">
              <w:rPr>
                <w:noProof/>
                <w:webHidden/>
              </w:rPr>
              <w:fldChar w:fldCharType="separate"/>
            </w:r>
            <w:r w:rsidR="00D73D77">
              <w:rPr>
                <w:noProof/>
                <w:webHidden/>
              </w:rPr>
              <w:t>169</w:t>
            </w:r>
            <w:r w:rsidR="00D73D77">
              <w:rPr>
                <w:noProof/>
                <w:webHidden/>
              </w:rPr>
              <w:fldChar w:fldCharType="end"/>
            </w:r>
          </w:hyperlink>
        </w:p>
        <w:p w14:paraId="077D0C9E" w14:textId="35816428" w:rsidR="00D73D77" w:rsidRDefault="00F3548F">
          <w:pPr>
            <w:pStyle w:val="Innehll1"/>
            <w:rPr>
              <w:rFonts w:asciiTheme="minorHAnsi" w:eastAsiaTheme="minorEastAsia" w:hAnsiTheme="minorHAnsi" w:cstheme="minorBidi"/>
              <w:noProof/>
              <w:sz w:val="22"/>
              <w:szCs w:val="22"/>
            </w:rPr>
          </w:pPr>
          <w:hyperlink w:anchor="_Toc90446965" w:history="1">
            <w:r w:rsidR="00D73D77" w:rsidRPr="00A57B77">
              <w:rPr>
                <w:rStyle w:val="Hyperlnk"/>
                <w:noProof/>
              </w:rPr>
              <w:t>Bilaga</w:t>
            </w:r>
            <w:r w:rsidR="00D73D77" w:rsidRPr="00A57B77">
              <w:rPr>
                <w:rStyle w:val="Hyperlnk"/>
                <w:rFonts w:cs="BookAntiqua-Bold"/>
                <w:bCs/>
                <w:noProof/>
              </w:rPr>
              <w:t> </w:t>
            </w:r>
            <w:r w:rsidR="00D73D77" w:rsidRPr="00A57B77">
              <w:rPr>
                <w:rStyle w:val="Hyperlnk"/>
                <w:noProof/>
              </w:rPr>
              <w:t>6 Ämnen med förbud eller tillståndskrav, till 8</w:t>
            </w:r>
            <w:r w:rsidR="00D73D77" w:rsidRPr="00A57B77">
              <w:rPr>
                <w:rStyle w:val="Hyperlnk"/>
                <w:rFonts w:cs="BookAntiqua-Bold"/>
                <w:bCs/>
                <w:noProof/>
              </w:rPr>
              <w:t> </w:t>
            </w:r>
            <w:r w:rsidR="00D73D77" w:rsidRPr="00A57B77">
              <w:rPr>
                <w:rStyle w:val="Hyperlnk"/>
                <w:noProof/>
              </w:rPr>
              <w:t>kap.</w:t>
            </w:r>
            <w:r w:rsidR="00D73D77">
              <w:rPr>
                <w:noProof/>
                <w:webHidden/>
              </w:rPr>
              <w:tab/>
            </w:r>
            <w:r w:rsidR="00D73D77">
              <w:rPr>
                <w:noProof/>
                <w:webHidden/>
              </w:rPr>
              <w:fldChar w:fldCharType="begin"/>
            </w:r>
            <w:r w:rsidR="00D73D77">
              <w:rPr>
                <w:noProof/>
                <w:webHidden/>
              </w:rPr>
              <w:instrText xml:space="preserve"> PAGEREF _Toc90446965 \h </w:instrText>
            </w:r>
            <w:r w:rsidR="00D73D77">
              <w:rPr>
                <w:noProof/>
                <w:webHidden/>
              </w:rPr>
            </w:r>
            <w:r w:rsidR="00D73D77">
              <w:rPr>
                <w:noProof/>
                <w:webHidden/>
              </w:rPr>
              <w:fldChar w:fldCharType="separate"/>
            </w:r>
            <w:r w:rsidR="00D73D77">
              <w:rPr>
                <w:noProof/>
                <w:webHidden/>
              </w:rPr>
              <w:t>171</w:t>
            </w:r>
            <w:r w:rsidR="00D73D77">
              <w:rPr>
                <w:noProof/>
                <w:webHidden/>
              </w:rPr>
              <w:fldChar w:fldCharType="end"/>
            </w:r>
          </w:hyperlink>
        </w:p>
        <w:p w14:paraId="6359CE68" w14:textId="5F283A29" w:rsidR="00D73D77" w:rsidRDefault="00F3548F">
          <w:pPr>
            <w:pStyle w:val="Innehll1"/>
            <w:rPr>
              <w:rFonts w:asciiTheme="minorHAnsi" w:eastAsiaTheme="minorEastAsia" w:hAnsiTheme="minorHAnsi" w:cstheme="minorBidi"/>
              <w:noProof/>
              <w:sz w:val="22"/>
              <w:szCs w:val="22"/>
            </w:rPr>
          </w:pPr>
          <w:hyperlink w:anchor="_Toc90446966" w:history="1">
            <w:r w:rsidR="00D73D77" w:rsidRPr="00A57B77">
              <w:rPr>
                <w:rStyle w:val="Hyperlnk"/>
                <w:noProof/>
              </w:rPr>
              <w:t>Bilaga</w:t>
            </w:r>
            <w:r w:rsidR="00D73D77" w:rsidRPr="00A57B77">
              <w:rPr>
                <w:rStyle w:val="Hyperlnk"/>
                <w:rFonts w:cs="BookAntiqua-Bold"/>
                <w:bCs/>
                <w:noProof/>
              </w:rPr>
              <w:t> </w:t>
            </w:r>
            <w:r w:rsidR="00D73D77" w:rsidRPr="00A57B77">
              <w:rPr>
                <w:rStyle w:val="Hyperlnk"/>
                <w:noProof/>
              </w:rPr>
              <w:t>7 Tabeller över smittämnen med tillhörande riskklass, till 11</w:t>
            </w:r>
            <w:r w:rsidR="00D73D77" w:rsidRPr="00A57B77">
              <w:rPr>
                <w:rStyle w:val="Hyperlnk"/>
                <w:rFonts w:cs="BookAntiqua-Bold"/>
                <w:bCs/>
                <w:noProof/>
              </w:rPr>
              <w:t> </w:t>
            </w:r>
            <w:r w:rsidR="00D73D77" w:rsidRPr="00A57B77">
              <w:rPr>
                <w:rStyle w:val="Hyperlnk"/>
                <w:noProof/>
              </w:rPr>
              <w:t>kap.</w:t>
            </w:r>
            <w:r w:rsidR="00D73D77">
              <w:rPr>
                <w:noProof/>
                <w:webHidden/>
              </w:rPr>
              <w:tab/>
            </w:r>
            <w:r w:rsidR="00D73D77">
              <w:rPr>
                <w:noProof/>
                <w:webHidden/>
              </w:rPr>
              <w:fldChar w:fldCharType="begin"/>
            </w:r>
            <w:r w:rsidR="00D73D77">
              <w:rPr>
                <w:noProof/>
                <w:webHidden/>
              </w:rPr>
              <w:instrText xml:space="preserve"> PAGEREF _Toc90446966 \h </w:instrText>
            </w:r>
            <w:r w:rsidR="00D73D77">
              <w:rPr>
                <w:noProof/>
                <w:webHidden/>
              </w:rPr>
            </w:r>
            <w:r w:rsidR="00D73D77">
              <w:rPr>
                <w:noProof/>
                <w:webHidden/>
              </w:rPr>
              <w:fldChar w:fldCharType="separate"/>
            </w:r>
            <w:r w:rsidR="00D73D77">
              <w:rPr>
                <w:noProof/>
                <w:webHidden/>
              </w:rPr>
              <w:t>175</w:t>
            </w:r>
            <w:r w:rsidR="00D73D77">
              <w:rPr>
                <w:noProof/>
                <w:webHidden/>
              </w:rPr>
              <w:fldChar w:fldCharType="end"/>
            </w:r>
          </w:hyperlink>
        </w:p>
        <w:p w14:paraId="075050CA" w14:textId="33533108" w:rsidR="00D73D77" w:rsidRDefault="00F3548F">
          <w:pPr>
            <w:pStyle w:val="Innehll1"/>
            <w:rPr>
              <w:rFonts w:asciiTheme="minorHAnsi" w:eastAsiaTheme="minorEastAsia" w:hAnsiTheme="minorHAnsi" w:cstheme="minorBidi"/>
              <w:noProof/>
              <w:sz w:val="22"/>
              <w:szCs w:val="22"/>
            </w:rPr>
          </w:pPr>
          <w:hyperlink w:anchor="_Toc90446967" w:history="1">
            <w:r w:rsidR="00D73D77" w:rsidRPr="00A57B77">
              <w:rPr>
                <w:rStyle w:val="Hyperlnk"/>
                <w:noProof/>
              </w:rPr>
              <w:t>Bilaga 8 Artificiell icke-koherent optisk strålning, till 12 kap. 4 §</w:t>
            </w:r>
            <w:r w:rsidR="00D73D77">
              <w:rPr>
                <w:noProof/>
                <w:webHidden/>
              </w:rPr>
              <w:tab/>
            </w:r>
            <w:r w:rsidR="00D73D77">
              <w:rPr>
                <w:noProof/>
                <w:webHidden/>
              </w:rPr>
              <w:fldChar w:fldCharType="begin"/>
            </w:r>
            <w:r w:rsidR="00D73D77">
              <w:rPr>
                <w:noProof/>
                <w:webHidden/>
              </w:rPr>
              <w:instrText xml:space="preserve"> PAGEREF _Toc90446967 \h </w:instrText>
            </w:r>
            <w:r w:rsidR="00D73D77">
              <w:rPr>
                <w:noProof/>
                <w:webHidden/>
              </w:rPr>
            </w:r>
            <w:r w:rsidR="00D73D77">
              <w:rPr>
                <w:noProof/>
                <w:webHidden/>
              </w:rPr>
              <w:fldChar w:fldCharType="separate"/>
            </w:r>
            <w:r w:rsidR="00D73D77">
              <w:rPr>
                <w:noProof/>
                <w:webHidden/>
              </w:rPr>
              <w:t>205</w:t>
            </w:r>
            <w:r w:rsidR="00D73D77">
              <w:rPr>
                <w:noProof/>
                <w:webHidden/>
              </w:rPr>
              <w:fldChar w:fldCharType="end"/>
            </w:r>
          </w:hyperlink>
        </w:p>
        <w:p w14:paraId="2F38032A" w14:textId="383ED7F2" w:rsidR="00D73D77" w:rsidRDefault="00F3548F">
          <w:pPr>
            <w:pStyle w:val="Innehll1"/>
            <w:rPr>
              <w:rFonts w:asciiTheme="minorHAnsi" w:eastAsiaTheme="minorEastAsia" w:hAnsiTheme="minorHAnsi" w:cstheme="minorBidi"/>
              <w:noProof/>
              <w:sz w:val="22"/>
              <w:szCs w:val="22"/>
            </w:rPr>
          </w:pPr>
          <w:hyperlink w:anchor="_Toc90446968" w:history="1">
            <w:r w:rsidR="00D73D77" w:rsidRPr="00A57B77">
              <w:rPr>
                <w:rStyle w:val="Hyperlnk"/>
                <w:noProof/>
              </w:rPr>
              <w:t>Bilaga</w:t>
            </w:r>
            <w:r w:rsidR="00D73D77" w:rsidRPr="00A57B77">
              <w:rPr>
                <w:rStyle w:val="Hyperlnk"/>
                <w:rFonts w:cs="BookAntiqua-Bold"/>
                <w:bCs/>
                <w:noProof/>
              </w:rPr>
              <w:t> </w:t>
            </w:r>
            <w:r w:rsidR="00D73D77" w:rsidRPr="00A57B77">
              <w:rPr>
                <w:rStyle w:val="Hyperlnk"/>
                <w:noProof/>
              </w:rPr>
              <w:t>9 Artificiell optisk strålning från laser, till 12</w:t>
            </w:r>
            <w:r w:rsidR="00D73D77" w:rsidRPr="00A57B77">
              <w:rPr>
                <w:rStyle w:val="Hyperlnk"/>
                <w:rFonts w:cs="BookAntiqua-Bold"/>
                <w:bCs/>
                <w:noProof/>
              </w:rPr>
              <w:t> </w:t>
            </w:r>
            <w:r w:rsidR="00D73D77" w:rsidRPr="00A57B77">
              <w:rPr>
                <w:rStyle w:val="Hyperlnk"/>
                <w:noProof/>
              </w:rPr>
              <w:t>kap.</w:t>
            </w:r>
            <w:r w:rsidR="00D73D77" w:rsidRPr="00A57B77">
              <w:rPr>
                <w:rStyle w:val="Hyperlnk"/>
                <w:rFonts w:cs="BookAntiqua-Bold"/>
                <w:bCs/>
                <w:noProof/>
              </w:rPr>
              <w:t> </w:t>
            </w:r>
            <w:r w:rsidR="00D73D77" w:rsidRPr="00A57B77">
              <w:rPr>
                <w:rStyle w:val="Hyperlnk"/>
                <w:noProof/>
              </w:rPr>
              <w:t>4</w:t>
            </w:r>
            <w:r w:rsidR="00D73D77" w:rsidRPr="00A57B77">
              <w:rPr>
                <w:rStyle w:val="Hyperlnk"/>
                <w:rFonts w:cs="BookAntiqua-Bold"/>
                <w:bCs/>
                <w:noProof/>
              </w:rPr>
              <w:t> </w:t>
            </w:r>
            <w:r w:rsidR="00D73D77" w:rsidRPr="00A57B77">
              <w:rPr>
                <w:rStyle w:val="Hyperlnk"/>
                <w:noProof/>
              </w:rPr>
              <w:t>§</w:t>
            </w:r>
            <w:r w:rsidR="00D73D77">
              <w:rPr>
                <w:noProof/>
                <w:webHidden/>
              </w:rPr>
              <w:tab/>
            </w:r>
            <w:r w:rsidR="00D73D77">
              <w:rPr>
                <w:noProof/>
                <w:webHidden/>
              </w:rPr>
              <w:fldChar w:fldCharType="begin"/>
            </w:r>
            <w:r w:rsidR="00D73D77">
              <w:rPr>
                <w:noProof/>
                <w:webHidden/>
              </w:rPr>
              <w:instrText xml:space="preserve"> PAGEREF _Toc90446968 \h </w:instrText>
            </w:r>
            <w:r w:rsidR="00D73D77">
              <w:rPr>
                <w:noProof/>
                <w:webHidden/>
              </w:rPr>
            </w:r>
            <w:r w:rsidR="00D73D77">
              <w:rPr>
                <w:noProof/>
                <w:webHidden/>
              </w:rPr>
              <w:fldChar w:fldCharType="separate"/>
            </w:r>
            <w:r w:rsidR="00D73D77">
              <w:rPr>
                <w:noProof/>
                <w:webHidden/>
              </w:rPr>
              <w:t>218</w:t>
            </w:r>
            <w:r w:rsidR="00D73D77">
              <w:rPr>
                <w:noProof/>
                <w:webHidden/>
              </w:rPr>
              <w:fldChar w:fldCharType="end"/>
            </w:r>
          </w:hyperlink>
        </w:p>
        <w:p w14:paraId="12DE3B6D" w14:textId="4FEDFA40" w:rsidR="00D73D77" w:rsidRDefault="00F3548F">
          <w:pPr>
            <w:pStyle w:val="Innehll1"/>
            <w:rPr>
              <w:rFonts w:asciiTheme="minorHAnsi" w:eastAsiaTheme="minorEastAsia" w:hAnsiTheme="minorHAnsi" w:cstheme="minorBidi"/>
              <w:noProof/>
              <w:sz w:val="22"/>
              <w:szCs w:val="22"/>
            </w:rPr>
          </w:pPr>
          <w:hyperlink w:anchor="_Toc90446969" w:history="1">
            <w:r w:rsidR="00D73D77" w:rsidRPr="00A57B77">
              <w:rPr>
                <w:rStyle w:val="Hyperlnk"/>
                <w:noProof/>
              </w:rPr>
              <w:t>Bilaga</w:t>
            </w:r>
            <w:r w:rsidR="00D73D77" w:rsidRPr="00A57B77">
              <w:rPr>
                <w:rStyle w:val="Hyperlnk"/>
                <w:rFonts w:cs="BookAntiqua-Bold"/>
                <w:bCs/>
                <w:noProof/>
              </w:rPr>
              <w:t> </w:t>
            </w:r>
            <w:r w:rsidR="00D73D77" w:rsidRPr="00A57B77">
              <w:rPr>
                <w:rStyle w:val="Hyperlnk"/>
                <w:noProof/>
              </w:rPr>
              <w:t>10 Fysikaliska storheter, till 13</w:t>
            </w:r>
            <w:r w:rsidR="00D73D77" w:rsidRPr="00A57B77">
              <w:rPr>
                <w:rStyle w:val="Hyperlnk"/>
                <w:rFonts w:cs="BookAntiqua-Bold"/>
                <w:bCs/>
                <w:noProof/>
              </w:rPr>
              <w:t> </w:t>
            </w:r>
            <w:r w:rsidR="00D73D77" w:rsidRPr="00A57B77">
              <w:rPr>
                <w:rStyle w:val="Hyperlnk"/>
                <w:noProof/>
              </w:rPr>
              <w:t>kap.</w:t>
            </w:r>
            <w:r w:rsidR="00D73D77">
              <w:rPr>
                <w:noProof/>
                <w:webHidden/>
              </w:rPr>
              <w:tab/>
            </w:r>
            <w:r w:rsidR="00D73D77">
              <w:rPr>
                <w:noProof/>
                <w:webHidden/>
              </w:rPr>
              <w:fldChar w:fldCharType="begin"/>
            </w:r>
            <w:r w:rsidR="00D73D77">
              <w:rPr>
                <w:noProof/>
                <w:webHidden/>
              </w:rPr>
              <w:instrText xml:space="preserve"> PAGEREF _Toc90446969 \h </w:instrText>
            </w:r>
            <w:r w:rsidR="00D73D77">
              <w:rPr>
                <w:noProof/>
                <w:webHidden/>
              </w:rPr>
            </w:r>
            <w:r w:rsidR="00D73D77">
              <w:rPr>
                <w:noProof/>
                <w:webHidden/>
              </w:rPr>
              <w:fldChar w:fldCharType="separate"/>
            </w:r>
            <w:r w:rsidR="00D73D77">
              <w:rPr>
                <w:noProof/>
                <w:webHidden/>
              </w:rPr>
              <w:t>234</w:t>
            </w:r>
            <w:r w:rsidR="00D73D77">
              <w:rPr>
                <w:noProof/>
                <w:webHidden/>
              </w:rPr>
              <w:fldChar w:fldCharType="end"/>
            </w:r>
          </w:hyperlink>
        </w:p>
        <w:p w14:paraId="729A7DEA" w14:textId="0706619A" w:rsidR="00D73D77" w:rsidRDefault="00F3548F">
          <w:pPr>
            <w:pStyle w:val="Innehll1"/>
            <w:rPr>
              <w:rFonts w:asciiTheme="minorHAnsi" w:eastAsiaTheme="minorEastAsia" w:hAnsiTheme="minorHAnsi" w:cstheme="minorBidi"/>
              <w:noProof/>
              <w:sz w:val="22"/>
              <w:szCs w:val="22"/>
            </w:rPr>
          </w:pPr>
          <w:hyperlink w:anchor="_Toc90446970" w:history="1">
            <w:r w:rsidR="00D73D77" w:rsidRPr="00A57B77">
              <w:rPr>
                <w:rStyle w:val="Hyperlnk"/>
                <w:noProof/>
              </w:rPr>
              <w:t>Bilaga</w:t>
            </w:r>
            <w:r w:rsidR="00D73D77" w:rsidRPr="00A57B77">
              <w:rPr>
                <w:rStyle w:val="Hyperlnk"/>
                <w:rFonts w:cs="BookAntiqua-Bold"/>
                <w:bCs/>
                <w:noProof/>
              </w:rPr>
              <w:t> </w:t>
            </w:r>
            <w:r w:rsidR="00D73D77" w:rsidRPr="00A57B77">
              <w:rPr>
                <w:rStyle w:val="Hyperlnk"/>
                <w:noProof/>
              </w:rPr>
              <w:t>11 Gränsvärden för exponering för statiska magnetiska fält, till 13</w:t>
            </w:r>
            <w:r w:rsidR="00D73D77" w:rsidRPr="00A57B77">
              <w:rPr>
                <w:rStyle w:val="Hyperlnk"/>
                <w:rFonts w:cs="BookAntiqua-Bold"/>
                <w:bCs/>
                <w:noProof/>
              </w:rPr>
              <w:t> </w:t>
            </w:r>
            <w:r w:rsidR="00D73D77" w:rsidRPr="00A57B77">
              <w:rPr>
                <w:rStyle w:val="Hyperlnk"/>
                <w:noProof/>
              </w:rPr>
              <w:t>kap.</w:t>
            </w:r>
            <w:r w:rsidR="00D73D77">
              <w:rPr>
                <w:noProof/>
                <w:webHidden/>
              </w:rPr>
              <w:tab/>
            </w:r>
            <w:r w:rsidR="00D73D77">
              <w:rPr>
                <w:noProof/>
                <w:webHidden/>
              </w:rPr>
              <w:fldChar w:fldCharType="begin"/>
            </w:r>
            <w:r w:rsidR="00D73D77">
              <w:rPr>
                <w:noProof/>
                <w:webHidden/>
              </w:rPr>
              <w:instrText xml:space="preserve"> PAGEREF _Toc90446970 \h </w:instrText>
            </w:r>
            <w:r w:rsidR="00D73D77">
              <w:rPr>
                <w:noProof/>
                <w:webHidden/>
              </w:rPr>
            </w:r>
            <w:r w:rsidR="00D73D77">
              <w:rPr>
                <w:noProof/>
                <w:webHidden/>
              </w:rPr>
              <w:fldChar w:fldCharType="separate"/>
            </w:r>
            <w:r w:rsidR="00D73D77">
              <w:rPr>
                <w:noProof/>
                <w:webHidden/>
              </w:rPr>
              <w:t>236</w:t>
            </w:r>
            <w:r w:rsidR="00D73D77">
              <w:rPr>
                <w:noProof/>
                <w:webHidden/>
              </w:rPr>
              <w:fldChar w:fldCharType="end"/>
            </w:r>
          </w:hyperlink>
        </w:p>
        <w:p w14:paraId="2BDD787D" w14:textId="1E4B4633" w:rsidR="00D73D77" w:rsidRDefault="00F3548F">
          <w:pPr>
            <w:pStyle w:val="Innehll1"/>
            <w:rPr>
              <w:rFonts w:asciiTheme="minorHAnsi" w:eastAsiaTheme="minorEastAsia" w:hAnsiTheme="minorHAnsi" w:cstheme="minorBidi"/>
              <w:noProof/>
              <w:sz w:val="22"/>
              <w:szCs w:val="22"/>
            </w:rPr>
          </w:pPr>
          <w:hyperlink w:anchor="_Toc90446971" w:history="1">
            <w:r w:rsidR="00D73D77" w:rsidRPr="00A57B77">
              <w:rPr>
                <w:rStyle w:val="Hyperlnk"/>
                <w:noProof/>
              </w:rPr>
              <w:t>Bilaga</w:t>
            </w:r>
            <w:r w:rsidR="00D73D77" w:rsidRPr="00A57B77">
              <w:rPr>
                <w:rStyle w:val="Hyperlnk"/>
                <w:rFonts w:cs="BookAntiqua-Bold"/>
                <w:bCs/>
                <w:noProof/>
              </w:rPr>
              <w:t> </w:t>
            </w:r>
            <w:r w:rsidR="00D73D77" w:rsidRPr="00A57B77">
              <w:rPr>
                <w:rStyle w:val="Hyperlnk"/>
                <w:noProof/>
              </w:rPr>
              <w:t>12 Insatsnivåer för statiska magnetiska fält, till 13</w:t>
            </w:r>
            <w:r w:rsidR="00D73D77" w:rsidRPr="00A57B77">
              <w:rPr>
                <w:rStyle w:val="Hyperlnk"/>
                <w:rFonts w:cs="BookAntiqua-Bold"/>
                <w:bCs/>
                <w:noProof/>
              </w:rPr>
              <w:t> </w:t>
            </w:r>
            <w:r w:rsidR="00D73D77" w:rsidRPr="00A57B77">
              <w:rPr>
                <w:rStyle w:val="Hyperlnk"/>
                <w:noProof/>
              </w:rPr>
              <w:t>kap.</w:t>
            </w:r>
            <w:r w:rsidR="00D73D77">
              <w:rPr>
                <w:noProof/>
                <w:webHidden/>
              </w:rPr>
              <w:tab/>
            </w:r>
            <w:r w:rsidR="00D73D77">
              <w:rPr>
                <w:noProof/>
                <w:webHidden/>
              </w:rPr>
              <w:fldChar w:fldCharType="begin"/>
            </w:r>
            <w:r w:rsidR="00D73D77">
              <w:rPr>
                <w:noProof/>
                <w:webHidden/>
              </w:rPr>
              <w:instrText xml:space="preserve"> PAGEREF _Toc90446971 \h </w:instrText>
            </w:r>
            <w:r w:rsidR="00D73D77">
              <w:rPr>
                <w:noProof/>
                <w:webHidden/>
              </w:rPr>
            </w:r>
            <w:r w:rsidR="00D73D77">
              <w:rPr>
                <w:noProof/>
                <w:webHidden/>
              </w:rPr>
              <w:fldChar w:fldCharType="separate"/>
            </w:r>
            <w:r w:rsidR="00D73D77">
              <w:rPr>
                <w:noProof/>
                <w:webHidden/>
              </w:rPr>
              <w:t>237</w:t>
            </w:r>
            <w:r w:rsidR="00D73D77">
              <w:rPr>
                <w:noProof/>
                <w:webHidden/>
              </w:rPr>
              <w:fldChar w:fldCharType="end"/>
            </w:r>
          </w:hyperlink>
        </w:p>
        <w:p w14:paraId="6A641E43" w14:textId="61EEB5C1" w:rsidR="00D73D77" w:rsidRDefault="00F3548F">
          <w:pPr>
            <w:pStyle w:val="Innehll1"/>
            <w:rPr>
              <w:rFonts w:asciiTheme="minorHAnsi" w:eastAsiaTheme="minorEastAsia" w:hAnsiTheme="minorHAnsi" w:cstheme="minorBidi"/>
              <w:noProof/>
              <w:sz w:val="22"/>
              <w:szCs w:val="22"/>
            </w:rPr>
          </w:pPr>
          <w:hyperlink w:anchor="_Toc90446972" w:history="1">
            <w:r w:rsidR="00D73D77" w:rsidRPr="00A57B77">
              <w:rPr>
                <w:rStyle w:val="Hyperlnk"/>
                <w:noProof/>
              </w:rPr>
              <w:t>Bilaga</w:t>
            </w:r>
            <w:r w:rsidR="00D73D77" w:rsidRPr="00A57B77">
              <w:rPr>
                <w:rStyle w:val="Hyperlnk"/>
                <w:rFonts w:cs="BookAntiqua-Bold"/>
                <w:bCs/>
                <w:noProof/>
              </w:rPr>
              <w:t> </w:t>
            </w:r>
            <w:r w:rsidR="00D73D77" w:rsidRPr="00A57B77">
              <w:rPr>
                <w:rStyle w:val="Hyperlnk"/>
                <w:noProof/>
              </w:rPr>
              <w:t>13 Gränsvärden för exponering för tidsvarierande elektriska och magnetiska fält, till 13</w:t>
            </w:r>
            <w:r w:rsidR="00D73D77" w:rsidRPr="00A57B77">
              <w:rPr>
                <w:rStyle w:val="Hyperlnk"/>
                <w:rFonts w:cs="BookAntiqua-Bold"/>
                <w:bCs/>
                <w:noProof/>
              </w:rPr>
              <w:t> </w:t>
            </w:r>
            <w:r w:rsidR="00D73D77" w:rsidRPr="00A57B77">
              <w:rPr>
                <w:rStyle w:val="Hyperlnk"/>
                <w:noProof/>
              </w:rPr>
              <w:t>kap.</w:t>
            </w:r>
            <w:r w:rsidR="00D73D77">
              <w:rPr>
                <w:noProof/>
                <w:webHidden/>
              </w:rPr>
              <w:tab/>
            </w:r>
            <w:r w:rsidR="00D73D77">
              <w:rPr>
                <w:noProof/>
                <w:webHidden/>
              </w:rPr>
              <w:fldChar w:fldCharType="begin"/>
            </w:r>
            <w:r w:rsidR="00D73D77">
              <w:rPr>
                <w:noProof/>
                <w:webHidden/>
              </w:rPr>
              <w:instrText xml:space="preserve"> PAGEREF _Toc90446972 \h </w:instrText>
            </w:r>
            <w:r w:rsidR="00D73D77">
              <w:rPr>
                <w:noProof/>
                <w:webHidden/>
              </w:rPr>
            </w:r>
            <w:r w:rsidR="00D73D77">
              <w:rPr>
                <w:noProof/>
                <w:webHidden/>
              </w:rPr>
              <w:fldChar w:fldCharType="separate"/>
            </w:r>
            <w:r w:rsidR="00D73D77">
              <w:rPr>
                <w:noProof/>
                <w:webHidden/>
              </w:rPr>
              <w:t>238</w:t>
            </w:r>
            <w:r w:rsidR="00D73D77">
              <w:rPr>
                <w:noProof/>
                <w:webHidden/>
              </w:rPr>
              <w:fldChar w:fldCharType="end"/>
            </w:r>
          </w:hyperlink>
        </w:p>
        <w:p w14:paraId="1DE9DBCA" w14:textId="5312A826" w:rsidR="00D73D77" w:rsidRDefault="00F3548F">
          <w:pPr>
            <w:pStyle w:val="Innehll1"/>
            <w:rPr>
              <w:rFonts w:asciiTheme="minorHAnsi" w:eastAsiaTheme="minorEastAsia" w:hAnsiTheme="minorHAnsi" w:cstheme="minorBidi"/>
              <w:noProof/>
              <w:sz w:val="22"/>
              <w:szCs w:val="22"/>
            </w:rPr>
          </w:pPr>
          <w:hyperlink w:anchor="_Toc90446973" w:history="1">
            <w:r w:rsidR="00D73D77" w:rsidRPr="00A57B77">
              <w:rPr>
                <w:rStyle w:val="Hyperlnk"/>
                <w:noProof/>
              </w:rPr>
              <w:t>Bilaga</w:t>
            </w:r>
            <w:r w:rsidR="00D73D77" w:rsidRPr="00A57B77">
              <w:rPr>
                <w:rStyle w:val="Hyperlnk"/>
                <w:rFonts w:cs="BookAntiqua-Bold"/>
                <w:bCs/>
                <w:noProof/>
              </w:rPr>
              <w:t> </w:t>
            </w:r>
            <w:r w:rsidR="00D73D77" w:rsidRPr="00A57B77">
              <w:rPr>
                <w:rStyle w:val="Hyperlnk"/>
                <w:noProof/>
              </w:rPr>
              <w:t>14 Insatsnivåer för tidsvarierande elektriska fält, till 13</w:t>
            </w:r>
            <w:r w:rsidR="00D73D77" w:rsidRPr="00A57B77">
              <w:rPr>
                <w:rStyle w:val="Hyperlnk"/>
                <w:rFonts w:cs="BookAntiqua-Bold"/>
                <w:bCs/>
                <w:noProof/>
              </w:rPr>
              <w:t> </w:t>
            </w:r>
            <w:r w:rsidR="00D73D77" w:rsidRPr="00A57B77">
              <w:rPr>
                <w:rStyle w:val="Hyperlnk"/>
                <w:noProof/>
              </w:rPr>
              <w:t>kap.</w:t>
            </w:r>
            <w:r w:rsidR="00D73D77">
              <w:rPr>
                <w:noProof/>
                <w:webHidden/>
              </w:rPr>
              <w:tab/>
            </w:r>
            <w:r w:rsidR="00D73D77">
              <w:rPr>
                <w:noProof/>
                <w:webHidden/>
              </w:rPr>
              <w:fldChar w:fldCharType="begin"/>
            </w:r>
            <w:r w:rsidR="00D73D77">
              <w:rPr>
                <w:noProof/>
                <w:webHidden/>
              </w:rPr>
              <w:instrText xml:space="preserve"> PAGEREF _Toc90446973 \h </w:instrText>
            </w:r>
            <w:r w:rsidR="00D73D77">
              <w:rPr>
                <w:noProof/>
                <w:webHidden/>
              </w:rPr>
            </w:r>
            <w:r w:rsidR="00D73D77">
              <w:rPr>
                <w:noProof/>
                <w:webHidden/>
              </w:rPr>
              <w:fldChar w:fldCharType="separate"/>
            </w:r>
            <w:r w:rsidR="00D73D77">
              <w:rPr>
                <w:noProof/>
                <w:webHidden/>
              </w:rPr>
              <w:t>239</w:t>
            </w:r>
            <w:r w:rsidR="00D73D77">
              <w:rPr>
                <w:noProof/>
                <w:webHidden/>
              </w:rPr>
              <w:fldChar w:fldCharType="end"/>
            </w:r>
          </w:hyperlink>
        </w:p>
        <w:p w14:paraId="2FA199FE" w14:textId="17576BEC" w:rsidR="00D73D77" w:rsidRDefault="00F3548F">
          <w:pPr>
            <w:pStyle w:val="Innehll1"/>
            <w:rPr>
              <w:rFonts w:asciiTheme="minorHAnsi" w:eastAsiaTheme="minorEastAsia" w:hAnsiTheme="minorHAnsi" w:cstheme="minorBidi"/>
              <w:noProof/>
              <w:sz w:val="22"/>
              <w:szCs w:val="22"/>
            </w:rPr>
          </w:pPr>
          <w:hyperlink w:anchor="_Toc90446974" w:history="1">
            <w:r w:rsidR="00D73D77" w:rsidRPr="00A57B77">
              <w:rPr>
                <w:rStyle w:val="Hyperlnk"/>
                <w:noProof/>
              </w:rPr>
              <w:t>Bilaga</w:t>
            </w:r>
            <w:r w:rsidR="00D73D77" w:rsidRPr="00A57B77">
              <w:rPr>
                <w:rStyle w:val="Hyperlnk"/>
                <w:rFonts w:cs="BookAntiqua-Bold"/>
                <w:bCs/>
                <w:noProof/>
              </w:rPr>
              <w:t> </w:t>
            </w:r>
            <w:r w:rsidR="00D73D77" w:rsidRPr="00A57B77">
              <w:rPr>
                <w:rStyle w:val="Hyperlnk"/>
                <w:noProof/>
              </w:rPr>
              <w:t>15 Insatsnivåer för tidsvarierande magnetiska fält, till 13</w:t>
            </w:r>
            <w:r w:rsidR="00D73D77" w:rsidRPr="00A57B77">
              <w:rPr>
                <w:rStyle w:val="Hyperlnk"/>
                <w:rFonts w:cs="BookAntiqua-Bold"/>
                <w:bCs/>
                <w:noProof/>
              </w:rPr>
              <w:t> </w:t>
            </w:r>
            <w:r w:rsidR="00D73D77" w:rsidRPr="00A57B77">
              <w:rPr>
                <w:rStyle w:val="Hyperlnk"/>
                <w:noProof/>
              </w:rPr>
              <w:t>kap.</w:t>
            </w:r>
            <w:r w:rsidR="00D73D77">
              <w:rPr>
                <w:noProof/>
                <w:webHidden/>
              </w:rPr>
              <w:tab/>
            </w:r>
            <w:r w:rsidR="00D73D77">
              <w:rPr>
                <w:noProof/>
                <w:webHidden/>
              </w:rPr>
              <w:fldChar w:fldCharType="begin"/>
            </w:r>
            <w:r w:rsidR="00D73D77">
              <w:rPr>
                <w:noProof/>
                <w:webHidden/>
              </w:rPr>
              <w:instrText xml:space="preserve"> PAGEREF _Toc90446974 \h </w:instrText>
            </w:r>
            <w:r w:rsidR="00D73D77">
              <w:rPr>
                <w:noProof/>
                <w:webHidden/>
              </w:rPr>
            </w:r>
            <w:r w:rsidR="00D73D77">
              <w:rPr>
                <w:noProof/>
                <w:webHidden/>
              </w:rPr>
              <w:fldChar w:fldCharType="separate"/>
            </w:r>
            <w:r w:rsidR="00D73D77">
              <w:rPr>
                <w:noProof/>
                <w:webHidden/>
              </w:rPr>
              <w:t>241</w:t>
            </w:r>
            <w:r w:rsidR="00D73D77">
              <w:rPr>
                <w:noProof/>
                <w:webHidden/>
              </w:rPr>
              <w:fldChar w:fldCharType="end"/>
            </w:r>
          </w:hyperlink>
        </w:p>
        <w:p w14:paraId="659D754B" w14:textId="31457190" w:rsidR="00D73D77" w:rsidRDefault="00F3548F">
          <w:pPr>
            <w:pStyle w:val="Innehll1"/>
            <w:rPr>
              <w:rFonts w:asciiTheme="minorHAnsi" w:eastAsiaTheme="minorEastAsia" w:hAnsiTheme="minorHAnsi" w:cstheme="minorBidi"/>
              <w:noProof/>
              <w:sz w:val="22"/>
              <w:szCs w:val="22"/>
            </w:rPr>
          </w:pPr>
          <w:hyperlink w:anchor="_Toc90446975" w:history="1">
            <w:r w:rsidR="00D73D77" w:rsidRPr="00A57B77">
              <w:rPr>
                <w:rStyle w:val="Hyperlnk"/>
                <w:noProof/>
              </w:rPr>
              <w:t>Bilaga</w:t>
            </w:r>
            <w:r w:rsidR="00D73D77" w:rsidRPr="00A57B77">
              <w:rPr>
                <w:rStyle w:val="Hyperlnk"/>
                <w:rFonts w:cs="BookAntiqua-Bold"/>
                <w:bCs/>
                <w:noProof/>
              </w:rPr>
              <w:t> </w:t>
            </w:r>
            <w:r w:rsidR="00D73D77" w:rsidRPr="00A57B77">
              <w:rPr>
                <w:rStyle w:val="Hyperlnk"/>
                <w:noProof/>
              </w:rPr>
              <w:t>16 Gränsvärden för exponering för elektromagnetiska fält, till 13</w:t>
            </w:r>
            <w:r w:rsidR="00D73D77" w:rsidRPr="00A57B77">
              <w:rPr>
                <w:rStyle w:val="Hyperlnk"/>
                <w:rFonts w:cs="BookAntiqua-Bold"/>
                <w:bCs/>
                <w:noProof/>
              </w:rPr>
              <w:t> </w:t>
            </w:r>
            <w:r w:rsidR="00D73D77" w:rsidRPr="00A57B77">
              <w:rPr>
                <w:rStyle w:val="Hyperlnk"/>
                <w:noProof/>
              </w:rPr>
              <w:t>kap.</w:t>
            </w:r>
            <w:r w:rsidR="00D73D77">
              <w:rPr>
                <w:noProof/>
                <w:webHidden/>
              </w:rPr>
              <w:tab/>
            </w:r>
            <w:r w:rsidR="00D73D77">
              <w:rPr>
                <w:noProof/>
                <w:webHidden/>
              </w:rPr>
              <w:fldChar w:fldCharType="begin"/>
            </w:r>
            <w:r w:rsidR="00D73D77">
              <w:rPr>
                <w:noProof/>
                <w:webHidden/>
              </w:rPr>
              <w:instrText xml:space="preserve"> PAGEREF _Toc90446975 \h </w:instrText>
            </w:r>
            <w:r w:rsidR="00D73D77">
              <w:rPr>
                <w:noProof/>
                <w:webHidden/>
              </w:rPr>
            </w:r>
            <w:r w:rsidR="00D73D77">
              <w:rPr>
                <w:noProof/>
                <w:webHidden/>
              </w:rPr>
              <w:fldChar w:fldCharType="separate"/>
            </w:r>
            <w:r w:rsidR="00D73D77">
              <w:rPr>
                <w:noProof/>
                <w:webHidden/>
              </w:rPr>
              <w:t>243</w:t>
            </w:r>
            <w:r w:rsidR="00D73D77">
              <w:rPr>
                <w:noProof/>
                <w:webHidden/>
              </w:rPr>
              <w:fldChar w:fldCharType="end"/>
            </w:r>
          </w:hyperlink>
        </w:p>
        <w:p w14:paraId="64A9BE26" w14:textId="7B769F38" w:rsidR="00D73D77" w:rsidRDefault="00F3548F">
          <w:pPr>
            <w:pStyle w:val="Innehll1"/>
            <w:rPr>
              <w:rFonts w:asciiTheme="minorHAnsi" w:eastAsiaTheme="minorEastAsia" w:hAnsiTheme="minorHAnsi" w:cstheme="minorBidi"/>
              <w:noProof/>
              <w:sz w:val="22"/>
              <w:szCs w:val="22"/>
            </w:rPr>
          </w:pPr>
          <w:hyperlink w:anchor="_Toc90446976" w:history="1">
            <w:r w:rsidR="00D73D77" w:rsidRPr="00A57B77">
              <w:rPr>
                <w:rStyle w:val="Hyperlnk"/>
                <w:noProof/>
              </w:rPr>
              <w:t>Bilaga</w:t>
            </w:r>
            <w:r w:rsidR="00D73D77" w:rsidRPr="00A57B77">
              <w:rPr>
                <w:rStyle w:val="Hyperlnk"/>
                <w:rFonts w:cs="BookAntiqua-Bold"/>
                <w:bCs/>
                <w:noProof/>
              </w:rPr>
              <w:t> </w:t>
            </w:r>
            <w:r w:rsidR="00D73D77" w:rsidRPr="00A57B77">
              <w:rPr>
                <w:rStyle w:val="Hyperlnk"/>
                <w:noProof/>
              </w:rPr>
              <w:t>17 Insatsnivåer för elektromagnetiska fält, till 13</w:t>
            </w:r>
            <w:r w:rsidR="00D73D77" w:rsidRPr="00A57B77">
              <w:rPr>
                <w:rStyle w:val="Hyperlnk"/>
                <w:rFonts w:cs="BookAntiqua-Bold"/>
                <w:bCs/>
                <w:noProof/>
              </w:rPr>
              <w:t> </w:t>
            </w:r>
            <w:r w:rsidR="00D73D77" w:rsidRPr="00A57B77">
              <w:rPr>
                <w:rStyle w:val="Hyperlnk"/>
                <w:noProof/>
              </w:rPr>
              <w:t>kap.</w:t>
            </w:r>
            <w:r w:rsidR="00D73D77">
              <w:rPr>
                <w:noProof/>
                <w:webHidden/>
              </w:rPr>
              <w:tab/>
            </w:r>
            <w:r w:rsidR="00D73D77">
              <w:rPr>
                <w:noProof/>
                <w:webHidden/>
              </w:rPr>
              <w:fldChar w:fldCharType="begin"/>
            </w:r>
            <w:r w:rsidR="00D73D77">
              <w:rPr>
                <w:noProof/>
                <w:webHidden/>
              </w:rPr>
              <w:instrText xml:space="preserve"> PAGEREF _Toc90446976 \h </w:instrText>
            </w:r>
            <w:r w:rsidR="00D73D77">
              <w:rPr>
                <w:noProof/>
                <w:webHidden/>
              </w:rPr>
            </w:r>
            <w:r w:rsidR="00D73D77">
              <w:rPr>
                <w:noProof/>
                <w:webHidden/>
              </w:rPr>
              <w:fldChar w:fldCharType="separate"/>
            </w:r>
            <w:r w:rsidR="00D73D77">
              <w:rPr>
                <w:noProof/>
                <w:webHidden/>
              </w:rPr>
              <w:t>245</w:t>
            </w:r>
            <w:r w:rsidR="00D73D77">
              <w:rPr>
                <w:noProof/>
                <w:webHidden/>
              </w:rPr>
              <w:fldChar w:fldCharType="end"/>
            </w:r>
          </w:hyperlink>
        </w:p>
        <w:p w14:paraId="5EF093F7" w14:textId="49B5B37B" w:rsidR="00D73D77" w:rsidRDefault="00F3548F">
          <w:pPr>
            <w:pStyle w:val="Innehll1"/>
            <w:rPr>
              <w:rFonts w:asciiTheme="minorHAnsi" w:eastAsiaTheme="minorEastAsia" w:hAnsiTheme="minorHAnsi" w:cstheme="minorBidi"/>
              <w:noProof/>
              <w:sz w:val="22"/>
              <w:szCs w:val="22"/>
            </w:rPr>
          </w:pPr>
          <w:hyperlink w:anchor="_Toc90446977" w:history="1">
            <w:r w:rsidR="00D73D77" w:rsidRPr="00A57B77">
              <w:rPr>
                <w:rStyle w:val="Hyperlnk"/>
                <w:noProof/>
              </w:rPr>
              <w:t>Bilaga</w:t>
            </w:r>
            <w:r w:rsidR="00D73D77" w:rsidRPr="00A57B77">
              <w:rPr>
                <w:rStyle w:val="Hyperlnk"/>
                <w:rFonts w:cs="BookAntiqua-Bold"/>
                <w:bCs/>
                <w:noProof/>
              </w:rPr>
              <w:t> </w:t>
            </w:r>
            <w:r w:rsidR="00D73D77" w:rsidRPr="00A57B77">
              <w:rPr>
                <w:rStyle w:val="Hyperlnk"/>
                <w:noProof/>
              </w:rPr>
              <w:t>18 Insatsnivåer för kontaktström och inducerad ström, till 13</w:t>
            </w:r>
            <w:r w:rsidR="00D73D77" w:rsidRPr="00A57B77">
              <w:rPr>
                <w:rStyle w:val="Hyperlnk"/>
                <w:rFonts w:cs="BookAntiqua-Bold"/>
                <w:bCs/>
                <w:noProof/>
              </w:rPr>
              <w:t> </w:t>
            </w:r>
            <w:r w:rsidR="00D73D77" w:rsidRPr="00A57B77">
              <w:rPr>
                <w:rStyle w:val="Hyperlnk"/>
                <w:noProof/>
              </w:rPr>
              <w:t>kap.</w:t>
            </w:r>
            <w:r w:rsidR="00D73D77">
              <w:rPr>
                <w:noProof/>
                <w:webHidden/>
              </w:rPr>
              <w:tab/>
            </w:r>
            <w:r w:rsidR="00D73D77">
              <w:rPr>
                <w:noProof/>
                <w:webHidden/>
              </w:rPr>
              <w:fldChar w:fldCharType="begin"/>
            </w:r>
            <w:r w:rsidR="00D73D77">
              <w:rPr>
                <w:noProof/>
                <w:webHidden/>
              </w:rPr>
              <w:instrText xml:space="preserve"> PAGEREF _Toc90446977 \h </w:instrText>
            </w:r>
            <w:r w:rsidR="00D73D77">
              <w:rPr>
                <w:noProof/>
                <w:webHidden/>
              </w:rPr>
            </w:r>
            <w:r w:rsidR="00D73D77">
              <w:rPr>
                <w:noProof/>
                <w:webHidden/>
              </w:rPr>
              <w:fldChar w:fldCharType="separate"/>
            </w:r>
            <w:r w:rsidR="00D73D77">
              <w:rPr>
                <w:noProof/>
                <w:webHidden/>
              </w:rPr>
              <w:t>247</w:t>
            </w:r>
            <w:r w:rsidR="00D73D77">
              <w:rPr>
                <w:noProof/>
                <w:webHidden/>
              </w:rPr>
              <w:fldChar w:fldCharType="end"/>
            </w:r>
          </w:hyperlink>
        </w:p>
        <w:p w14:paraId="4E69549B" w14:textId="385E87A0" w:rsidR="00D73D77" w:rsidRDefault="00F3548F">
          <w:pPr>
            <w:pStyle w:val="Innehll1"/>
            <w:rPr>
              <w:rFonts w:asciiTheme="minorHAnsi" w:eastAsiaTheme="minorEastAsia" w:hAnsiTheme="minorHAnsi" w:cstheme="minorBidi"/>
              <w:noProof/>
              <w:sz w:val="22"/>
              <w:szCs w:val="22"/>
            </w:rPr>
          </w:pPr>
          <w:hyperlink w:anchor="_Toc90446978" w:history="1">
            <w:r w:rsidR="00D73D77" w:rsidRPr="00A57B77">
              <w:rPr>
                <w:rStyle w:val="Hyperlnk"/>
                <w:noProof/>
              </w:rPr>
              <w:t>Bilaga</w:t>
            </w:r>
            <w:r w:rsidR="00D73D77" w:rsidRPr="00A57B77">
              <w:rPr>
                <w:rStyle w:val="Hyperlnk"/>
                <w:rFonts w:cs="BookAntiqua-Bold"/>
                <w:bCs/>
                <w:noProof/>
              </w:rPr>
              <w:t> </w:t>
            </w:r>
            <w:r w:rsidR="00D73D77" w:rsidRPr="00A57B77">
              <w:rPr>
                <w:rStyle w:val="Hyperlnk"/>
                <w:noProof/>
              </w:rPr>
              <w:t>19 Genomförda direktiv</w:t>
            </w:r>
            <w:r w:rsidR="00D73D77">
              <w:rPr>
                <w:noProof/>
                <w:webHidden/>
              </w:rPr>
              <w:tab/>
            </w:r>
            <w:r w:rsidR="00D73D77">
              <w:rPr>
                <w:noProof/>
                <w:webHidden/>
              </w:rPr>
              <w:fldChar w:fldCharType="begin"/>
            </w:r>
            <w:r w:rsidR="00D73D77">
              <w:rPr>
                <w:noProof/>
                <w:webHidden/>
              </w:rPr>
              <w:instrText xml:space="preserve"> PAGEREF _Toc90446978 \h </w:instrText>
            </w:r>
            <w:r w:rsidR="00D73D77">
              <w:rPr>
                <w:noProof/>
                <w:webHidden/>
              </w:rPr>
            </w:r>
            <w:r w:rsidR="00D73D77">
              <w:rPr>
                <w:noProof/>
                <w:webHidden/>
              </w:rPr>
              <w:fldChar w:fldCharType="separate"/>
            </w:r>
            <w:r w:rsidR="00D73D77">
              <w:rPr>
                <w:noProof/>
                <w:webHidden/>
              </w:rPr>
              <w:t>248</w:t>
            </w:r>
            <w:r w:rsidR="00D73D77">
              <w:rPr>
                <w:noProof/>
                <w:webHidden/>
              </w:rPr>
              <w:fldChar w:fldCharType="end"/>
            </w:r>
          </w:hyperlink>
        </w:p>
        <w:p w14:paraId="4C53ECC4" w14:textId="364057D3" w:rsidR="00934688" w:rsidRPr="00A71647" w:rsidRDefault="00205280" w:rsidP="00205280">
          <w:r>
            <w:fldChar w:fldCharType="end"/>
          </w:r>
        </w:p>
      </w:sdtContent>
    </w:sdt>
    <w:p w14:paraId="76C2131B" w14:textId="77777777" w:rsidR="00797284" w:rsidRPr="00A71647" w:rsidRDefault="00797284" w:rsidP="0039225A">
      <w:pPr>
        <w:pStyle w:val="AV11-TextFreskrift"/>
        <w:sectPr w:rsidR="00797284" w:rsidRPr="00A71647" w:rsidSect="00AD3733">
          <w:headerReference w:type="even" r:id="rId15"/>
          <w:headerReference w:type="default" r:id="rId16"/>
          <w:footerReference w:type="even" r:id="rId17"/>
          <w:footerReference w:type="default" r:id="rId18"/>
          <w:headerReference w:type="first" r:id="rId19"/>
          <w:footerReference w:type="first" r:id="rId20"/>
          <w:pgSz w:w="11906" w:h="16838" w:code="9"/>
          <w:pgMar w:top="3544" w:right="2478" w:bottom="3544" w:left="3034" w:header="2835" w:footer="2835" w:gutter="0"/>
          <w:cols w:space="708"/>
          <w:docGrid w:linePitch="360"/>
        </w:sectPr>
      </w:pPr>
    </w:p>
    <w:p w14:paraId="0E63DA96" w14:textId="0DAA7C4A" w:rsidR="00797284" w:rsidRPr="009457F1" w:rsidRDefault="00797284" w:rsidP="009457F1">
      <w:pPr>
        <w:pStyle w:val="AV11-TextFreskrift"/>
      </w:pPr>
    </w:p>
    <w:tbl>
      <w:tblPr>
        <w:tblpPr w:leftFromText="141" w:rightFromText="141" w:vertAnchor="page" w:horzAnchor="margin" w:tblpY="3804"/>
        <w:tblW w:w="0" w:type="auto"/>
        <w:tblBorders>
          <w:bottom w:val="single" w:sz="4" w:space="0" w:color="auto"/>
        </w:tblBorders>
        <w:tblCellMar>
          <w:left w:w="70" w:type="dxa"/>
          <w:right w:w="70" w:type="dxa"/>
        </w:tblCellMar>
        <w:tblLook w:val="0000" w:firstRow="0" w:lastRow="0" w:firstColumn="0" w:lastColumn="0" w:noHBand="0" w:noVBand="0"/>
      </w:tblPr>
      <w:tblGrid>
        <w:gridCol w:w="4678"/>
        <w:gridCol w:w="542"/>
        <w:gridCol w:w="1174"/>
      </w:tblGrid>
      <w:tr w:rsidR="0066670D" w:rsidRPr="00A71647" w14:paraId="5E8C9A72" w14:textId="77777777" w:rsidTr="00822790">
        <w:tc>
          <w:tcPr>
            <w:tcW w:w="5220" w:type="dxa"/>
            <w:gridSpan w:val="2"/>
            <w:tcBorders>
              <w:bottom w:val="nil"/>
            </w:tcBorders>
            <w:tcMar>
              <w:left w:w="0" w:type="dxa"/>
              <w:right w:w="0" w:type="dxa"/>
            </w:tcMar>
          </w:tcPr>
          <w:p w14:paraId="27C57600" w14:textId="77777777" w:rsidR="0066670D" w:rsidRPr="00A71647" w:rsidRDefault="0066670D" w:rsidP="00B5529D">
            <w:pPr>
              <w:pStyle w:val="AV90-RubrikAFS-rubrik"/>
            </w:pPr>
            <w:bookmarkStart w:id="19" w:name="_Toc125526696"/>
            <w:bookmarkStart w:id="20" w:name="_Toc125958136"/>
            <w:bookmarkStart w:id="21" w:name="_Toc125958845"/>
            <w:r w:rsidRPr="00A71647">
              <w:t xml:space="preserve">Arbetsmiljöverkets </w:t>
            </w:r>
            <w:r w:rsidRPr="00B5529D">
              <w:t>för</w:t>
            </w:r>
            <w:r w:rsidR="00490265" w:rsidRPr="00B5529D">
              <w:t>fattningssamling</w:t>
            </w:r>
            <w:bookmarkEnd w:id="19"/>
            <w:bookmarkEnd w:id="20"/>
            <w:bookmarkEnd w:id="21"/>
          </w:p>
        </w:tc>
        <w:tc>
          <w:tcPr>
            <w:tcW w:w="1174" w:type="dxa"/>
            <w:tcBorders>
              <w:bottom w:val="nil"/>
            </w:tcBorders>
            <w:tcMar>
              <w:left w:w="0" w:type="dxa"/>
              <w:right w:w="0" w:type="dxa"/>
            </w:tcMar>
          </w:tcPr>
          <w:p w14:paraId="5D4C98BE" w14:textId="606EE0C6" w:rsidR="0066670D" w:rsidRPr="00A71647" w:rsidRDefault="00822790" w:rsidP="0039225A">
            <w:pPr>
              <w:pStyle w:val="AV11-TextFreskrift"/>
            </w:pPr>
            <w:r w:rsidRPr="00A71647">
              <w:rPr>
                <w:noProof/>
              </w:rPr>
              <w:drawing>
                <wp:anchor distT="0" distB="0" distL="114300" distR="114300" simplePos="0" relativeHeight="251658240" behindDoc="1" locked="0" layoutInCell="1" allowOverlap="1" wp14:anchorId="11D056EC" wp14:editId="459E1FB3">
                  <wp:simplePos x="0" y="0"/>
                  <wp:positionH relativeFrom="column">
                    <wp:posOffset>189865</wp:posOffset>
                  </wp:positionH>
                  <wp:positionV relativeFrom="paragraph">
                    <wp:posOffset>-207328</wp:posOffset>
                  </wp:positionV>
                  <wp:extent cx="442595" cy="695325"/>
                  <wp:effectExtent l="0" t="0" r="0" b="9525"/>
                  <wp:wrapNone/>
                  <wp:docPr id="15" name="Bild 15" descr="Arbetsmiljöverkets logotyp" title="Arbetsmiljö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v_sv"/>
                          <pic:cNvPicPr>
                            <a:picLocks noChangeAspect="1" noChangeArrowheads="1"/>
                          </pic:cNvPicPr>
                        </pic:nvPicPr>
                        <pic:blipFill>
                          <a:blip r:embed="rId21" cstate="print"/>
                          <a:srcRect/>
                          <a:stretch>
                            <a:fillRect/>
                          </a:stretch>
                        </pic:blipFill>
                        <pic:spPr bwMode="auto">
                          <a:xfrm>
                            <a:off x="0" y="0"/>
                            <a:ext cx="442595" cy="695325"/>
                          </a:xfrm>
                          <a:prstGeom prst="rect">
                            <a:avLst/>
                          </a:prstGeom>
                          <a:noFill/>
                          <a:ln w="9525">
                            <a:noFill/>
                            <a:miter lim="800000"/>
                            <a:headEnd/>
                            <a:tailEnd/>
                          </a:ln>
                        </pic:spPr>
                      </pic:pic>
                    </a:graphicData>
                  </a:graphic>
                </wp:anchor>
              </w:drawing>
            </w:r>
          </w:p>
        </w:tc>
      </w:tr>
      <w:tr w:rsidR="00C3552B" w:rsidRPr="00A71647" w14:paraId="7990C417" w14:textId="77777777" w:rsidTr="00822790">
        <w:trPr>
          <w:trHeight w:hRule="exact" w:val="170"/>
        </w:trPr>
        <w:tc>
          <w:tcPr>
            <w:tcW w:w="5220" w:type="dxa"/>
            <w:gridSpan w:val="2"/>
            <w:tcBorders>
              <w:bottom w:val="single" w:sz="8" w:space="0" w:color="auto"/>
            </w:tcBorders>
            <w:tcMar>
              <w:left w:w="0" w:type="dxa"/>
              <w:right w:w="0" w:type="dxa"/>
            </w:tcMar>
          </w:tcPr>
          <w:p w14:paraId="530DF70E" w14:textId="77777777" w:rsidR="00C3552B" w:rsidRPr="00C75FE7" w:rsidRDefault="00C3552B" w:rsidP="00C75FE7">
            <w:pPr>
              <w:pStyle w:val="AV90-RubrikAFS-rubrik"/>
            </w:pPr>
          </w:p>
        </w:tc>
        <w:tc>
          <w:tcPr>
            <w:tcW w:w="1174" w:type="dxa"/>
            <w:tcBorders>
              <w:bottom w:val="single" w:sz="8" w:space="0" w:color="auto"/>
            </w:tcBorders>
            <w:tcMar>
              <w:left w:w="0" w:type="dxa"/>
              <w:right w:w="0" w:type="dxa"/>
            </w:tcMar>
          </w:tcPr>
          <w:p w14:paraId="59CBC6A6" w14:textId="77777777" w:rsidR="00C3552B" w:rsidRPr="00A71647" w:rsidRDefault="00C3552B" w:rsidP="00822790">
            <w:pPr>
              <w:pStyle w:val="AV11-TextFreskrift"/>
              <w:suppressAutoHyphens/>
            </w:pPr>
          </w:p>
        </w:tc>
      </w:tr>
      <w:tr w:rsidR="00822790" w:rsidRPr="00A71647" w14:paraId="38D4AE95" w14:textId="77777777" w:rsidTr="00822790">
        <w:tc>
          <w:tcPr>
            <w:tcW w:w="4678" w:type="dxa"/>
            <w:tcBorders>
              <w:top w:val="single" w:sz="8" w:space="0" w:color="auto"/>
              <w:bottom w:val="nil"/>
            </w:tcBorders>
            <w:tcMar>
              <w:left w:w="0" w:type="dxa"/>
              <w:right w:w="0" w:type="dxa"/>
            </w:tcMar>
          </w:tcPr>
          <w:p w14:paraId="41BF94E0" w14:textId="7BFEC244" w:rsidR="00822790" w:rsidRPr="00A71647" w:rsidRDefault="00822790" w:rsidP="00822790">
            <w:pPr>
              <w:pStyle w:val="AV11-TextFreskrift"/>
              <w:rPr>
                <w:b/>
              </w:rPr>
            </w:pPr>
            <w:r w:rsidRPr="00A71647">
              <w:rPr>
                <w:b/>
              </w:rPr>
              <w:t>Arbetsmiljöverkets föreskrifter och allmänna råd om vanliga risker i arbetsmiljön;</w:t>
            </w:r>
          </w:p>
        </w:tc>
        <w:tc>
          <w:tcPr>
            <w:tcW w:w="542" w:type="dxa"/>
            <w:tcBorders>
              <w:top w:val="single" w:sz="8" w:space="0" w:color="auto"/>
              <w:bottom w:val="nil"/>
            </w:tcBorders>
          </w:tcPr>
          <w:p w14:paraId="6DBF2C37" w14:textId="77777777" w:rsidR="00822790" w:rsidRPr="00A71647" w:rsidRDefault="00822790" w:rsidP="00822790">
            <w:pPr>
              <w:pStyle w:val="AV11-TextFreskrift"/>
              <w:suppressAutoHyphens/>
            </w:pPr>
          </w:p>
        </w:tc>
        <w:tc>
          <w:tcPr>
            <w:tcW w:w="1174" w:type="dxa"/>
            <w:tcBorders>
              <w:top w:val="nil"/>
              <w:bottom w:val="nil"/>
            </w:tcBorders>
            <w:tcMar>
              <w:left w:w="0" w:type="dxa"/>
              <w:right w:w="0" w:type="dxa"/>
            </w:tcMar>
          </w:tcPr>
          <w:p w14:paraId="5A1027D3" w14:textId="25C76E79" w:rsidR="00822790" w:rsidRPr="00A71647" w:rsidRDefault="00822790" w:rsidP="00D7767E">
            <w:pPr>
              <w:pStyle w:val="AV11-TextFreskrift"/>
              <w:suppressAutoHyphens/>
            </w:pPr>
            <w:r w:rsidRPr="00A71647">
              <w:rPr>
                <w:b/>
              </w:rPr>
              <w:t>AFS</w:t>
            </w:r>
            <w:r w:rsidR="00D7767E">
              <w:rPr>
                <w:b/>
              </w:rPr>
              <w:t> </w:t>
            </w:r>
            <w:r w:rsidRPr="00A71647">
              <w:rPr>
                <w:b/>
              </w:rPr>
              <w:t>202X:X</w:t>
            </w:r>
            <w:r w:rsidRPr="00A71647">
              <w:t xml:space="preserve"> </w:t>
            </w:r>
            <w:r w:rsidR="00D7767E">
              <w:rPr>
                <w:sz w:val="13"/>
              </w:rPr>
              <w:t>Utkom från trycket den xx xxxx 202</w:t>
            </w:r>
            <w:r w:rsidRPr="00A71647">
              <w:rPr>
                <w:sz w:val="13"/>
              </w:rPr>
              <w:t>X.</w:t>
            </w:r>
          </w:p>
        </w:tc>
      </w:tr>
      <w:tr w:rsidR="00822790" w:rsidRPr="00A71647" w14:paraId="6771FD2D" w14:textId="77777777" w:rsidTr="00822790">
        <w:tc>
          <w:tcPr>
            <w:tcW w:w="4678" w:type="dxa"/>
            <w:tcBorders>
              <w:top w:val="nil"/>
              <w:bottom w:val="nil"/>
            </w:tcBorders>
            <w:tcMar>
              <w:left w:w="0" w:type="dxa"/>
              <w:right w:w="0" w:type="dxa"/>
            </w:tcMar>
            <w:vAlign w:val="bottom"/>
          </w:tcPr>
          <w:p w14:paraId="523A574E" w14:textId="771DE48F" w:rsidR="00822790" w:rsidRPr="009457F1" w:rsidRDefault="00C03091" w:rsidP="009457F1">
            <w:pPr>
              <w:pStyle w:val="AV11-TextFreskrift"/>
            </w:pPr>
            <w:r w:rsidRPr="009457F1">
              <w:t>beslutade den XX XXXXX </w:t>
            </w:r>
            <w:r w:rsidR="00822790" w:rsidRPr="009457F1">
              <w:t>202X</w:t>
            </w:r>
          </w:p>
        </w:tc>
        <w:tc>
          <w:tcPr>
            <w:tcW w:w="542" w:type="dxa"/>
            <w:tcBorders>
              <w:top w:val="nil"/>
              <w:bottom w:val="nil"/>
            </w:tcBorders>
          </w:tcPr>
          <w:p w14:paraId="233428A0" w14:textId="77777777" w:rsidR="00822790" w:rsidRPr="00A71647" w:rsidRDefault="00822790" w:rsidP="00822790">
            <w:pPr>
              <w:pStyle w:val="AV11-TextFreskrift"/>
              <w:suppressAutoHyphens/>
            </w:pPr>
          </w:p>
        </w:tc>
        <w:tc>
          <w:tcPr>
            <w:tcW w:w="1174" w:type="dxa"/>
            <w:tcBorders>
              <w:top w:val="nil"/>
              <w:bottom w:val="nil"/>
            </w:tcBorders>
            <w:tcMar>
              <w:left w:w="0" w:type="dxa"/>
              <w:right w:w="0" w:type="dxa"/>
            </w:tcMar>
          </w:tcPr>
          <w:p w14:paraId="23073B13" w14:textId="25B0ACD1" w:rsidR="00822790" w:rsidRPr="00A71647" w:rsidRDefault="00822790" w:rsidP="00822790">
            <w:pPr>
              <w:pStyle w:val="AV11-TextFreskrift"/>
              <w:suppressAutoHyphens/>
              <w:spacing w:before="60"/>
              <w:rPr>
                <w:b/>
              </w:rPr>
            </w:pPr>
          </w:p>
        </w:tc>
      </w:tr>
    </w:tbl>
    <w:p w14:paraId="7865E673" w14:textId="77777777" w:rsidR="00E129BC" w:rsidRDefault="00DD3E5B" w:rsidP="0039225A">
      <w:pPr>
        <w:pStyle w:val="AV11-TextFreskrift"/>
        <w:sectPr w:rsidR="00E129BC" w:rsidSect="00B929B6">
          <w:headerReference w:type="default" r:id="rId22"/>
          <w:headerReference w:type="first" r:id="rId23"/>
          <w:footerReference w:type="first" r:id="rId24"/>
          <w:pgSz w:w="11906" w:h="16838" w:code="9"/>
          <w:pgMar w:top="3544" w:right="2478" w:bottom="3544" w:left="2552" w:header="2835" w:footer="2835" w:gutter="0"/>
          <w:cols w:space="708"/>
          <w:docGrid w:linePitch="360"/>
        </w:sectPr>
      </w:pPr>
      <w:bookmarkStart w:id="22" w:name="_Toc12316081"/>
      <w:bookmarkStart w:id="23" w:name="_Toc17717661"/>
      <w:bookmarkStart w:id="24" w:name="_Toc17725211"/>
      <w:bookmarkStart w:id="25" w:name="_Toc17729449"/>
      <w:bookmarkStart w:id="26" w:name="_Toc17730262"/>
      <w:bookmarkStart w:id="27" w:name="_Toc17786413"/>
      <w:bookmarkStart w:id="28" w:name="_Toc17798023"/>
      <w:bookmarkStart w:id="29" w:name="_Toc17799009"/>
      <w:bookmarkStart w:id="30" w:name="_Toc17802019"/>
      <w:bookmarkStart w:id="31" w:name="_Toc17802291"/>
      <w:bookmarkStart w:id="32" w:name="_Toc17803546"/>
      <w:bookmarkStart w:id="33" w:name="_Toc17805074"/>
      <w:bookmarkStart w:id="34" w:name="_Toc17808774"/>
      <w:bookmarkStart w:id="35" w:name="_Toc17894785"/>
      <w:bookmarkStart w:id="36" w:name="_Toc17904085"/>
      <w:bookmarkStart w:id="37" w:name="_Toc18313121"/>
      <w:bookmarkStart w:id="38" w:name="_Toc18326715"/>
      <w:bookmarkStart w:id="39" w:name="_Toc18328825"/>
      <w:bookmarkStart w:id="40" w:name="_Toc18650126"/>
      <w:bookmarkStart w:id="41" w:name="_Toc20299200"/>
      <w:bookmarkStart w:id="42" w:name="_Toc21603679"/>
      <w:bookmarkStart w:id="43" w:name="_Toc21603898"/>
      <w:bookmarkStart w:id="44" w:name="_Toc21609135"/>
      <w:bookmarkStart w:id="45" w:name="_Toc68084949"/>
      <w:bookmarkStart w:id="46" w:name="_Toc68088518"/>
      <w:r w:rsidRPr="00A71647">
        <w:t>Arbetsmiljöverket föreskriver</w:t>
      </w:r>
      <w:r w:rsidRPr="00A71647">
        <w:rPr>
          <w:rStyle w:val="Fotnotsreferens"/>
        </w:rPr>
        <w:footnoteReference w:id="2"/>
      </w:r>
      <w:r w:rsidRPr="00A71647">
        <w:t xml:space="preserve"> följande med stöd av 18</w:t>
      </w:r>
      <w:r w:rsidR="00096624" w:rsidRPr="00A71647">
        <w:t> § </w:t>
      </w:r>
      <w:r w:rsidRPr="00A71647">
        <w:t>arbetsmiljöförordningen (1977:1166) och beslutar följande allmänna råd.</w:t>
      </w:r>
    </w:p>
    <w:p w14:paraId="73E5715C" w14:textId="292022DA" w:rsidR="00CA2961" w:rsidRPr="00A71647" w:rsidRDefault="00CA2961" w:rsidP="00B5529D">
      <w:pPr>
        <w:pStyle w:val="AV01-Rubrik1Avdelning"/>
      </w:pPr>
      <w:bookmarkStart w:id="47" w:name="_Toc90446842"/>
      <w:r w:rsidRPr="00A71647">
        <w:t>Avdelning</w:t>
      </w:r>
      <w:r w:rsidR="00822790" w:rsidRPr="00A71647">
        <w:rPr>
          <w:rFonts w:ascii="BookAntiqua-Bold" w:hAnsi="BookAntiqua-Bold" w:cs="BookAntiqua-Bold"/>
          <w:bCs/>
        </w:rPr>
        <w:t> </w:t>
      </w:r>
      <w:r w:rsidRPr="00A71647">
        <w:t xml:space="preserve">I: </w:t>
      </w:r>
      <w:r w:rsidRPr="00B5529D">
        <w:t>Allmänna</w:t>
      </w:r>
      <w:r w:rsidRPr="00A71647">
        <w:t xml:space="preserve"> bestämmelser</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9C5BA30" w14:textId="082D3FA5" w:rsidR="002A3EFF" w:rsidRPr="00A71647" w:rsidRDefault="00CA2961" w:rsidP="007A25B7">
      <w:pPr>
        <w:pStyle w:val="AV02-Rubrik2Kapitelmedavdelning"/>
      </w:pPr>
      <w:bookmarkStart w:id="48" w:name="_Toc12316082"/>
      <w:bookmarkStart w:id="49" w:name="_Toc17717662"/>
      <w:bookmarkStart w:id="50" w:name="_Toc17725212"/>
      <w:bookmarkStart w:id="51" w:name="_Toc17729450"/>
      <w:bookmarkStart w:id="52" w:name="_Toc17730263"/>
      <w:bookmarkStart w:id="53" w:name="_Toc17786414"/>
      <w:bookmarkStart w:id="54" w:name="_Toc17798024"/>
      <w:bookmarkStart w:id="55" w:name="_Toc17799010"/>
      <w:bookmarkStart w:id="56" w:name="_Toc17802020"/>
      <w:bookmarkStart w:id="57" w:name="_Toc17802292"/>
      <w:bookmarkStart w:id="58" w:name="_Toc17803547"/>
      <w:bookmarkStart w:id="59" w:name="_Toc17805075"/>
      <w:bookmarkStart w:id="60" w:name="_Toc17808775"/>
      <w:bookmarkStart w:id="61" w:name="_Toc17894786"/>
      <w:bookmarkStart w:id="62" w:name="_Toc17904086"/>
      <w:bookmarkStart w:id="63" w:name="_Toc18313122"/>
      <w:bookmarkStart w:id="64" w:name="_Toc18326716"/>
      <w:bookmarkStart w:id="65" w:name="_Toc18328826"/>
      <w:bookmarkStart w:id="66" w:name="_Toc18650127"/>
      <w:bookmarkStart w:id="67" w:name="_Toc20299201"/>
      <w:bookmarkStart w:id="68" w:name="_Toc21603680"/>
      <w:bookmarkStart w:id="69" w:name="_Toc21603899"/>
      <w:bookmarkStart w:id="70" w:name="_Toc21609136"/>
      <w:bookmarkStart w:id="71" w:name="_Toc68084950"/>
      <w:bookmarkStart w:id="72" w:name="_Toc68088519"/>
      <w:bookmarkStart w:id="73" w:name="_Toc90446843"/>
      <w:r w:rsidRPr="00A71647">
        <w:t>1</w:t>
      </w:r>
      <w:r w:rsidR="00822790" w:rsidRPr="00A71647">
        <w:t> </w:t>
      </w:r>
      <w:r w:rsidR="005B3036" w:rsidRPr="00A71647">
        <w:t>kap.</w:t>
      </w:r>
      <w:r w:rsidRPr="00A71647">
        <w:t xml:space="preserve"> Allmänna bestämmelser</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13039C4D" w14:textId="7E57B688" w:rsidR="00AD3733" w:rsidRPr="00A71647" w:rsidRDefault="00AD3733" w:rsidP="00AD3733">
      <w:pPr>
        <w:pStyle w:val="AV02-RubrikKapitelSidhuvudGmd"/>
      </w:pPr>
      <w:r w:rsidRPr="00A71647">
        <w:t>Kapitel 1</w:t>
      </w:r>
    </w:p>
    <w:p w14:paraId="1D012FA3" w14:textId="4FAD4474" w:rsidR="00CA2961" w:rsidRPr="00A71647" w:rsidRDefault="00CA2961" w:rsidP="009E1B07">
      <w:pPr>
        <w:pStyle w:val="AV03-Rubrik3medavdelning"/>
      </w:pPr>
      <w:bookmarkStart w:id="74" w:name="_Toc12316083"/>
      <w:bookmarkStart w:id="75" w:name="_Toc17717663"/>
      <w:bookmarkStart w:id="76" w:name="_Toc17725213"/>
      <w:bookmarkStart w:id="77" w:name="_Toc17729451"/>
      <w:bookmarkStart w:id="78" w:name="_Toc17730264"/>
      <w:bookmarkStart w:id="79" w:name="_Toc17786415"/>
      <w:bookmarkStart w:id="80" w:name="_Toc17798025"/>
      <w:bookmarkStart w:id="81" w:name="_Toc17799011"/>
      <w:bookmarkStart w:id="82" w:name="_Toc17802021"/>
      <w:bookmarkStart w:id="83" w:name="_Toc17802293"/>
      <w:bookmarkStart w:id="84" w:name="_Toc17803548"/>
      <w:bookmarkStart w:id="85" w:name="_Toc17805076"/>
      <w:bookmarkStart w:id="86" w:name="_Toc17808776"/>
      <w:bookmarkStart w:id="87" w:name="_Toc17894787"/>
      <w:bookmarkStart w:id="88" w:name="_Toc17904087"/>
      <w:bookmarkStart w:id="89" w:name="_Toc18313123"/>
      <w:bookmarkStart w:id="90" w:name="_Toc18326717"/>
      <w:bookmarkStart w:id="91" w:name="_Toc18328827"/>
      <w:bookmarkStart w:id="92" w:name="_Toc18650128"/>
      <w:bookmarkStart w:id="93" w:name="_Toc20299202"/>
      <w:bookmarkStart w:id="94" w:name="_Toc21603681"/>
      <w:bookmarkStart w:id="95" w:name="_Toc21603900"/>
      <w:bookmarkStart w:id="96" w:name="_Toc21609137"/>
      <w:bookmarkStart w:id="97" w:name="_Toc68084951"/>
      <w:bookmarkStart w:id="98" w:name="_Toc68088520"/>
      <w:bookmarkStart w:id="99" w:name="_Toc90446844"/>
      <w:r w:rsidRPr="00A71647">
        <w:t>Varför föreskrifterna finns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69A37B0B" w14:textId="76B15B8A" w:rsidR="00DD3E5B" w:rsidRPr="00A71647" w:rsidRDefault="00DD3E5B" w:rsidP="00EA5A53">
      <w:pPr>
        <w:pStyle w:val="AV11-TextFreskrift"/>
      </w:pPr>
      <w:r w:rsidRPr="00A71647">
        <w:rPr>
          <w:rFonts w:ascii="BookAntiqua-Bold" w:hAnsi="BookAntiqua-Bold" w:cs="BookAntiqua-Bold"/>
          <w:b/>
          <w:bCs/>
        </w:rPr>
        <w:t>1</w:t>
      </w:r>
      <w:r w:rsidR="00096624" w:rsidRPr="00A71647">
        <w:rPr>
          <w:rFonts w:ascii="BookAntiqua-Bold" w:hAnsi="BookAntiqua-Bold" w:cs="BookAntiqua-Bold"/>
          <w:b/>
          <w:bCs/>
        </w:rPr>
        <w:t> § </w:t>
      </w:r>
      <w:r w:rsidRPr="00A71647">
        <w:t xml:space="preserve">Dessa föreskrifter finns för att förebygga ohälsa </w:t>
      </w:r>
      <w:r w:rsidR="002E066B">
        <w:t>eller</w:t>
      </w:r>
      <w:r w:rsidRPr="00A71647">
        <w:t xml:space="preserve"> olyckor som kan orsakas av</w:t>
      </w:r>
    </w:p>
    <w:p w14:paraId="5ECA5C47" w14:textId="0F33A078" w:rsidR="009F7302" w:rsidRPr="00A71647" w:rsidRDefault="009F7302" w:rsidP="00F6162A">
      <w:pPr>
        <w:pStyle w:val="AV11-TextFreskrift"/>
        <w:numPr>
          <w:ilvl w:val="0"/>
          <w:numId w:val="199"/>
        </w:numPr>
      </w:pPr>
      <w:r>
        <w:t>b</w:t>
      </w:r>
      <w:r w:rsidRPr="00A71647">
        <w:t>uller</w:t>
      </w:r>
      <w:r>
        <w:t xml:space="preserve"> (</w:t>
      </w:r>
      <w:r w:rsidR="00CB188E">
        <w:t>2 </w:t>
      </w:r>
      <w:r>
        <w:t>kap.)</w:t>
      </w:r>
      <w:r w:rsidRPr="00A71647">
        <w:t>,</w:t>
      </w:r>
    </w:p>
    <w:p w14:paraId="5E51158B" w14:textId="155D6D17" w:rsidR="009F7302" w:rsidRPr="00A71647" w:rsidRDefault="009F7302" w:rsidP="00F6162A">
      <w:pPr>
        <w:pStyle w:val="AV11-TextFreskrift"/>
        <w:numPr>
          <w:ilvl w:val="0"/>
          <w:numId w:val="199"/>
        </w:numPr>
      </w:pPr>
      <w:r>
        <w:t>v</w:t>
      </w:r>
      <w:r w:rsidRPr="00A71647">
        <w:t>ibrationer</w:t>
      </w:r>
      <w:r>
        <w:t xml:space="preserve"> (</w:t>
      </w:r>
      <w:r w:rsidR="00CB188E">
        <w:t>3 </w:t>
      </w:r>
      <w:r>
        <w:t>kap.)</w:t>
      </w:r>
      <w:r w:rsidRPr="00A71647">
        <w:t>,</w:t>
      </w:r>
    </w:p>
    <w:p w14:paraId="151DC6C4" w14:textId="502955C3" w:rsidR="009F7302" w:rsidRPr="00A71647" w:rsidRDefault="009F7302" w:rsidP="00F6162A">
      <w:pPr>
        <w:pStyle w:val="AV11-TextFreskrift"/>
        <w:numPr>
          <w:ilvl w:val="0"/>
          <w:numId w:val="199"/>
        </w:numPr>
      </w:pPr>
      <w:r>
        <w:t>f</w:t>
      </w:r>
      <w:r w:rsidRPr="00A71647">
        <w:t>all</w:t>
      </w:r>
      <w:r>
        <w:t xml:space="preserve"> (</w:t>
      </w:r>
      <w:r w:rsidR="00CB188E">
        <w:t>4 </w:t>
      </w:r>
      <w:r>
        <w:t>kap.)</w:t>
      </w:r>
      <w:r w:rsidRPr="00A71647">
        <w:t>,</w:t>
      </w:r>
    </w:p>
    <w:p w14:paraId="325EFC1C" w14:textId="62153EF4" w:rsidR="009F7302" w:rsidRPr="00A71647" w:rsidRDefault="009F7302" w:rsidP="00F6162A">
      <w:pPr>
        <w:pStyle w:val="AV11-TextFreskrift"/>
        <w:numPr>
          <w:ilvl w:val="0"/>
          <w:numId w:val="199"/>
        </w:numPr>
      </w:pPr>
      <w:r>
        <w:t>r</w:t>
      </w:r>
      <w:r w:rsidRPr="00A71647">
        <w:t>as</w:t>
      </w:r>
      <w:r w:rsidR="00CB188E">
        <w:t xml:space="preserve"> (5 </w:t>
      </w:r>
      <w:r>
        <w:t>kap.)</w:t>
      </w:r>
      <w:r w:rsidRPr="00A71647">
        <w:t>,</w:t>
      </w:r>
    </w:p>
    <w:p w14:paraId="3FB44E9B" w14:textId="52C539B0" w:rsidR="00DD3E5B" w:rsidRPr="00A71647" w:rsidRDefault="00DD3E5B" w:rsidP="00F6162A">
      <w:pPr>
        <w:pStyle w:val="AV11-TextFreskrift"/>
        <w:numPr>
          <w:ilvl w:val="0"/>
          <w:numId w:val="199"/>
        </w:numPr>
      </w:pPr>
      <w:r w:rsidRPr="00A71647">
        <w:t>hälsofarliga eller onödigt</w:t>
      </w:r>
      <w:r w:rsidR="0002467C" w:rsidRPr="00A71647">
        <w:t xml:space="preserve"> </w:t>
      </w:r>
      <w:r w:rsidRPr="00A71647">
        <w:t>tröttande belastningar</w:t>
      </w:r>
      <w:r w:rsidR="009F7302">
        <w:t xml:space="preserve"> (6</w:t>
      </w:r>
      <w:r w:rsidR="00CB188E">
        <w:t> </w:t>
      </w:r>
      <w:r w:rsidR="00883FF7">
        <w:t>kap.)</w:t>
      </w:r>
      <w:r w:rsidRPr="00A71647">
        <w:t>,</w:t>
      </w:r>
    </w:p>
    <w:p w14:paraId="4F42E1AD" w14:textId="34BBE0FB" w:rsidR="009F7302" w:rsidRPr="00A71647" w:rsidRDefault="009F7302" w:rsidP="00F6162A">
      <w:pPr>
        <w:pStyle w:val="AV11-TextFreskrift"/>
        <w:numPr>
          <w:ilvl w:val="0"/>
          <w:numId w:val="199"/>
        </w:numPr>
      </w:pPr>
      <w:r w:rsidRPr="00A71647">
        <w:t>kemiska riskkällor</w:t>
      </w:r>
      <w:r w:rsidR="00CB188E">
        <w:t xml:space="preserve"> (7–10 </w:t>
      </w:r>
      <w:r>
        <w:t>kap.)</w:t>
      </w:r>
      <w:r w:rsidRPr="00A71647">
        <w:t>,</w:t>
      </w:r>
    </w:p>
    <w:p w14:paraId="043E512D" w14:textId="2E9F82BE" w:rsidR="009F7302" w:rsidRDefault="009F7302" w:rsidP="00F6162A">
      <w:pPr>
        <w:pStyle w:val="AV11-TextFreskrift"/>
        <w:numPr>
          <w:ilvl w:val="0"/>
          <w:numId w:val="199"/>
        </w:numPr>
      </w:pPr>
      <w:r>
        <w:t>s</w:t>
      </w:r>
      <w:r w:rsidR="005A5CF5">
        <w:t>mitta</w:t>
      </w:r>
      <w:r>
        <w:t xml:space="preserve"> (</w:t>
      </w:r>
      <w:r w:rsidR="00CB188E">
        <w:t>11 </w:t>
      </w:r>
      <w:r>
        <w:t>kap.)</w:t>
      </w:r>
    </w:p>
    <w:p w14:paraId="033870F8" w14:textId="30172FC2" w:rsidR="00DD3E5B" w:rsidRPr="00A71647" w:rsidRDefault="00DD3E5B" w:rsidP="00F6162A">
      <w:pPr>
        <w:pStyle w:val="AV11-TextFreskrift"/>
        <w:numPr>
          <w:ilvl w:val="0"/>
          <w:numId w:val="199"/>
        </w:numPr>
      </w:pPr>
      <w:r w:rsidRPr="00A71647">
        <w:t>artificiell optisk strålning</w:t>
      </w:r>
      <w:r w:rsidR="009F7302">
        <w:t xml:space="preserve"> (12</w:t>
      </w:r>
      <w:r w:rsidR="00CB188E">
        <w:t> </w:t>
      </w:r>
      <w:r w:rsidR="00883FF7">
        <w:t>kap.)</w:t>
      </w:r>
      <w:r w:rsidRPr="00A71647">
        <w:t>,</w:t>
      </w:r>
      <w:r w:rsidR="009F7302">
        <w:t xml:space="preserve"> och</w:t>
      </w:r>
    </w:p>
    <w:p w14:paraId="3ADC97A7" w14:textId="06288278" w:rsidR="00DD3E5B" w:rsidRPr="00A71647" w:rsidRDefault="00DD3E5B" w:rsidP="00F6162A">
      <w:pPr>
        <w:pStyle w:val="AV11-TextFreskrift"/>
        <w:numPr>
          <w:ilvl w:val="0"/>
          <w:numId w:val="199"/>
        </w:numPr>
      </w:pPr>
      <w:r w:rsidRPr="00A71647">
        <w:t>elektromagnetiska fält</w:t>
      </w:r>
      <w:r w:rsidR="009F7302">
        <w:t xml:space="preserve"> (13</w:t>
      </w:r>
      <w:r w:rsidR="00CB188E">
        <w:t> </w:t>
      </w:r>
      <w:r w:rsidR="00883FF7">
        <w:t>kap.)</w:t>
      </w:r>
      <w:r w:rsidR="00BB3147">
        <w:t>.</w:t>
      </w:r>
    </w:p>
    <w:p w14:paraId="530F790D" w14:textId="633767E7" w:rsidR="00DD3E5B" w:rsidRPr="00A71647" w:rsidRDefault="00DD3E5B" w:rsidP="009E1B07">
      <w:pPr>
        <w:pStyle w:val="AV03-Rubrik3medavdelning"/>
      </w:pPr>
      <w:bookmarkStart w:id="100" w:name="_Toc5970265"/>
      <w:bookmarkStart w:id="101" w:name="_Toc5974375"/>
      <w:bookmarkStart w:id="102" w:name="_Toc6310548"/>
      <w:bookmarkStart w:id="103" w:name="_Toc8909789"/>
      <w:bookmarkStart w:id="104" w:name="_Toc12316084"/>
      <w:bookmarkStart w:id="105" w:name="_Toc17717664"/>
      <w:bookmarkStart w:id="106" w:name="_Toc17725214"/>
      <w:bookmarkStart w:id="107" w:name="_Toc17729452"/>
      <w:bookmarkStart w:id="108" w:name="_Toc17730265"/>
      <w:bookmarkStart w:id="109" w:name="_Toc17786416"/>
      <w:bookmarkStart w:id="110" w:name="_Toc17798026"/>
      <w:bookmarkStart w:id="111" w:name="_Toc17799012"/>
      <w:bookmarkStart w:id="112" w:name="_Toc17802022"/>
      <w:bookmarkStart w:id="113" w:name="_Toc17802294"/>
      <w:bookmarkStart w:id="114" w:name="_Toc17803549"/>
      <w:bookmarkStart w:id="115" w:name="_Toc17805077"/>
      <w:bookmarkStart w:id="116" w:name="_Toc17808777"/>
      <w:bookmarkStart w:id="117" w:name="_Toc17894788"/>
      <w:bookmarkStart w:id="118" w:name="_Toc17904088"/>
      <w:bookmarkStart w:id="119" w:name="_Toc18313124"/>
      <w:bookmarkStart w:id="120" w:name="_Toc18326718"/>
      <w:bookmarkStart w:id="121" w:name="_Toc18328828"/>
      <w:bookmarkStart w:id="122" w:name="_Toc18650129"/>
      <w:bookmarkStart w:id="123" w:name="_Toc20299203"/>
      <w:bookmarkStart w:id="124" w:name="_Toc21603682"/>
      <w:bookmarkStart w:id="125" w:name="_Toc21603901"/>
      <w:bookmarkStart w:id="126" w:name="_Toc21609138"/>
      <w:bookmarkStart w:id="127" w:name="_Toc68084952"/>
      <w:bookmarkStart w:id="128" w:name="_Toc68088521"/>
      <w:bookmarkStart w:id="129" w:name="_Toc90446845"/>
      <w:r w:rsidRPr="00A71647">
        <w:t>Systematiskt arbetsmiljöarbete</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275F3535" w14:textId="1994656B" w:rsidR="00AE3557" w:rsidRPr="00A71647" w:rsidRDefault="00DD3E5B" w:rsidP="00DB423A">
      <w:pPr>
        <w:pStyle w:val="AV11-TextFreskrift"/>
      </w:pPr>
      <w:r w:rsidRPr="00A71647">
        <w:rPr>
          <w:rFonts w:ascii="BookAntiqua-Bold" w:hAnsi="BookAntiqua-Bold" w:cs="BookAntiqua-Bold"/>
          <w:b/>
          <w:bCs/>
          <w:szCs w:val="22"/>
        </w:rPr>
        <w:t>2</w:t>
      </w:r>
      <w:r w:rsidR="00096624" w:rsidRPr="00A71647">
        <w:rPr>
          <w:rFonts w:ascii="BookAntiqua-Bold" w:hAnsi="BookAntiqua-Bold" w:cs="BookAntiqua-Bold"/>
          <w:b/>
          <w:bCs/>
          <w:szCs w:val="22"/>
        </w:rPr>
        <w:t> § </w:t>
      </w:r>
      <w:r w:rsidR="00AE3557" w:rsidRPr="00A71647">
        <w:t>I arbetsmiljölagen (1977:1160) och i Arbetsmiljöverkets föreskrifter (AFS</w:t>
      </w:r>
      <w:r w:rsidR="006702B5" w:rsidRPr="00BF2E9B">
        <w:t> </w:t>
      </w:r>
      <w:r w:rsidR="00AE3557" w:rsidRPr="00A71647">
        <w:t xml:space="preserve">20qq:q) om </w:t>
      </w:r>
      <w:r w:rsidR="007D7BEB">
        <w:t>g</w:t>
      </w:r>
      <w:r w:rsidR="007D7BEB" w:rsidRPr="00BF2E9B">
        <w:t>rundläggande skyldigheter för dig med arbets</w:t>
      </w:r>
      <w:r w:rsidR="007D7BEB" w:rsidRPr="00E979DB">
        <w:t xml:space="preserve">givaransvar </w:t>
      </w:r>
      <w:r w:rsidR="0026218C">
        <w:t>–</w:t>
      </w:r>
      <w:r w:rsidR="007D7BEB" w:rsidRPr="00E979DB">
        <w:t xml:space="preserve"> systematiskt </w:t>
      </w:r>
      <w:r w:rsidR="00AE3557" w:rsidRPr="00A71647" w:rsidDel="007D7BEB">
        <w:t>arbetsmiljöarbete</w:t>
      </w:r>
      <w:r w:rsidR="00AE3557" w:rsidRPr="00A71647">
        <w:t>, finns grundläggande bestämmelser om hur arbetsgivaren ska organisera, genomföra och följa upp sitt arbetsmiljöarbete, för att förebygga risker för ohälsa och olycksfall i arbetet och uppnå en tillfredställande arbetsmiljö.</w:t>
      </w:r>
    </w:p>
    <w:p w14:paraId="56245205" w14:textId="77777777" w:rsidR="00AE3557" w:rsidRPr="00A71647" w:rsidRDefault="00AE3557" w:rsidP="00E7558F">
      <w:pPr>
        <w:pStyle w:val="AV11-TextFreskrift"/>
      </w:pPr>
    </w:p>
    <w:p w14:paraId="7887D584" w14:textId="0C2E7D4F" w:rsidR="000D2FED" w:rsidRPr="00A71647" w:rsidRDefault="00AE3557" w:rsidP="000D2FED">
      <w:pPr>
        <w:pStyle w:val="AV11-TextFreskrift"/>
      </w:pPr>
      <w:r w:rsidRPr="00A71647">
        <w:t xml:space="preserve">Arbetsgivaren ska, i sitt systematiska arbetsmiljöarbete, </w:t>
      </w:r>
      <w:r w:rsidR="00292E8A">
        <w:t>beakta</w:t>
      </w:r>
      <w:r w:rsidR="0032291A" w:rsidRPr="00A71647">
        <w:t xml:space="preserve"> </w:t>
      </w:r>
      <w:r w:rsidRPr="00A71647">
        <w:t>och hantera de arbetsmiljöförhållanden som regleras genom dessa föreskrifter. I dessa föreskrifter finns bestämmelser med preciserade krav för det systematiska arbetsmiljöarbetet, som kan gälla undersökningar av arbetsmiljön, bedömningar av risker och åtgärder som ska vidtas. Det finns också preciseringar som kan gälla särskilda krav på kunskaper eller hur vissa arbetsmiljöuppgifter ska fördelas.</w:t>
      </w:r>
      <w:bookmarkStart w:id="130" w:name="_Toc18326719"/>
      <w:bookmarkStart w:id="131" w:name="_Toc5358280"/>
      <w:bookmarkStart w:id="132" w:name="_Toc5620563"/>
      <w:bookmarkStart w:id="133" w:name="_Toc5973830"/>
      <w:bookmarkStart w:id="134" w:name="_Toc6229537"/>
      <w:bookmarkStart w:id="135" w:name="_Toc6321515"/>
      <w:bookmarkStart w:id="136" w:name="_Toc6399235"/>
      <w:bookmarkStart w:id="137" w:name="_Toc6916726"/>
      <w:bookmarkStart w:id="138" w:name="_Toc6918388"/>
      <w:bookmarkStart w:id="139" w:name="_Toc7167153"/>
      <w:bookmarkStart w:id="140" w:name="_Toc11320653"/>
      <w:bookmarkStart w:id="141" w:name="_Toc11326643"/>
      <w:bookmarkStart w:id="142" w:name="_Toc12316085"/>
      <w:bookmarkStart w:id="143" w:name="_Toc17717665"/>
      <w:bookmarkStart w:id="144" w:name="_Toc17725215"/>
      <w:bookmarkStart w:id="145" w:name="_Toc17729453"/>
      <w:bookmarkStart w:id="146" w:name="_Toc17730266"/>
      <w:bookmarkStart w:id="147" w:name="_Toc17786417"/>
      <w:bookmarkStart w:id="148" w:name="_Toc17798027"/>
      <w:bookmarkStart w:id="149" w:name="_Toc17799013"/>
      <w:bookmarkStart w:id="150" w:name="_Toc17802023"/>
      <w:bookmarkStart w:id="151" w:name="_Toc17802295"/>
      <w:bookmarkStart w:id="152" w:name="_Toc17803550"/>
      <w:bookmarkStart w:id="153" w:name="_Toc17805078"/>
      <w:bookmarkStart w:id="154" w:name="_Toc17808778"/>
      <w:bookmarkStart w:id="155" w:name="_Toc17894789"/>
      <w:bookmarkStart w:id="156" w:name="_Toc17904089"/>
      <w:bookmarkStart w:id="157" w:name="_Toc18313125"/>
      <w:bookmarkStart w:id="158" w:name="_Toc18328829"/>
      <w:bookmarkStart w:id="159" w:name="_Toc18650130"/>
      <w:bookmarkStart w:id="160" w:name="_Toc20299204"/>
      <w:bookmarkStart w:id="161" w:name="_Toc21603683"/>
      <w:bookmarkStart w:id="162" w:name="_Toc21603902"/>
      <w:bookmarkStart w:id="163" w:name="_Toc21609139"/>
      <w:bookmarkStart w:id="164" w:name="_Toc529250971"/>
      <w:bookmarkStart w:id="165" w:name="_Toc515178891"/>
      <w:bookmarkStart w:id="166" w:name="_Toc532209722"/>
      <w:bookmarkStart w:id="167" w:name="_Toc532367769"/>
      <w:bookmarkStart w:id="168" w:name="_Toc532819782"/>
      <w:bookmarkStart w:id="169" w:name="_Toc3452218"/>
      <w:bookmarkStart w:id="170" w:name="_Toc5970266"/>
      <w:bookmarkStart w:id="171" w:name="_Toc5974376"/>
      <w:bookmarkStart w:id="172" w:name="_Toc6310549"/>
      <w:bookmarkStart w:id="173" w:name="_Toc8909790"/>
      <w:bookmarkStart w:id="174" w:name="_Toc514351180"/>
    </w:p>
    <w:p w14:paraId="6EE3ACDE" w14:textId="4DF90B0F" w:rsidR="00934688" w:rsidRPr="00A71647" w:rsidRDefault="00934688" w:rsidP="00F056A2">
      <w:pPr>
        <w:pStyle w:val="AV01-Rubrik1Avdelning"/>
      </w:pPr>
      <w:bookmarkStart w:id="175" w:name="_Toc68084953"/>
      <w:bookmarkStart w:id="176" w:name="_Toc4076079"/>
      <w:bookmarkStart w:id="177" w:name="_Toc5358289"/>
      <w:bookmarkStart w:id="178" w:name="_Toc5620572"/>
      <w:bookmarkStart w:id="179" w:name="_Toc5973841"/>
      <w:bookmarkStart w:id="180" w:name="_Toc6229554"/>
      <w:bookmarkStart w:id="181" w:name="_Toc6321525"/>
      <w:bookmarkStart w:id="182" w:name="_Toc6399245"/>
      <w:bookmarkStart w:id="183" w:name="_Toc6916739"/>
      <w:bookmarkStart w:id="184" w:name="_Toc6918401"/>
      <w:bookmarkStart w:id="185" w:name="_Toc7167166"/>
      <w:bookmarkStart w:id="186" w:name="_Toc11320666"/>
      <w:bookmarkStart w:id="187" w:name="_Toc11326656"/>
      <w:bookmarkStart w:id="188" w:name="_Toc12316098"/>
      <w:bookmarkStart w:id="189" w:name="_Toc17717677"/>
      <w:bookmarkStart w:id="190" w:name="_Toc17725227"/>
      <w:bookmarkStart w:id="191" w:name="_Toc17729465"/>
      <w:bookmarkStart w:id="192" w:name="_Toc17730278"/>
      <w:bookmarkStart w:id="193" w:name="_Toc17786429"/>
      <w:bookmarkStart w:id="194" w:name="_Toc17798039"/>
      <w:bookmarkStart w:id="195" w:name="_Toc17799025"/>
      <w:bookmarkStart w:id="196" w:name="_Toc17802035"/>
      <w:bookmarkStart w:id="197" w:name="_Toc17802307"/>
      <w:bookmarkStart w:id="198" w:name="_Toc17803562"/>
      <w:bookmarkStart w:id="199" w:name="_Toc17805090"/>
      <w:bookmarkStart w:id="200" w:name="_Toc17808790"/>
      <w:bookmarkStart w:id="201" w:name="_Toc17894801"/>
      <w:bookmarkStart w:id="202" w:name="_Toc17904101"/>
      <w:bookmarkStart w:id="203" w:name="_Toc18313137"/>
      <w:bookmarkStart w:id="204" w:name="_Toc18326731"/>
      <w:bookmarkStart w:id="205" w:name="_Toc18328841"/>
      <w:bookmarkStart w:id="206" w:name="_Toc18650142"/>
      <w:bookmarkStart w:id="207" w:name="_Toc20299216"/>
      <w:bookmarkStart w:id="208" w:name="_Toc21603695"/>
      <w:bookmarkStart w:id="209" w:name="_Toc21603914"/>
      <w:bookmarkStart w:id="210" w:name="_Toc21609151"/>
      <w:bookmarkStart w:id="211" w:name="_Toc68088522"/>
      <w:bookmarkStart w:id="212" w:name="_Toc90446846"/>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A71647">
        <w:t>Avdelning</w:t>
      </w:r>
      <w:r w:rsidR="00C30068" w:rsidRPr="00A71647">
        <w:rPr>
          <w:rFonts w:cs="BookAntiqua-Bold"/>
          <w:bCs/>
        </w:rPr>
        <w:t> </w:t>
      </w:r>
      <w:r w:rsidR="00F056A2">
        <w:t>I</w:t>
      </w:r>
      <w:r w:rsidR="00F056A2" w:rsidDel="00385AA7">
        <w:t>I</w:t>
      </w:r>
      <w:r w:rsidR="00F056A2">
        <w:t xml:space="preserve">: </w:t>
      </w:r>
      <w:r w:rsidR="00CB49E0">
        <w:t>B</w:t>
      </w:r>
      <w:r w:rsidR="00FB5653" w:rsidRPr="00C63699">
        <w:t>uller och vibrationer</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C9E9748" w14:textId="169F6F54" w:rsidR="00934688" w:rsidRPr="00A71647" w:rsidRDefault="00CB49E0" w:rsidP="007A25B7">
      <w:pPr>
        <w:pStyle w:val="AV02-Rubrik2Kapitelmedavdelning"/>
      </w:pPr>
      <w:bookmarkStart w:id="213" w:name="_Toc532389466"/>
      <w:bookmarkStart w:id="214" w:name="_Toc532389908"/>
      <w:bookmarkStart w:id="215" w:name="_Toc532473582"/>
      <w:bookmarkStart w:id="216" w:name="_Toc4076080"/>
      <w:bookmarkStart w:id="217" w:name="_Toc5358297"/>
      <w:bookmarkStart w:id="218" w:name="_Toc5620580"/>
      <w:bookmarkStart w:id="219" w:name="_Toc5973851"/>
      <w:bookmarkStart w:id="220" w:name="_Toc6229566"/>
      <w:bookmarkStart w:id="221" w:name="_Toc6321537"/>
      <w:bookmarkStart w:id="222" w:name="_Toc6399257"/>
      <w:bookmarkStart w:id="223" w:name="_Toc6916751"/>
      <w:bookmarkStart w:id="224" w:name="_Toc6918413"/>
      <w:bookmarkStart w:id="225" w:name="_Toc7167178"/>
      <w:bookmarkStart w:id="226" w:name="_Toc11320677"/>
      <w:bookmarkStart w:id="227" w:name="_Toc11326667"/>
      <w:bookmarkStart w:id="228" w:name="_Toc12316104"/>
      <w:bookmarkStart w:id="229" w:name="_Toc17717687"/>
      <w:bookmarkStart w:id="230" w:name="_Toc17725237"/>
      <w:bookmarkStart w:id="231" w:name="_Toc17729475"/>
      <w:bookmarkStart w:id="232" w:name="_Toc17730288"/>
      <w:bookmarkStart w:id="233" w:name="_Toc17786439"/>
      <w:bookmarkStart w:id="234" w:name="_Toc17798049"/>
      <w:bookmarkStart w:id="235" w:name="_Toc17799035"/>
      <w:bookmarkStart w:id="236" w:name="_Toc17802045"/>
      <w:bookmarkStart w:id="237" w:name="_Toc17802317"/>
      <w:bookmarkStart w:id="238" w:name="_Toc17803572"/>
      <w:bookmarkStart w:id="239" w:name="_Toc17805100"/>
      <w:bookmarkStart w:id="240" w:name="_Toc17808800"/>
      <w:bookmarkStart w:id="241" w:name="_Toc17894811"/>
      <w:bookmarkStart w:id="242" w:name="_Toc17904111"/>
      <w:bookmarkStart w:id="243" w:name="_Toc18313147"/>
      <w:bookmarkStart w:id="244" w:name="_Toc18326741"/>
      <w:bookmarkStart w:id="245" w:name="_Toc18328851"/>
      <w:bookmarkStart w:id="246" w:name="_Toc18650152"/>
      <w:bookmarkStart w:id="247" w:name="_Toc20299226"/>
      <w:bookmarkStart w:id="248" w:name="_Toc21603705"/>
      <w:bookmarkStart w:id="249" w:name="_Toc21603924"/>
      <w:bookmarkStart w:id="250" w:name="_Toc21609161"/>
      <w:bookmarkStart w:id="251" w:name="_Toc68084954"/>
      <w:bookmarkStart w:id="252" w:name="_Toc68088523"/>
      <w:bookmarkStart w:id="253" w:name="_Toc90446847"/>
      <w:r>
        <w:t>2</w:t>
      </w:r>
      <w:r w:rsidR="00DF410F" w:rsidRPr="00A71647">
        <w:rPr>
          <w:rFonts w:cs="BookAntiqua-Bold"/>
          <w:bCs/>
        </w:rPr>
        <w:t> </w:t>
      </w:r>
      <w:r w:rsidR="00934688" w:rsidRPr="00A71647">
        <w:t>kap. Buller</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205CF3BE" w14:textId="6FE05BBA" w:rsidR="00823F90" w:rsidRPr="00A71647" w:rsidRDefault="00823F90" w:rsidP="00B61130">
      <w:pPr>
        <w:pStyle w:val="AV02-RubrikKapitelSidhuvudGmd"/>
      </w:pPr>
      <w:r w:rsidRPr="00A71647">
        <w:t>Kapitel</w:t>
      </w:r>
      <w:r w:rsidR="00B61130">
        <w:t xml:space="preserve"> 2</w:t>
      </w:r>
    </w:p>
    <w:p w14:paraId="291AEF6B" w14:textId="77777777" w:rsidR="00934688" w:rsidRPr="00A71647" w:rsidRDefault="00934688" w:rsidP="009E1B07">
      <w:pPr>
        <w:pStyle w:val="AV03-Rubrik3medavdelning"/>
      </w:pPr>
      <w:bookmarkStart w:id="254" w:name="_Toc4076081"/>
      <w:bookmarkStart w:id="255" w:name="_Toc5358298"/>
      <w:bookmarkStart w:id="256" w:name="_Toc5620581"/>
      <w:bookmarkStart w:id="257" w:name="_Toc5973852"/>
      <w:bookmarkStart w:id="258" w:name="_Toc6229567"/>
      <w:bookmarkStart w:id="259" w:name="_Toc6321538"/>
      <w:bookmarkStart w:id="260" w:name="_Toc6399258"/>
      <w:bookmarkStart w:id="261" w:name="_Toc6916752"/>
      <w:bookmarkStart w:id="262" w:name="_Toc6918414"/>
      <w:bookmarkStart w:id="263" w:name="_Toc7167179"/>
      <w:bookmarkStart w:id="264" w:name="_Toc11320678"/>
      <w:bookmarkStart w:id="265" w:name="_Toc11326668"/>
      <w:bookmarkStart w:id="266" w:name="_Toc12316105"/>
      <w:bookmarkStart w:id="267" w:name="_Toc17717688"/>
      <w:bookmarkStart w:id="268" w:name="_Toc17725238"/>
      <w:bookmarkStart w:id="269" w:name="_Toc17729476"/>
      <w:bookmarkStart w:id="270" w:name="_Toc17730289"/>
      <w:bookmarkStart w:id="271" w:name="_Toc17786440"/>
      <w:bookmarkStart w:id="272" w:name="_Toc17798050"/>
      <w:bookmarkStart w:id="273" w:name="_Toc17799036"/>
      <w:bookmarkStart w:id="274" w:name="_Toc17802046"/>
      <w:bookmarkStart w:id="275" w:name="_Toc17802318"/>
      <w:bookmarkStart w:id="276" w:name="_Toc17803573"/>
      <w:bookmarkStart w:id="277" w:name="_Toc17805101"/>
      <w:bookmarkStart w:id="278" w:name="_Toc17808801"/>
      <w:bookmarkStart w:id="279" w:name="_Toc17894812"/>
      <w:bookmarkStart w:id="280" w:name="_Toc17904112"/>
      <w:bookmarkStart w:id="281" w:name="_Toc18313148"/>
      <w:bookmarkStart w:id="282" w:name="_Toc18326742"/>
      <w:bookmarkStart w:id="283" w:name="_Toc18328852"/>
      <w:bookmarkStart w:id="284" w:name="_Toc18650153"/>
      <w:bookmarkStart w:id="285" w:name="_Toc20299227"/>
      <w:bookmarkStart w:id="286" w:name="_Toc21603706"/>
      <w:bookmarkStart w:id="287" w:name="_Toc21603925"/>
      <w:bookmarkStart w:id="288" w:name="_Toc21609162"/>
      <w:bookmarkStart w:id="289" w:name="_Toc68084955"/>
      <w:bookmarkStart w:id="290" w:name="_Toc68088524"/>
      <w:bookmarkStart w:id="291" w:name="_Toc90446848"/>
      <w:r w:rsidRPr="00A71647">
        <w:t>Då gäller föreskrifterna</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095FA215" w14:textId="24FC542E" w:rsidR="00934688" w:rsidRPr="00A71647" w:rsidRDefault="00934688" w:rsidP="00D02631">
      <w:pPr>
        <w:pStyle w:val="AV11-TextFreskrift"/>
      </w:pPr>
      <w:r w:rsidRPr="00A71647">
        <w:rPr>
          <w:b/>
        </w:rPr>
        <w:t>1</w:t>
      </w:r>
      <w:r w:rsidR="00096624" w:rsidRPr="00A71647">
        <w:rPr>
          <w:b/>
        </w:rPr>
        <w:t> §</w:t>
      </w:r>
      <w:r w:rsidR="00DF410F" w:rsidRPr="00A71647">
        <w:rPr>
          <w:rFonts w:cs="BookAntiqua-Bold"/>
          <w:b/>
          <w:bCs/>
        </w:rPr>
        <w:t> </w:t>
      </w:r>
      <w:r w:rsidR="00FC2657" w:rsidRPr="00A71647">
        <w:t xml:space="preserve">Kraven </w:t>
      </w:r>
      <w:r w:rsidRPr="00A71647">
        <w:t>i detta kapitel gäller för verksamheter där någon kan utsättas för buller i arbetet.</w:t>
      </w:r>
    </w:p>
    <w:p w14:paraId="34D9BAAC" w14:textId="77777777" w:rsidR="00934688" w:rsidRPr="00A71647" w:rsidRDefault="00934688" w:rsidP="00D02631">
      <w:pPr>
        <w:pStyle w:val="AV11-TextFreskrift"/>
      </w:pPr>
    </w:p>
    <w:p w14:paraId="37E9E308" w14:textId="0308FE98" w:rsidR="00934688" w:rsidRPr="00A71647" w:rsidRDefault="00C7360F" w:rsidP="00D02631">
      <w:pPr>
        <w:pStyle w:val="AV11-TextFreskrift"/>
      </w:pPr>
      <w:bookmarkStart w:id="292" w:name="_Toc533623960"/>
      <w:r w:rsidRPr="00A71647">
        <w:t xml:space="preserve">Kraven </w:t>
      </w:r>
      <w:r w:rsidR="00934688" w:rsidRPr="00A71647">
        <w:t xml:space="preserve">i </w:t>
      </w:r>
      <w:r w:rsidR="004E655E">
        <w:t>4</w:t>
      </w:r>
      <w:r w:rsidR="00A211BA" w:rsidRPr="00A71647">
        <w:t> </w:t>
      </w:r>
      <w:r w:rsidR="00DF410F" w:rsidRPr="00A71647">
        <w:t xml:space="preserve">§ </w:t>
      </w:r>
      <w:r w:rsidR="00934688" w:rsidRPr="00A71647">
        <w:t>om toppvärde gäller inte vid skjutning eller sprängning inom försvarsmakten.</w:t>
      </w:r>
    </w:p>
    <w:p w14:paraId="22B7779C" w14:textId="052445EF" w:rsidR="00934688" w:rsidRPr="00A71647" w:rsidRDefault="00934688" w:rsidP="009E1B07">
      <w:pPr>
        <w:pStyle w:val="AV03-Rubrik3medavdelning"/>
        <w:rPr>
          <w:bCs/>
        </w:rPr>
      </w:pPr>
      <w:bookmarkStart w:id="293" w:name="_Toc11320679"/>
      <w:bookmarkStart w:id="294" w:name="_Toc11326669"/>
      <w:bookmarkStart w:id="295" w:name="_Toc12316106"/>
      <w:bookmarkStart w:id="296" w:name="_Toc17717689"/>
      <w:bookmarkStart w:id="297" w:name="_Toc17725239"/>
      <w:bookmarkStart w:id="298" w:name="_Toc17729477"/>
      <w:bookmarkStart w:id="299" w:name="_Toc17730290"/>
      <w:bookmarkStart w:id="300" w:name="_Toc17786441"/>
      <w:bookmarkStart w:id="301" w:name="_Toc17798051"/>
      <w:bookmarkStart w:id="302" w:name="_Toc17799037"/>
      <w:bookmarkStart w:id="303" w:name="_Toc17802047"/>
      <w:bookmarkStart w:id="304" w:name="_Toc17802319"/>
      <w:bookmarkStart w:id="305" w:name="_Toc17803574"/>
      <w:bookmarkStart w:id="306" w:name="_Toc17805102"/>
      <w:bookmarkStart w:id="307" w:name="_Toc17808802"/>
      <w:bookmarkStart w:id="308" w:name="_Toc17894813"/>
      <w:bookmarkStart w:id="309" w:name="_Toc17904113"/>
      <w:bookmarkStart w:id="310" w:name="_Toc18313149"/>
      <w:bookmarkStart w:id="311" w:name="_Toc18326743"/>
      <w:bookmarkStart w:id="312" w:name="_Toc18328853"/>
      <w:bookmarkStart w:id="313" w:name="_Toc18650154"/>
      <w:bookmarkStart w:id="314" w:name="_Toc20299228"/>
      <w:bookmarkStart w:id="315" w:name="_Toc21603707"/>
      <w:bookmarkStart w:id="316" w:name="_Toc21603926"/>
      <w:bookmarkStart w:id="317" w:name="_Toc21609163"/>
      <w:bookmarkStart w:id="318" w:name="_Toc68084956"/>
      <w:bookmarkStart w:id="319" w:name="_Toc68088525"/>
      <w:bookmarkStart w:id="320" w:name="_Toc90446849"/>
      <w:r w:rsidRPr="00A71647">
        <w:t>Vem för</w:t>
      </w:r>
      <w:r w:rsidR="00066985">
        <w:t>e</w:t>
      </w:r>
      <w:r w:rsidRPr="00A71647">
        <w:t>skrifterna riktar sig till</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3A9B6EC6" w14:textId="72859565" w:rsidR="00DF410F" w:rsidRPr="00A71647" w:rsidRDefault="00934688" w:rsidP="0039225A">
      <w:pPr>
        <w:pStyle w:val="AV11-TextFreskrift"/>
      </w:pPr>
      <w:r w:rsidRPr="00A71647" w:rsidDel="00922FE5">
        <w:rPr>
          <w:b/>
        </w:rPr>
        <w:t>2</w:t>
      </w:r>
      <w:r w:rsidR="00DF410F" w:rsidRPr="00A71647">
        <w:rPr>
          <w:rFonts w:cs="BookAntiqua-Bold"/>
          <w:b/>
          <w:bCs/>
        </w:rPr>
        <w:t> </w:t>
      </w:r>
      <w:r w:rsidR="00922FE5" w:rsidRPr="00A71647">
        <w:rPr>
          <w:b/>
        </w:rPr>
        <w:t>§</w:t>
      </w:r>
      <w:r w:rsidR="00DF410F" w:rsidRPr="00A71647">
        <w:rPr>
          <w:rFonts w:cs="BookAntiqua-Bold"/>
          <w:b/>
          <w:bCs/>
        </w:rPr>
        <w:t> </w:t>
      </w:r>
      <w:r w:rsidR="00922FE5" w:rsidRPr="00A71647">
        <w:t>Arbetsgivaren ansvarar för att föreskrifterna i detta kapitel följs.</w:t>
      </w:r>
    </w:p>
    <w:p w14:paraId="09C139C8" w14:textId="77777777" w:rsidR="00AA37D6" w:rsidRPr="00A71647" w:rsidRDefault="00AA37D6" w:rsidP="00AA37D6">
      <w:pPr>
        <w:pStyle w:val="AV11-TextFreskrift"/>
      </w:pPr>
    </w:p>
    <w:p w14:paraId="2096FADC" w14:textId="6C13EB62" w:rsidR="00DF410F" w:rsidRPr="00A71647" w:rsidRDefault="003E452A" w:rsidP="0039225A">
      <w:pPr>
        <w:pStyle w:val="AV11-TextFreskrift"/>
      </w:pPr>
      <w:r w:rsidRPr="00A71647">
        <w:t>D</w:t>
      </w:r>
      <w:r w:rsidR="00922FE5" w:rsidRPr="00A71647">
        <w:t>en som ensam eller gemensamt med familjemedlem driver yrkesmässig verksamhet utan anställd</w:t>
      </w:r>
      <w:r w:rsidRPr="00A71647">
        <w:t xml:space="preserve">, </w:t>
      </w:r>
      <w:r w:rsidR="00922FE5" w:rsidRPr="00A71647">
        <w:t xml:space="preserve">ska följa </w:t>
      </w:r>
      <w:r w:rsidRPr="00A71647">
        <w:t>bestämmelserna i detta kapitel</w:t>
      </w:r>
      <w:r w:rsidR="002B4BF5" w:rsidRPr="00A71647">
        <w:t>.</w:t>
      </w:r>
      <w:r w:rsidR="00922FE5" w:rsidRPr="00A71647">
        <w:t xml:space="preserve"> </w:t>
      </w:r>
      <w:r w:rsidRPr="00A71647">
        <w:t>Detta följer av 3</w:t>
      </w:r>
      <w:r w:rsidR="00DF410F" w:rsidRPr="00A71647">
        <w:rPr>
          <w:rFonts w:cs="BookAntiqua-Bold"/>
          <w:b/>
          <w:bCs/>
        </w:rPr>
        <w:t> </w:t>
      </w:r>
      <w:r w:rsidRPr="00A71647">
        <w:t>kap.</w:t>
      </w:r>
      <w:r w:rsidR="00DF410F" w:rsidRPr="00A71647">
        <w:rPr>
          <w:rFonts w:cs="BookAntiqua-Bold"/>
          <w:b/>
          <w:bCs/>
        </w:rPr>
        <w:t> </w:t>
      </w:r>
      <w:r w:rsidRPr="00A71647">
        <w:t>5</w:t>
      </w:r>
      <w:r w:rsidR="00EC1C46" w:rsidRPr="00A71647">
        <w:rPr>
          <w:rFonts w:cs="BookAntiqua-Bold"/>
          <w:b/>
          <w:bCs/>
        </w:rPr>
        <w:t> </w:t>
      </w:r>
      <w:r w:rsidRPr="00A71647">
        <w:t>§ andra stycket arbetsmiljölagen (1977</w:t>
      </w:r>
      <w:r w:rsidR="008B456E" w:rsidRPr="00A71647">
        <w:t>:</w:t>
      </w:r>
      <w:r w:rsidRPr="00A71647">
        <w:t>1160).</w:t>
      </w:r>
      <w:r w:rsidR="0022514C">
        <w:t xml:space="preserve"> Det innebär att den som driver sådan verksamhet ska följa det som sägs i detta kapitel om arbetsgivare och om arbe</w:t>
      </w:r>
      <w:r w:rsidR="009A7A43">
        <w:t>tstagare.</w:t>
      </w:r>
    </w:p>
    <w:p w14:paraId="20E0FD87" w14:textId="77777777" w:rsidR="00AA37D6" w:rsidRPr="00A71647" w:rsidRDefault="00AA37D6" w:rsidP="00AA37D6">
      <w:pPr>
        <w:pStyle w:val="AV11-TextFreskrift"/>
      </w:pPr>
    </w:p>
    <w:p w14:paraId="6F57DF84" w14:textId="30EBAFEF" w:rsidR="00922FE5" w:rsidRPr="00A71647" w:rsidRDefault="00922FE5" w:rsidP="0039225A">
      <w:pPr>
        <w:pStyle w:val="AV11-TextFreskrift"/>
      </w:pPr>
      <w:r w:rsidRPr="00A71647">
        <w:t>Av 1 och 3</w:t>
      </w:r>
      <w:r w:rsidR="00DF410F" w:rsidRPr="00A71647">
        <w:rPr>
          <w:rFonts w:cs="BookAntiqua-Bold"/>
          <w:b/>
          <w:bCs/>
        </w:rPr>
        <w:t> </w:t>
      </w:r>
      <w:r w:rsidRPr="00A71647">
        <w:t xml:space="preserve">kap. arbetsmiljölagen följer att föreskrifterna i detta kapitel under vissa omständigheter kan medföra skyldigheter även för andra än arbetsgivare. Det som sägs </w:t>
      </w:r>
      <w:r w:rsidR="00883675" w:rsidRPr="00A71647">
        <w:t>i detta kapitel</w:t>
      </w:r>
      <w:r w:rsidRPr="00A71647">
        <w:t xml:space="preserve"> gäll</w:t>
      </w:r>
      <w:r w:rsidR="003E452A" w:rsidRPr="00A71647">
        <w:t>er då även</w:t>
      </w:r>
      <w:r w:rsidRPr="00A71647">
        <w:t xml:space="preserve"> dem.</w:t>
      </w:r>
    </w:p>
    <w:p w14:paraId="56D2458E" w14:textId="77777777" w:rsidR="00934688" w:rsidRPr="00A71647" w:rsidRDefault="00934688" w:rsidP="009E1B07">
      <w:pPr>
        <w:pStyle w:val="AV03-Rubrik3medavdelning"/>
        <w:rPr>
          <w:bCs/>
        </w:rPr>
      </w:pPr>
      <w:bookmarkStart w:id="321" w:name="_Toc11320680"/>
      <w:bookmarkStart w:id="322" w:name="_Toc11326670"/>
      <w:bookmarkStart w:id="323" w:name="_Toc12316107"/>
      <w:bookmarkStart w:id="324" w:name="_Toc17717690"/>
      <w:bookmarkStart w:id="325" w:name="_Toc17725240"/>
      <w:bookmarkStart w:id="326" w:name="_Toc17729478"/>
      <w:bookmarkStart w:id="327" w:name="_Toc17730291"/>
      <w:bookmarkStart w:id="328" w:name="_Toc17786442"/>
      <w:bookmarkStart w:id="329" w:name="_Toc17798052"/>
      <w:bookmarkStart w:id="330" w:name="_Toc17799038"/>
      <w:bookmarkStart w:id="331" w:name="_Toc17802048"/>
      <w:bookmarkStart w:id="332" w:name="_Toc17802320"/>
      <w:bookmarkStart w:id="333" w:name="_Toc17803575"/>
      <w:bookmarkStart w:id="334" w:name="_Toc17805103"/>
      <w:bookmarkStart w:id="335" w:name="_Toc17808803"/>
      <w:bookmarkStart w:id="336" w:name="_Toc17894814"/>
      <w:bookmarkStart w:id="337" w:name="_Toc17904114"/>
      <w:bookmarkStart w:id="338" w:name="_Toc18313150"/>
      <w:bookmarkStart w:id="339" w:name="_Toc18326744"/>
      <w:bookmarkStart w:id="340" w:name="_Toc18328854"/>
      <w:bookmarkStart w:id="341" w:name="_Toc18650155"/>
      <w:bookmarkStart w:id="342" w:name="_Toc20299229"/>
      <w:bookmarkStart w:id="343" w:name="_Toc21603708"/>
      <w:bookmarkStart w:id="344" w:name="_Toc21603927"/>
      <w:bookmarkStart w:id="345" w:name="_Toc21609164"/>
      <w:bookmarkStart w:id="346" w:name="_Toc68084957"/>
      <w:bookmarkStart w:id="347" w:name="_Toc68088526"/>
      <w:bookmarkStart w:id="348" w:name="_Toc90446850"/>
      <w:r w:rsidRPr="00A71647">
        <w:t>Definitioner</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41693885" w14:textId="52A4B858" w:rsidR="00FC2657" w:rsidRPr="00A71647" w:rsidRDefault="00934688" w:rsidP="00FC2657">
      <w:pPr>
        <w:pStyle w:val="AV11-TextFreskrift"/>
      </w:pPr>
      <w:r w:rsidRPr="00A71647">
        <w:rPr>
          <w:b/>
        </w:rPr>
        <w:t>3</w:t>
      </w:r>
      <w:r w:rsidR="00096624" w:rsidRPr="00A71647">
        <w:rPr>
          <w:b/>
        </w:rPr>
        <w:t> § </w:t>
      </w:r>
      <w:r w:rsidR="00FC2657" w:rsidRPr="00A71647">
        <w:t>I detta kapitel har följande begrepp de</w:t>
      </w:r>
      <w:r w:rsidR="009A08B7" w:rsidRPr="00A71647">
        <w:t>ss</w:t>
      </w:r>
      <w:r w:rsidR="00FC2657" w:rsidRPr="00A71647">
        <w:t>a betydelse</w:t>
      </w:r>
      <w:r w:rsidR="009A08B7" w:rsidRPr="00A71647">
        <w:t>r</w:t>
      </w:r>
      <w:r w:rsidR="00FC2657" w:rsidRPr="00A71647">
        <w:t>.</w:t>
      </w:r>
    </w:p>
    <w:p w14:paraId="6E6343E0" w14:textId="072D0764" w:rsidR="00934688" w:rsidRPr="009A2200" w:rsidRDefault="00934688" w:rsidP="009A2200">
      <w:pPr>
        <w:pStyle w:val="AV11-TextFreskrift"/>
      </w:pPr>
    </w:p>
    <w:tbl>
      <w:tblPr>
        <w:tblStyle w:val="Tabellrutnt"/>
        <w:tblW w:w="5000" w:type="pct"/>
        <w:tblCellMar>
          <w:top w:w="28" w:type="dxa"/>
          <w:bottom w:w="28" w:type="dxa"/>
        </w:tblCellMar>
        <w:tblLook w:val="04A0" w:firstRow="1" w:lastRow="0" w:firstColumn="1" w:lastColumn="0" w:noHBand="0" w:noVBand="1"/>
      </w:tblPr>
      <w:tblGrid>
        <w:gridCol w:w="2654"/>
        <w:gridCol w:w="4212"/>
      </w:tblGrid>
      <w:tr w:rsidR="00D70996" w:rsidRPr="00A71647" w14:paraId="722E45C0" w14:textId="77777777" w:rsidTr="009E2FC8">
        <w:trPr>
          <w:tblHeader/>
        </w:trPr>
        <w:tc>
          <w:tcPr>
            <w:tcW w:w="2654" w:type="dxa"/>
            <w:shd w:val="clear" w:color="auto" w:fill="D9D9D9" w:themeFill="background1" w:themeFillShade="D9"/>
          </w:tcPr>
          <w:p w14:paraId="51BFAB3B" w14:textId="00DEDEF5" w:rsidR="00D70996" w:rsidRPr="00EA46AA" w:rsidRDefault="00D70996" w:rsidP="00EA46AA">
            <w:pPr>
              <w:pStyle w:val="AV15-TextDefinitioner"/>
              <w:rPr>
                <w:b/>
              </w:rPr>
            </w:pPr>
            <w:r w:rsidRPr="005D63B9">
              <w:rPr>
                <w:b/>
              </w:rPr>
              <w:t>Begrepp</w:t>
            </w:r>
          </w:p>
        </w:tc>
        <w:tc>
          <w:tcPr>
            <w:tcW w:w="4212" w:type="dxa"/>
            <w:shd w:val="clear" w:color="auto" w:fill="D9D9D9" w:themeFill="background1" w:themeFillShade="D9"/>
          </w:tcPr>
          <w:p w14:paraId="4118DEF5" w14:textId="2E12A073" w:rsidR="00D70996" w:rsidRPr="00EA46AA" w:rsidRDefault="00D70996" w:rsidP="00EA46AA">
            <w:pPr>
              <w:pStyle w:val="AV15-TextDefinitioner"/>
              <w:rPr>
                <w:b/>
              </w:rPr>
            </w:pPr>
            <w:r w:rsidRPr="005D63B9">
              <w:rPr>
                <w:b/>
              </w:rPr>
              <w:t>Betydelse</w:t>
            </w:r>
          </w:p>
        </w:tc>
      </w:tr>
      <w:tr w:rsidR="007D5799" w:rsidRPr="00A71647" w14:paraId="66CDAE37" w14:textId="77777777" w:rsidTr="009E2FC8">
        <w:tc>
          <w:tcPr>
            <w:tcW w:w="2654" w:type="dxa"/>
          </w:tcPr>
          <w:p w14:paraId="06358663" w14:textId="0322C538" w:rsidR="007D5799" w:rsidRPr="005D63B9" w:rsidRDefault="007D5799" w:rsidP="00EA46AA">
            <w:pPr>
              <w:pStyle w:val="AV15-TextDefinitioner"/>
            </w:pPr>
            <w:r w:rsidRPr="005D63B9">
              <w:t>A-vägd ljudtrycksnivå, L</w:t>
            </w:r>
            <w:r w:rsidRPr="005D63B9">
              <w:rPr>
                <w:vertAlign w:val="subscript"/>
              </w:rPr>
              <w:t>pA</w:t>
            </w:r>
          </w:p>
        </w:tc>
        <w:tc>
          <w:tcPr>
            <w:tcW w:w="4212" w:type="dxa"/>
          </w:tcPr>
          <w:p w14:paraId="4E712CBA" w14:textId="3D38A349" w:rsidR="007D5799" w:rsidRPr="005D63B9" w:rsidRDefault="00DA06D4" w:rsidP="00EA46AA">
            <w:pPr>
              <w:pStyle w:val="AV15-TextDefinitioner"/>
            </w:pPr>
            <w:r w:rsidRPr="005D63B9">
              <w:t>Vägt medeltal av ljudtrycksnivån inom det hörbara frekvensområdet mätt med vägningsfilter A enligt standard SS</w:t>
            </w:r>
            <w:r w:rsidR="009A2200" w:rsidRPr="005D63B9">
              <w:softHyphen/>
            </w:r>
            <w:r w:rsidRPr="005D63B9">
              <w:t>EN</w:t>
            </w:r>
            <w:r w:rsidR="009A2200" w:rsidRPr="005D63B9">
              <w:t> </w:t>
            </w:r>
            <w:r w:rsidRPr="005D63B9">
              <w:t xml:space="preserve">61672-1 Elektroakustik - </w:t>
            </w:r>
            <w:r w:rsidR="009457F1" w:rsidRPr="005D63B9">
              <w:t>Ljudnivåmätare – Del </w:t>
            </w:r>
            <w:r w:rsidRPr="005D63B9">
              <w:t>1: Specifikationer. Anges i enheten decibel (dB). Som förkortat skrivsätt för A</w:t>
            </w:r>
            <w:r w:rsidRPr="005D63B9">
              <w:noBreakHyphen/>
              <w:t xml:space="preserve">vägd ljudtrycksnivå används även begreppet </w:t>
            </w:r>
            <w:r w:rsidRPr="005D63B9">
              <w:rPr>
                <w:i/>
              </w:rPr>
              <w:t>ljudnivå</w:t>
            </w:r>
            <w:r w:rsidRPr="005D63B9">
              <w:t xml:space="preserve"> med enheten </w:t>
            </w:r>
            <w:r w:rsidRPr="005D63B9">
              <w:rPr>
                <w:i/>
              </w:rPr>
              <w:t>dB(A)</w:t>
            </w:r>
            <w:r w:rsidRPr="00EA46AA">
              <w:rPr>
                <w:i/>
              </w:rPr>
              <w:t>.</w:t>
            </w:r>
          </w:p>
        </w:tc>
      </w:tr>
      <w:tr w:rsidR="007D5799" w:rsidRPr="00A71647" w14:paraId="42D8BB43" w14:textId="77777777" w:rsidTr="009E2FC8">
        <w:tc>
          <w:tcPr>
            <w:tcW w:w="2654" w:type="dxa"/>
          </w:tcPr>
          <w:p w14:paraId="7BA15B3A" w14:textId="563E65C6" w:rsidR="007D5799" w:rsidRPr="005D63B9" w:rsidRDefault="007D5799" w:rsidP="00EA46AA">
            <w:pPr>
              <w:pStyle w:val="AV15-TextDefinitioner"/>
            </w:pPr>
            <w:r w:rsidRPr="005D63B9">
              <w:t>Buller</w:t>
            </w:r>
          </w:p>
        </w:tc>
        <w:tc>
          <w:tcPr>
            <w:tcW w:w="4212" w:type="dxa"/>
          </w:tcPr>
          <w:p w14:paraId="582D7B16" w14:textId="2DEF03B6" w:rsidR="007D5799" w:rsidRDefault="007D5799" w:rsidP="00EA46AA">
            <w:pPr>
              <w:pStyle w:val="AV15-TextDefinitioner"/>
            </w:pPr>
            <w:r w:rsidRPr="005D63B9">
              <w:t>Icke önskvärt ljud. Omfattar både hö</w:t>
            </w:r>
            <w:r w:rsidR="00D056C0" w:rsidRPr="005D63B9">
              <w:t>rselskadligt och störande ljud.</w:t>
            </w:r>
          </w:p>
          <w:p w14:paraId="7835CBCF" w14:textId="1A528E85" w:rsidR="001C6A1C" w:rsidRPr="005D63B9" w:rsidRDefault="001C6A1C" w:rsidP="00EA46AA">
            <w:pPr>
              <w:pStyle w:val="AV15-TextDefinitioner"/>
            </w:pPr>
            <w:r w:rsidRPr="005D63B9">
              <w:t>Begreppet störande ljud omfattar både psykologiska och fysiologiska effekter.</w:t>
            </w:r>
          </w:p>
        </w:tc>
      </w:tr>
      <w:tr w:rsidR="007D5799" w:rsidRPr="00A71647" w14:paraId="1D335CB9" w14:textId="77777777" w:rsidTr="009E2FC8">
        <w:tc>
          <w:tcPr>
            <w:tcW w:w="2654" w:type="dxa"/>
          </w:tcPr>
          <w:p w14:paraId="3676B70F" w14:textId="13B84FBB" w:rsidR="007D5799" w:rsidRPr="005D63B9" w:rsidRDefault="007D5799" w:rsidP="00EA46AA">
            <w:pPr>
              <w:pStyle w:val="AV15-TextDefinitioner"/>
            </w:pPr>
            <w:r w:rsidRPr="005D63B9">
              <w:t>C-vägd ljudtrycksnivå, L</w:t>
            </w:r>
            <w:r w:rsidRPr="005D63B9">
              <w:rPr>
                <w:vertAlign w:val="subscript"/>
              </w:rPr>
              <w:t>pC</w:t>
            </w:r>
          </w:p>
        </w:tc>
        <w:tc>
          <w:tcPr>
            <w:tcW w:w="4212" w:type="dxa"/>
          </w:tcPr>
          <w:p w14:paraId="03598AED" w14:textId="407D8600" w:rsidR="007D5799" w:rsidRPr="005D63B9" w:rsidRDefault="00DA06D4" w:rsidP="00EA46AA">
            <w:pPr>
              <w:pStyle w:val="AV15-TextDefinitioner"/>
            </w:pPr>
            <w:r w:rsidRPr="005D63B9">
              <w:t xml:space="preserve">Vägt medeltal av ljudtrycksnivån inom det hörbara frekvensområdet mätt med vägningsfilter C enligt standard </w:t>
            </w:r>
            <w:r w:rsidRPr="00EA46AA">
              <w:t xml:space="preserve">SS-EN 61672-1 Elektroakustik - Ljudnivåmätare - Del 1: Specifikationer. Anges i enheten dB. som förkortat skrivsätt för C-vägd ljudtrycksnivå används även begreppet </w:t>
            </w:r>
            <w:r w:rsidRPr="00EA46AA">
              <w:rPr>
                <w:i/>
              </w:rPr>
              <w:t>ljudnivå</w:t>
            </w:r>
            <w:r w:rsidRPr="005D63B9">
              <w:t xml:space="preserve"> med enheten </w:t>
            </w:r>
            <w:r w:rsidRPr="005D63B9">
              <w:rPr>
                <w:i/>
              </w:rPr>
              <w:t>dB(C)</w:t>
            </w:r>
            <w:r w:rsidRPr="00EA46AA">
              <w:rPr>
                <w:i/>
              </w:rPr>
              <w:t>.</w:t>
            </w:r>
          </w:p>
        </w:tc>
      </w:tr>
      <w:tr w:rsidR="007D5799" w:rsidRPr="00A71647" w14:paraId="53A48BC6" w14:textId="77777777" w:rsidTr="009E2FC8">
        <w:tc>
          <w:tcPr>
            <w:tcW w:w="2654" w:type="dxa"/>
          </w:tcPr>
          <w:p w14:paraId="3A18DF5F" w14:textId="20D77EEB" w:rsidR="007D5799" w:rsidRPr="00EA46AA" w:rsidRDefault="007D5799" w:rsidP="00EA46AA">
            <w:pPr>
              <w:pStyle w:val="AV15-TextDefinitioner"/>
            </w:pPr>
            <w:r w:rsidRPr="00EA46AA">
              <w:t>Daglig bullerexponeringsnivå, L</w:t>
            </w:r>
            <w:r w:rsidRPr="00EA46AA">
              <w:rPr>
                <w:vertAlign w:val="subscript"/>
              </w:rPr>
              <w:t>EX,8h</w:t>
            </w:r>
          </w:p>
        </w:tc>
        <w:tc>
          <w:tcPr>
            <w:tcW w:w="4212" w:type="dxa"/>
          </w:tcPr>
          <w:p w14:paraId="673E147A" w14:textId="7FEBF769" w:rsidR="007D5799" w:rsidRPr="00EA46AA" w:rsidRDefault="007D5799" w:rsidP="00EA46AA">
            <w:pPr>
              <w:pStyle w:val="AV15-TextDefinitioner"/>
            </w:pPr>
            <w:r w:rsidRPr="00EA46AA">
              <w:t>Ekvivalent A-vägd ljudtrycksnivå normaliserad till en åttatimmars arbetsdag. Omfattar allt buller på arbetsplatsen, inklusive impulsbuller. (Se bilaga </w:t>
            </w:r>
            <w:r w:rsidR="005852EA" w:rsidRPr="00EA46AA">
              <w:t>1</w:t>
            </w:r>
            <w:r w:rsidRPr="00EA46AA">
              <w:t>)</w:t>
            </w:r>
          </w:p>
        </w:tc>
      </w:tr>
      <w:tr w:rsidR="007D5799" w:rsidRPr="00A71647" w14:paraId="5014F476" w14:textId="77777777" w:rsidTr="009E2FC8">
        <w:tc>
          <w:tcPr>
            <w:tcW w:w="2654" w:type="dxa"/>
          </w:tcPr>
          <w:p w14:paraId="22AB370E" w14:textId="79F2BC40" w:rsidR="007D5799" w:rsidRPr="00EA46AA" w:rsidRDefault="007D5799" w:rsidP="00EA46AA">
            <w:pPr>
              <w:pStyle w:val="AV15-TextDefinitioner"/>
            </w:pPr>
            <w:r w:rsidRPr="00EA46AA">
              <w:t>Ekvivalent A-vägd ljudtrycksnivå, L</w:t>
            </w:r>
            <w:r w:rsidRPr="00EA46AA">
              <w:rPr>
                <w:vertAlign w:val="subscript"/>
              </w:rPr>
              <w:t>pAeq,Te</w:t>
            </w:r>
          </w:p>
        </w:tc>
        <w:tc>
          <w:tcPr>
            <w:tcW w:w="4212" w:type="dxa"/>
          </w:tcPr>
          <w:p w14:paraId="1D6BEAA1" w14:textId="22D86568" w:rsidR="007D5799" w:rsidRPr="00EA46AA" w:rsidRDefault="007D5799" w:rsidP="00EA46AA">
            <w:pPr>
              <w:pStyle w:val="AV15-TextDefinitioner"/>
            </w:pPr>
            <w:r w:rsidRPr="00EA46AA">
              <w:t>Energiekvivalent medelvärde av en varierande A-vägd ljudtrycksnivå under en given tidsperiod Te. Anges i enheten dB. (Exempel på skrivsätt: L</w:t>
            </w:r>
            <w:r w:rsidRPr="00EA46AA">
              <w:rPr>
                <w:vertAlign w:val="subscript"/>
              </w:rPr>
              <w:t xml:space="preserve">pAeq,4 </w:t>
            </w:r>
            <w:r w:rsidRPr="00EA46AA">
              <w:t>= 85 dB, om exponeringstiden är 4 timmar)</w:t>
            </w:r>
          </w:p>
        </w:tc>
      </w:tr>
      <w:tr w:rsidR="007D5799" w:rsidRPr="00A71647" w14:paraId="3F307C11" w14:textId="77777777" w:rsidTr="009E2FC8">
        <w:tc>
          <w:tcPr>
            <w:tcW w:w="2654" w:type="dxa"/>
          </w:tcPr>
          <w:p w14:paraId="72F03B92" w14:textId="6BF1FF27" w:rsidR="007D5799" w:rsidRPr="00EA46AA" w:rsidRDefault="007D5799" w:rsidP="00EA46AA">
            <w:pPr>
              <w:pStyle w:val="AV15-TextDefinitioner"/>
            </w:pPr>
            <w:r w:rsidRPr="00EA46AA">
              <w:t>Gränsvärde</w:t>
            </w:r>
          </w:p>
        </w:tc>
        <w:tc>
          <w:tcPr>
            <w:tcW w:w="4212" w:type="dxa"/>
          </w:tcPr>
          <w:p w14:paraId="052A3499" w14:textId="0769E372" w:rsidR="007D5799" w:rsidRPr="00EA46AA" w:rsidRDefault="007D5799" w:rsidP="00EA46AA">
            <w:pPr>
              <w:pStyle w:val="AV15-TextDefinitioner"/>
            </w:pPr>
            <w:r w:rsidRPr="00EA46AA">
              <w:t>Värde som inte får överskridas.</w:t>
            </w:r>
          </w:p>
        </w:tc>
      </w:tr>
      <w:tr w:rsidR="007D5799" w:rsidRPr="00A71647" w14:paraId="3192F109" w14:textId="77777777" w:rsidTr="009E2FC8">
        <w:tc>
          <w:tcPr>
            <w:tcW w:w="2654" w:type="dxa"/>
          </w:tcPr>
          <w:p w14:paraId="556E6B82" w14:textId="3728AC47" w:rsidR="007D5799" w:rsidRPr="00EA46AA" w:rsidRDefault="00DA06D4" w:rsidP="00EA46AA">
            <w:pPr>
              <w:pStyle w:val="AV15-TextDefinitioner"/>
            </w:pPr>
            <w:r w:rsidRPr="00EA46AA">
              <w:t>T</w:t>
            </w:r>
            <w:r w:rsidR="007D5799" w:rsidRPr="00EA46AA">
              <w:t>oppvärde, L</w:t>
            </w:r>
            <w:r w:rsidR="007D5799" w:rsidRPr="00EA46AA">
              <w:rPr>
                <w:vertAlign w:val="subscript"/>
              </w:rPr>
              <w:t>pCpeak</w:t>
            </w:r>
          </w:p>
        </w:tc>
        <w:tc>
          <w:tcPr>
            <w:tcW w:w="4212" w:type="dxa"/>
          </w:tcPr>
          <w:p w14:paraId="081F3DCF" w14:textId="520836E9" w:rsidR="007D5799" w:rsidRPr="00EA46AA" w:rsidRDefault="00DA06D4" w:rsidP="00EA46AA">
            <w:pPr>
              <w:pStyle w:val="AV15-TextDefinitioner"/>
            </w:pPr>
            <w:r w:rsidRPr="00EA46AA">
              <w:t>Maximal C-vägd momentan ljudtrycksnivå under mätperioden med inställningen ”peak” på instrumentet.</w:t>
            </w:r>
          </w:p>
        </w:tc>
      </w:tr>
      <w:tr w:rsidR="007D5799" w:rsidRPr="00A71647" w14:paraId="32E1E5B8" w14:textId="77777777" w:rsidTr="009E2FC8">
        <w:tc>
          <w:tcPr>
            <w:tcW w:w="2654" w:type="dxa"/>
          </w:tcPr>
          <w:p w14:paraId="0CED0FF6" w14:textId="2F15A242" w:rsidR="007D5799" w:rsidRPr="00EA46AA" w:rsidRDefault="007D5799" w:rsidP="00EA46AA">
            <w:pPr>
              <w:pStyle w:val="AV15-TextDefinitioner"/>
            </w:pPr>
            <w:r w:rsidRPr="00EA46AA">
              <w:t>Insatsvärde för buller</w:t>
            </w:r>
          </w:p>
        </w:tc>
        <w:tc>
          <w:tcPr>
            <w:tcW w:w="4212" w:type="dxa"/>
          </w:tcPr>
          <w:p w14:paraId="7D8A04AA" w14:textId="217DB9F9" w:rsidR="007D5799" w:rsidRPr="00EA46AA" w:rsidRDefault="007D5799" w:rsidP="00EA46AA">
            <w:pPr>
              <w:pStyle w:val="AV15-TextDefinitioner"/>
            </w:pPr>
            <w:r w:rsidRPr="00EA46AA">
              <w:t>Värde som innebär krav på insatser om det uppnås eller överskrids.</w:t>
            </w:r>
          </w:p>
        </w:tc>
      </w:tr>
      <w:tr w:rsidR="007D5799" w:rsidRPr="00A71647" w14:paraId="10DC55C6" w14:textId="77777777" w:rsidTr="009E2FC8">
        <w:tc>
          <w:tcPr>
            <w:tcW w:w="2654" w:type="dxa"/>
          </w:tcPr>
          <w:p w14:paraId="11F7D14E" w14:textId="6D9D70D1" w:rsidR="007D5799" w:rsidRPr="00EA46AA" w:rsidRDefault="007D5799" w:rsidP="00EA46AA">
            <w:pPr>
              <w:pStyle w:val="AV15-TextDefinitioner"/>
            </w:pPr>
            <w:r w:rsidRPr="00EA46AA">
              <w:t>Ljudtrycksnivå, L</w:t>
            </w:r>
            <w:r w:rsidRPr="00EA46AA">
              <w:rPr>
                <w:vertAlign w:val="subscript"/>
              </w:rPr>
              <w:t>p</w:t>
            </w:r>
          </w:p>
        </w:tc>
        <w:tc>
          <w:tcPr>
            <w:tcW w:w="4212" w:type="dxa"/>
          </w:tcPr>
          <w:p w14:paraId="6B254BDD" w14:textId="0A9446C0" w:rsidR="007D5799" w:rsidRPr="00EA46AA" w:rsidRDefault="007D5799" w:rsidP="00EA46AA">
            <w:pPr>
              <w:pStyle w:val="AV15-TextDefinitioner"/>
            </w:pPr>
            <w:r w:rsidRPr="00EA46AA">
              <w:t>Logaritmiskt mått på ljudets styrka baserat på ljudtrycket i förhållande till referensvärdet 20 µPa (mikropascal). Anges i enheten dB. (Exempel på skrivsätt: L</w:t>
            </w:r>
            <w:r w:rsidRPr="00EA46AA">
              <w:rPr>
                <w:vertAlign w:val="subscript"/>
              </w:rPr>
              <w:t>p</w:t>
            </w:r>
            <w:r w:rsidRPr="00EA46AA">
              <w:t> = 85 dB)</w:t>
            </w:r>
          </w:p>
        </w:tc>
      </w:tr>
      <w:tr w:rsidR="007D5799" w:rsidRPr="00A71647" w14:paraId="1F8D68E8" w14:textId="77777777" w:rsidTr="009E2FC8">
        <w:tc>
          <w:tcPr>
            <w:tcW w:w="2654" w:type="dxa"/>
          </w:tcPr>
          <w:p w14:paraId="5BBDA4EF" w14:textId="087E7207" w:rsidR="007D5799" w:rsidRPr="00EA46AA" w:rsidRDefault="007D5799" w:rsidP="00EA46AA">
            <w:pPr>
              <w:pStyle w:val="AV15-TextDefinitioner"/>
            </w:pPr>
            <w:r w:rsidRPr="00EA46AA">
              <w:t>Maximal A-vägd ljudtrycksnivå, L</w:t>
            </w:r>
            <w:r w:rsidRPr="00EA46AA">
              <w:rPr>
                <w:vertAlign w:val="subscript"/>
              </w:rPr>
              <w:t>pAFmax</w:t>
            </w:r>
          </w:p>
        </w:tc>
        <w:tc>
          <w:tcPr>
            <w:tcW w:w="4212" w:type="dxa"/>
          </w:tcPr>
          <w:p w14:paraId="156D5CCA" w14:textId="2634A129" w:rsidR="007D5799" w:rsidRPr="00EA46AA" w:rsidRDefault="00DA06D4" w:rsidP="00EA46AA">
            <w:pPr>
              <w:pStyle w:val="AV15-TextDefinitioner"/>
            </w:pPr>
            <w:r w:rsidRPr="00EA46AA">
              <w:t>Maximal A-vägd ljudtrycksnivå bestämd med tidsvägningen ”F” (Fast) enligt standard SS-EN</w:t>
            </w:r>
            <w:r w:rsidR="009A2200" w:rsidRPr="00EA46AA">
              <w:t> </w:t>
            </w:r>
            <w:r w:rsidRPr="00EA46AA">
              <w:t xml:space="preserve">61672-1 Elektroakustik </w:t>
            </w:r>
            <w:r w:rsidR="006C17AC" w:rsidRPr="00EA46AA">
              <w:t>–</w:t>
            </w:r>
            <w:r w:rsidRPr="00EA46AA">
              <w:t xml:space="preserve"> Ljudnivåmätare </w:t>
            </w:r>
            <w:r w:rsidR="009A2200" w:rsidRPr="00EA46AA">
              <w:t>–</w:t>
            </w:r>
            <w:r w:rsidRPr="00EA46AA">
              <w:t xml:space="preserve"> Del</w:t>
            </w:r>
            <w:r w:rsidR="009A2200" w:rsidRPr="00EA46AA">
              <w:t> </w:t>
            </w:r>
            <w:r w:rsidRPr="00EA46AA">
              <w:t>1: Specifikationer.</w:t>
            </w:r>
          </w:p>
        </w:tc>
      </w:tr>
      <w:tr w:rsidR="007D5799" w:rsidRPr="00A71647" w14:paraId="77F143F7" w14:textId="77777777" w:rsidTr="009E2FC8">
        <w:tc>
          <w:tcPr>
            <w:tcW w:w="2654" w:type="dxa"/>
          </w:tcPr>
          <w:p w14:paraId="7869EFB4" w14:textId="5DF57218" w:rsidR="007D5799" w:rsidRPr="00EA46AA" w:rsidRDefault="007D5799" w:rsidP="00EA46AA">
            <w:pPr>
              <w:pStyle w:val="AV15-TextDefinitioner"/>
            </w:pPr>
            <w:r w:rsidRPr="00EA46AA">
              <w:t>Ototoxiska ämnen</w:t>
            </w:r>
          </w:p>
        </w:tc>
        <w:tc>
          <w:tcPr>
            <w:tcW w:w="4212" w:type="dxa"/>
          </w:tcPr>
          <w:p w14:paraId="131DC3E8" w14:textId="46BE2157" w:rsidR="007D5799" w:rsidRPr="00EA46AA" w:rsidRDefault="007D5799" w:rsidP="00EA46AA">
            <w:pPr>
              <w:pStyle w:val="AV15-TextDefinitioner"/>
            </w:pPr>
            <w:r w:rsidRPr="00EA46AA">
              <w:t xml:space="preserve">Kemiska ämnen som vid inandning eller hudexponering kan skada eller förändra innerörats eller hörselnervens funktion eller struktur och därigenom orsaka akut eller kronisk hörselnedsättning eller balansstörning. </w:t>
            </w:r>
          </w:p>
        </w:tc>
      </w:tr>
    </w:tbl>
    <w:p w14:paraId="026CC986" w14:textId="77777777" w:rsidR="004E32A0" w:rsidRDefault="004E32A0" w:rsidP="004E32A0">
      <w:pPr>
        <w:pStyle w:val="AV03-Rubrik3medavdelning"/>
      </w:pPr>
      <w:bookmarkStart w:id="349" w:name="_Toc68084958"/>
      <w:bookmarkStart w:id="350" w:name="_Toc68088527"/>
      <w:bookmarkStart w:id="351" w:name="_Toc90446851"/>
      <w:bookmarkStart w:id="352" w:name="_Toc4076087"/>
      <w:bookmarkStart w:id="353" w:name="_Toc5358301"/>
      <w:bookmarkStart w:id="354" w:name="_Toc5620584"/>
      <w:bookmarkStart w:id="355" w:name="_Toc5973856"/>
      <w:bookmarkStart w:id="356" w:name="_Toc6229571"/>
      <w:bookmarkStart w:id="357" w:name="_Toc6321542"/>
      <w:bookmarkStart w:id="358" w:name="_Toc6399262"/>
      <w:bookmarkStart w:id="359" w:name="_Toc6916756"/>
      <w:bookmarkStart w:id="360" w:name="_Toc6918418"/>
      <w:bookmarkStart w:id="361" w:name="_Toc7167182"/>
      <w:bookmarkStart w:id="362" w:name="_Toc11320682"/>
      <w:bookmarkStart w:id="363" w:name="_Toc11326672"/>
      <w:bookmarkStart w:id="364" w:name="_Toc12316109"/>
      <w:bookmarkStart w:id="365" w:name="_Toc17717692"/>
      <w:bookmarkStart w:id="366" w:name="_Toc17725242"/>
      <w:bookmarkStart w:id="367" w:name="_Toc17729480"/>
      <w:bookmarkStart w:id="368" w:name="_Toc17730293"/>
      <w:bookmarkStart w:id="369" w:name="_Toc17786444"/>
      <w:bookmarkStart w:id="370" w:name="_Toc17798054"/>
      <w:bookmarkStart w:id="371" w:name="_Toc17799040"/>
      <w:bookmarkStart w:id="372" w:name="_Toc17802050"/>
      <w:bookmarkStart w:id="373" w:name="_Toc17802322"/>
      <w:bookmarkStart w:id="374" w:name="_Toc17803577"/>
      <w:bookmarkStart w:id="375" w:name="_Toc17805105"/>
      <w:bookmarkStart w:id="376" w:name="_Toc17808805"/>
      <w:bookmarkStart w:id="377" w:name="_Toc17894816"/>
      <w:bookmarkStart w:id="378" w:name="_Toc17904116"/>
      <w:bookmarkStart w:id="379" w:name="_Toc18313152"/>
      <w:bookmarkStart w:id="380" w:name="_Toc18326746"/>
      <w:bookmarkStart w:id="381" w:name="_Toc18328856"/>
      <w:bookmarkStart w:id="382" w:name="_Toc18650157"/>
      <w:bookmarkStart w:id="383" w:name="_Toc20299230"/>
      <w:bookmarkStart w:id="384" w:name="_Toc21603709"/>
      <w:bookmarkStart w:id="385" w:name="_Toc21603928"/>
      <w:bookmarkStart w:id="386" w:name="_Toc21609165"/>
      <w:r>
        <w:t>Exponeringsvärden</w:t>
      </w:r>
      <w:bookmarkEnd w:id="349"/>
      <w:bookmarkEnd w:id="350"/>
      <w:bookmarkEnd w:id="351"/>
    </w:p>
    <w:p w14:paraId="2A9A23D5" w14:textId="3E5D6E43" w:rsidR="004E32A0" w:rsidRPr="00A71647" w:rsidRDefault="00043B86" w:rsidP="004E32A0">
      <w:pPr>
        <w:pStyle w:val="AV11-TextFreskrift"/>
      </w:pPr>
      <w:r>
        <w:rPr>
          <w:b/>
        </w:rPr>
        <w:t>4</w:t>
      </w:r>
      <w:r w:rsidRPr="00A71647">
        <w:rPr>
          <w:b/>
        </w:rPr>
        <w:t> </w:t>
      </w:r>
      <w:r w:rsidR="004E32A0" w:rsidRPr="00A71647">
        <w:rPr>
          <w:b/>
        </w:rPr>
        <w:t>§ </w:t>
      </w:r>
      <w:r w:rsidR="004E32A0" w:rsidRPr="00A71647">
        <w:t xml:space="preserve">I detta kapitel gäller insatsvärdena </w:t>
      </w:r>
      <w:r w:rsidR="004E32A0">
        <w:t>och gränsvärdena i tabellerna</w:t>
      </w:r>
      <w:r w:rsidR="005B47EF">
        <w:t> </w:t>
      </w:r>
      <w:r w:rsidR="004E32A0">
        <w:t xml:space="preserve">1 och </w:t>
      </w:r>
      <w:r w:rsidR="004E32A0" w:rsidRPr="00A71647">
        <w:t>2.</w:t>
      </w:r>
    </w:p>
    <w:p w14:paraId="765D7180" w14:textId="77777777" w:rsidR="004E32A0" w:rsidRPr="00A71647" w:rsidRDefault="004E32A0" w:rsidP="004E32A0">
      <w:pPr>
        <w:pStyle w:val="AV11-TextFreskrift"/>
      </w:pPr>
    </w:p>
    <w:p w14:paraId="79D83482" w14:textId="77777777" w:rsidR="004E32A0" w:rsidRPr="00A71647" w:rsidRDefault="004E32A0" w:rsidP="004E32A0">
      <w:pPr>
        <w:pStyle w:val="AV11-TextFreskrift"/>
      </w:pPr>
      <w:r w:rsidRPr="00A71647">
        <w:t>Tabell</w:t>
      </w:r>
      <w:r w:rsidRPr="00A71647">
        <w:rPr>
          <w:rFonts w:cs="BookAntiqua-Bold"/>
          <w:b/>
          <w:bCs/>
        </w:rPr>
        <w:t> </w:t>
      </w:r>
      <w:r w:rsidRPr="00A71647">
        <w:t>1 och 2 anger insatsvärden och gränsvärden för buller utifrån risken för hörselskada.</w:t>
      </w:r>
    </w:p>
    <w:p w14:paraId="7663468D" w14:textId="77777777" w:rsidR="004E32A0" w:rsidRPr="00A71647" w:rsidRDefault="004E32A0" w:rsidP="004E32A0">
      <w:pPr>
        <w:pStyle w:val="AV11-TextFreskrift"/>
      </w:pPr>
    </w:p>
    <w:p w14:paraId="59967BA5" w14:textId="2D16E8C9" w:rsidR="004E32A0" w:rsidRDefault="004E32A0" w:rsidP="005B47EF">
      <w:pPr>
        <w:pStyle w:val="AV08-Tabellrubrik"/>
      </w:pPr>
      <w:r w:rsidRPr="00A71647">
        <w:t>Tabell</w:t>
      </w:r>
      <w:r w:rsidRPr="00A71647">
        <w:rPr>
          <w:rFonts w:cs="BookAntiqua-Bold"/>
          <w:bCs/>
        </w:rPr>
        <w:t> </w:t>
      </w:r>
      <w:r w:rsidRPr="00A71647">
        <w:t xml:space="preserve">1. </w:t>
      </w:r>
      <w:r w:rsidRPr="009A2200">
        <w:t>Insatsvärden</w:t>
      </w:r>
      <w:r w:rsidRPr="00A71647">
        <w:t xml:space="preserve"> för buller – risk för hörselskada.</w:t>
      </w:r>
    </w:p>
    <w:tbl>
      <w:tblPr>
        <w:tblStyle w:val="Tabellrutnt"/>
        <w:tblW w:w="5000" w:type="pct"/>
        <w:tblCellMar>
          <w:top w:w="28" w:type="dxa"/>
          <w:bottom w:w="28" w:type="dxa"/>
        </w:tblCellMar>
        <w:tblLook w:val="01E0" w:firstRow="1" w:lastRow="1" w:firstColumn="1" w:lastColumn="1" w:noHBand="0" w:noVBand="0"/>
      </w:tblPr>
      <w:tblGrid>
        <w:gridCol w:w="3341"/>
        <w:gridCol w:w="1815"/>
        <w:gridCol w:w="1710"/>
      </w:tblGrid>
      <w:tr w:rsidR="0003552B" w:rsidRPr="00A71647" w14:paraId="1F6FDE9B" w14:textId="77777777" w:rsidTr="009E2FC8">
        <w:trPr>
          <w:trHeight w:val="328"/>
          <w:tblHeader/>
        </w:trPr>
        <w:tc>
          <w:tcPr>
            <w:tcW w:w="2433" w:type="pct"/>
            <w:shd w:val="clear" w:color="auto" w:fill="D9D9D9" w:themeFill="background1" w:themeFillShade="D9"/>
          </w:tcPr>
          <w:p w14:paraId="6C3EC494" w14:textId="77777777" w:rsidR="0003552B" w:rsidRPr="004B5723" w:rsidRDefault="0003552B" w:rsidP="004B5723">
            <w:pPr>
              <w:pStyle w:val="AV17-TextTabellfigurrubrik"/>
            </w:pPr>
            <w:r w:rsidRPr="004B5723">
              <w:t>Typ av exponeringsmått</w:t>
            </w:r>
          </w:p>
        </w:tc>
        <w:tc>
          <w:tcPr>
            <w:tcW w:w="1322" w:type="pct"/>
            <w:shd w:val="clear" w:color="auto" w:fill="D9D9D9" w:themeFill="background1" w:themeFillShade="D9"/>
          </w:tcPr>
          <w:p w14:paraId="0018151A" w14:textId="6973987D" w:rsidR="0003552B" w:rsidRPr="004B5723" w:rsidRDefault="0003552B" w:rsidP="004B5723">
            <w:pPr>
              <w:pStyle w:val="AV17-TextTabellfigurrubrik"/>
            </w:pPr>
            <w:r w:rsidRPr="004B5723">
              <w:t>Undre insatsvärden</w:t>
            </w:r>
          </w:p>
          <w:p w14:paraId="0E3B5309" w14:textId="36EE3042" w:rsidR="0003552B" w:rsidRPr="004B5723" w:rsidRDefault="0003552B" w:rsidP="004B5723">
            <w:pPr>
              <w:pStyle w:val="AV17-TextTabellfigurrubrik"/>
            </w:pPr>
            <w:r w:rsidRPr="004B5723">
              <w:t>[dB]</w:t>
            </w:r>
          </w:p>
        </w:tc>
        <w:tc>
          <w:tcPr>
            <w:tcW w:w="1245" w:type="pct"/>
            <w:shd w:val="clear" w:color="auto" w:fill="D9D9D9" w:themeFill="background1" w:themeFillShade="D9"/>
          </w:tcPr>
          <w:p w14:paraId="13FA1150" w14:textId="77777777" w:rsidR="0003552B" w:rsidRPr="004B5723" w:rsidRDefault="0003552B" w:rsidP="004B5723">
            <w:pPr>
              <w:pStyle w:val="AV17-TextTabellfigurrubrik"/>
            </w:pPr>
            <w:r w:rsidRPr="004B5723">
              <w:t>Övre insatsvärden</w:t>
            </w:r>
          </w:p>
          <w:p w14:paraId="3D95306F" w14:textId="7B76DC43" w:rsidR="0003552B" w:rsidRPr="004B5723" w:rsidRDefault="0003552B" w:rsidP="004B5723">
            <w:pPr>
              <w:pStyle w:val="AV17-TextTabellfigurrubrik"/>
            </w:pPr>
            <w:r w:rsidRPr="004B5723">
              <w:t>[dB]</w:t>
            </w:r>
          </w:p>
        </w:tc>
      </w:tr>
      <w:tr w:rsidR="0003552B" w:rsidRPr="00A71647" w14:paraId="2D86F3B9" w14:textId="77777777" w:rsidTr="009E2FC8">
        <w:trPr>
          <w:trHeight w:val="312"/>
        </w:trPr>
        <w:tc>
          <w:tcPr>
            <w:tcW w:w="2433" w:type="pct"/>
          </w:tcPr>
          <w:p w14:paraId="21BB9057" w14:textId="77777777" w:rsidR="0003552B" w:rsidRPr="00A71647" w:rsidRDefault="0003552B" w:rsidP="00D040EA">
            <w:pPr>
              <w:pStyle w:val="AV18-TextTabelltext"/>
            </w:pPr>
            <w:r w:rsidRPr="00A71647">
              <w:t>Daglig bullerexponeringsnivå L</w:t>
            </w:r>
            <w:r w:rsidRPr="00A71647">
              <w:rPr>
                <w:vertAlign w:val="subscript"/>
              </w:rPr>
              <w:t>EX,8h</w:t>
            </w:r>
            <w:r w:rsidRPr="00A71647">
              <w:t xml:space="preserve"> </w:t>
            </w:r>
          </w:p>
        </w:tc>
        <w:tc>
          <w:tcPr>
            <w:tcW w:w="1322" w:type="pct"/>
          </w:tcPr>
          <w:p w14:paraId="6D1795D7" w14:textId="4AA76841" w:rsidR="0003552B" w:rsidRPr="00A71647" w:rsidRDefault="0003552B" w:rsidP="00664328">
            <w:pPr>
              <w:pStyle w:val="AV18-TextTabelltext"/>
            </w:pPr>
            <w:r>
              <w:t>80</w:t>
            </w:r>
          </w:p>
        </w:tc>
        <w:tc>
          <w:tcPr>
            <w:tcW w:w="1245" w:type="pct"/>
          </w:tcPr>
          <w:p w14:paraId="339D1DA4" w14:textId="14ED425D" w:rsidR="0003552B" w:rsidRPr="00A71647" w:rsidRDefault="0003552B" w:rsidP="00664328">
            <w:pPr>
              <w:pStyle w:val="AV18-TextTabelltext"/>
            </w:pPr>
            <w:r w:rsidRPr="00A71647">
              <w:t>85</w:t>
            </w:r>
          </w:p>
        </w:tc>
      </w:tr>
      <w:tr w:rsidR="0003552B" w:rsidRPr="00A71647" w14:paraId="51C95C64" w14:textId="77777777" w:rsidTr="009E2FC8">
        <w:trPr>
          <w:trHeight w:val="45"/>
        </w:trPr>
        <w:tc>
          <w:tcPr>
            <w:tcW w:w="2433" w:type="pct"/>
          </w:tcPr>
          <w:p w14:paraId="2D40BD33" w14:textId="77777777" w:rsidR="0003552B" w:rsidRPr="002B63BD" w:rsidRDefault="0003552B">
            <w:pPr>
              <w:pStyle w:val="AV18-TextTabelltext"/>
            </w:pPr>
            <w:r w:rsidRPr="002B63BD">
              <w:t>Maximal A-vägd ljudtrycksnivå L</w:t>
            </w:r>
            <w:r w:rsidRPr="002B63BD">
              <w:rPr>
                <w:vertAlign w:val="subscript"/>
              </w:rPr>
              <w:t>pAFmax</w:t>
            </w:r>
            <w:r w:rsidRPr="002B63BD">
              <w:t xml:space="preserve"> </w:t>
            </w:r>
          </w:p>
        </w:tc>
        <w:tc>
          <w:tcPr>
            <w:tcW w:w="1322" w:type="pct"/>
          </w:tcPr>
          <w:p w14:paraId="6B3B8A60" w14:textId="1FD6DFBC" w:rsidR="0003552B" w:rsidRPr="00A71647" w:rsidRDefault="0003552B" w:rsidP="00664328">
            <w:pPr>
              <w:pStyle w:val="AV18-TextTabelltext"/>
            </w:pPr>
            <w:r w:rsidRPr="00A71647">
              <w:t>-</w:t>
            </w:r>
          </w:p>
        </w:tc>
        <w:tc>
          <w:tcPr>
            <w:tcW w:w="1245" w:type="pct"/>
          </w:tcPr>
          <w:p w14:paraId="27A721D3" w14:textId="3CDC51D1" w:rsidR="0003552B" w:rsidRPr="00A71647" w:rsidRDefault="0003552B" w:rsidP="00664328">
            <w:pPr>
              <w:pStyle w:val="AV18-TextTabelltext"/>
            </w:pPr>
            <w:r w:rsidRPr="00A71647">
              <w:t>115</w:t>
            </w:r>
          </w:p>
        </w:tc>
      </w:tr>
      <w:tr w:rsidR="0003552B" w:rsidRPr="00A71647" w14:paraId="40E40322" w14:textId="77777777" w:rsidTr="009E2FC8">
        <w:trPr>
          <w:trHeight w:val="328"/>
        </w:trPr>
        <w:tc>
          <w:tcPr>
            <w:tcW w:w="2433" w:type="pct"/>
          </w:tcPr>
          <w:p w14:paraId="34EA3FC5" w14:textId="37B5ED50" w:rsidR="0003552B" w:rsidRPr="00A71647" w:rsidRDefault="00DA06D4" w:rsidP="00FD283D">
            <w:pPr>
              <w:pStyle w:val="AV18-TextTabelltext"/>
            </w:pPr>
            <w:r>
              <w:t>T</w:t>
            </w:r>
            <w:r w:rsidR="0003552B" w:rsidRPr="00A71647">
              <w:t>oppvärde L</w:t>
            </w:r>
            <w:r w:rsidR="0003552B" w:rsidRPr="00A71647">
              <w:rPr>
                <w:vertAlign w:val="subscript"/>
              </w:rPr>
              <w:t>pCpeak</w:t>
            </w:r>
            <w:r w:rsidR="0003552B" w:rsidRPr="00A71647">
              <w:t xml:space="preserve"> </w:t>
            </w:r>
          </w:p>
        </w:tc>
        <w:tc>
          <w:tcPr>
            <w:tcW w:w="1322" w:type="pct"/>
          </w:tcPr>
          <w:p w14:paraId="20D4C7E9" w14:textId="397AFDEB" w:rsidR="0003552B" w:rsidRPr="00A71647" w:rsidRDefault="0003552B" w:rsidP="00664328">
            <w:pPr>
              <w:pStyle w:val="AV18-TextTabelltext"/>
            </w:pPr>
            <w:r w:rsidRPr="00A71647">
              <w:t>135</w:t>
            </w:r>
            <w:r w:rsidRPr="00A71647">
              <w:rPr>
                <w:vertAlign w:val="superscript"/>
              </w:rPr>
              <w:t>1</w:t>
            </w:r>
          </w:p>
        </w:tc>
        <w:tc>
          <w:tcPr>
            <w:tcW w:w="1245" w:type="pct"/>
          </w:tcPr>
          <w:p w14:paraId="199D416F" w14:textId="663881B4" w:rsidR="0003552B" w:rsidRPr="00A71647" w:rsidRDefault="0003552B" w:rsidP="00664328">
            <w:pPr>
              <w:pStyle w:val="AV18-TextTabelltext"/>
            </w:pPr>
            <w:r w:rsidRPr="00A71647">
              <w:t>135</w:t>
            </w:r>
            <w:r w:rsidRPr="00A71647">
              <w:rPr>
                <w:vertAlign w:val="superscript"/>
              </w:rPr>
              <w:t>1</w:t>
            </w:r>
          </w:p>
        </w:tc>
      </w:tr>
    </w:tbl>
    <w:p w14:paraId="7F76D602" w14:textId="77777777" w:rsidR="004E32A0" w:rsidRPr="00FF21EB" w:rsidRDefault="004E32A0" w:rsidP="00E56E84">
      <w:pPr>
        <w:pStyle w:val="AV11-TextFreskrift"/>
        <w:rPr>
          <w:sz w:val="18"/>
          <w:szCs w:val="18"/>
        </w:rPr>
      </w:pPr>
      <w:r w:rsidRPr="00D040EA">
        <w:rPr>
          <w:sz w:val="18"/>
          <w:szCs w:val="18"/>
          <w:vertAlign w:val="superscript"/>
        </w:rPr>
        <w:t>1</w:t>
      </w:r>
      <w:r w:rsidRPr="00FF21EB">
        <w:rPr>
          <w:sz w:val="18"/>
          <w:szCs w:val="18"/>
        </w:rPr>
        <w:t xml:space="preserve"> Exponeringsvärdet ska inte tillämpas vid skjutning eller sprängning inom Försvarsmakten.</w:t>
      </w:r>
    </w:p>
    <w:p w14:paraId="0CFCF534" w14:textId="77777777" w:rsidR="004E32A0" w:rsidRPr="0076566C" w:rsidRDefault="004E32A0" w:rsidP="009A2200">
      <w:pPr>
        <w:pStyle w:val="AV11-TextFreskrift"/>
      </w:pPr>
    </w:p>
    <w:p w14:paraId="5F5783B6" w14:textId="77777777" w:rsidR="004E32A0" w:rsidRPr="00A71647" w:rsidRDefault="004E32A0" w:rsidP="004E32A0">
      <w:pPr>
        <w:pStyle w:val="AV11-TextFreskrift"/>
      </w:pPr>
      <w:r w:rsidRPr="00A71647">
        <w:t>Vid tillämpning av insatsvärdena i tabell</w:t>
      </w:r>
      <w:r w:rsidRPr="00A71647">
        <w:rPr>
          <w:rFonts w:cs="BookAntiqua-Bold"/>
          <w:b/>
          <w:bCs/>
        </w:rPr>
        <w:t> </w:t>
      </w:r>
      <w:r w:rsidRPr="00A71647">
        <w:t>1</w:t>
      </w:r>
      <w:r w:rsidRPr="00A71647" w:rsidDel="009825E3">
        <w:t xml:space="preserve"> </w:t>
      </w:r>
      <w:r w:rsidRPr="00A71647">
        <w:t>ska arbetsgivaren inte ta hänsyn till om arbetstagarna använder hörselskydd.</w:t>
      </w:r>
    </w:p>
    <w:p w14:paraId="3B64C352" w14:textId="77777777" w:rsidR="004E32A0" w:rsidRPr="00A71647" w:rsidRDefault="004E32A0" w:rsidP="004E32A0">
      <w:pPr>
        <w:pStyle w:val="AV11-TextFreskrift"/>
      </w:pPr>
    </w:p>
    <w:p w14:paraId="23A5F157" w14:textId="77777777" w:rsidR="004E32A0" w:rsidRPr="009A3876" w:rsidRDefault="004E32A0" w:rsidP="009A3876">
      <w:pPr>
        <w:pStyle w:val="AV08-Tabellrubrik"/>
      </w:pPr>
      <w:r w:rsidRPr="009A3876">
        <w:t>Tabell 2. Gränsvärden för buller – risk för hörselskada.</w:t>
      </w:r>
    </w:p>
    <w:tbl>
      <w:tblPr>
        <w:tblStyle w:val="Tabellrutnt"/>
        <w:tblW w:w="5000" w:type="pct"/>
        <w:tblCellMar>
          <w:top w:w="28" w:type="dxa"/>
          <w:bottom w:w="28" w:type="dxa"/>
        </w:tblCellMar>
        <w:tblLook w:val="01E0" w:firstRow="1" w:lastRow="1" w:firstColumn="1" w:lastColumn="1" w:noHBand="0" w:noVBand="0"/>
      </w:tblPr>
      <w:tblGrid>
        <w:gridCol w:w="4972"/>
        <w:gridCol w:w="1894"/>
      </w:tblGrid>
      <w:tr w:rsidR="004E32A0" w:rsidRPr="00A71647" w14:paraId="09646163" w14:textId="77777777" w:rsidTr="009E2FC8">
        <w:trPr>
          <w:trHeight w:val="328"/>
          <w:tblHeader/>
        </w:trPr>
        <w:tc>
          <w:tcPr>
            <w:tcW w:w="3621" w:type="pct"/>
            <w:shd w:val="clear" w:color="auto" w:fill="D9D9D9" w:themeFill="background1" w:themeFillShade="D9"/>
          </w:tcPr>
          <w:p w14:paraId="30285433" w14:textId="77777777" w:rsidR="004E32A0" w:rsidRPr="009E2FC8" w:rsidRDefault="004E32A0" w:rsidP="009E2FC8">
            <w:pPr>
              <w:pStyle w:val="AV17-TextTabellfigurrubrik"/>
            </w:pPr>
            <w:r w:rsidRPr="009E2FC8">
              <w:t>Typ av exponeringsmått</w:t>
            </w:r>
          </w:p>
        </w:tc>
        <w:tc>
          <w:tcPr>
            <w:tcW w:w="1379" w:type="pct"/>
            <w:shd w:val="clear" w:color="auto" w:fill="D9D9D9" w:themeFill="background1" w:themeFillShade="D9"/>
          </w:tcPr>
          <w:p w14:paraId="1632E7D8" w14:textId="77777777" w:rsidR="004E32A0" w:rsidRPr="009E2FC8" w:rsidRDefault="004E32A0" w:rsidP="009E2FC8">
            <w:pPr>
              <w:pStyle w:val="AV17-TextTabellfigurrubrik"/>
            </w:pPr>
            <w:r w:rsidRPr="009E2FC8">
              <w:t>Gränsvärden</w:t>
            </w:r>
          </w:p>
          <w:p w14:paraId="39F50F9A" w14:textId="77777777" w:rsidR="004E32A0" w:rsidRPr="009E2FC8" w:rsidRDefault="004E32A0" w:rsidP="009E2FC8">
            <w:pPr>
              <w:pStyle w:val="AV17-TextTabellfigurrubrik"/>
            </w:pPr>
            <w:r w:rsidRPr="009E2FC8">
              <w:t>[dB]</w:t>
            </w:r>
          </w:p>
        </w:tc>
      </w:tr>
      <w:tr w:rsidR="004E32A0" w:rsidRPr="00A71647" w14:paraId="3CCDA939" w14:textId="77777777" w:rsidTr="009E2FC8">
        <w:trPr>
          <w:trHeight w:val="312"/>
        </w:trPr>
        <w:tc>
          <w:tcPr>
            <w:tcW w:w="3621" w:type="pct"/>
          </w:tcPr>
          <w:p w14:paraId="6AF8CFA8" w14:textId="77777777" w:rsidR="004E32A0" w:rsidRPr="00A71647" w:rsidRDefault="004E32A0" w:rsidP="00D040EA">
            <w:pPr>
              <w:pStyle w:val="AV18-TextTabelltext"/>
            </w:pPr>
            <w:r w:rsidRPr="00A71647">
              <w:t>Daglig bullerexponeringsnivå L</w:t>
            </w:r>
            <w:r w:rsidRPr="00A71647">
              <w:rPr>
                <w:vertAlign w:val="subscript"/>
              </w:rPr>
              <w:t>EX,8h</w:t>
            </w:r>
            <w:r w:rsidRPr="00A71647">
              <w:t xml:space="preserve"> </w:t>
            </w:r>
          </w:p>
        </w:tc>
        <w:tc>
          <w:tcPr>
            <w:tcW w:w="1379" w:type="pct"/>
          </w:tcPr>
          <w:p w14:paraId="66433ED0" w14:textId="77777777" w:rsidR="004E32A0" w:rsidRPr="00A71647" w:rsidRDefault="004E32A0" w:rsidP="00664328">
            <w:pPr>
              <w:pStyle w:val="AV18-TextTabelltext"/>
            </w:pPr>
            <w:r w:rsidRPr="00A71647">
              <w:t>85</w:t>
            </w:r>
          </w:p>
        </w:tc>
      </w:tr>
      <w:tr w:rsidR="004E32A0" w:rsidRPr="00A71647" w14:paraId="75A31D4F" w14:textId="77777777" w:rsidTr="009E2FC8">
        <w:trPr>
          <w:trHeight w:val="45"/>
        </w:trPr>
        <w:tc>
          <w:tcPr>
            <w:tcW w:w="3621" w:type="pct"/>
          </w:tcPr>
          <w:p w14:paraId="38E1CC9E" w14:textId="77777777" w:rsidR="004E32A0" w:rsidRPr="002B63BD" w:rsidRDefault="004E32A0">
            <w:pPr>
              <w:pStyle w:val="AV18-TextTabelltext"/>
            </w:pPr>
            <w:r w:rsidRPr="002B63BD">
              <w:t>Maximal A-vägd ljudtrycksnivå L</w:t>
            </w:r>
            <w:r w:rsidRPr="002B63BD">
              <w:rPr>
                <w:vertAlign w:val="subscript"/>
              </w:rPr>
              <w:t>pAFmax</w:t>
            </w:r>
            <w:r w:rsidRPr="002B63BD">
              <w:t xml:space="preserve"> </w:t>
            </w:r>
          </w:p>
        </w:tc>
        <w:tc>
          <w:tcPr>
            <w:tcW w:w="1379" w:type="pct"/>
          </w:tcPr>
          <w:p w14:paraId="4973AC3B" w14:textId="77777777" w:rsidR="004E32A0" w:rsidRPr="00A71647" w:rsidRDefault="004E32A0" w:rsidP="00664328">
            <w:pPr>
              <w:pStyle w:val="AV18-TextTabelltext"/>
            </w:pPr>
            <w:r w:rsidRPr="00A71647">
              <w:t>115</w:t>
            </w:r>
          </w:p>
        </w:tc>
      </w:tr>
      <w:tr w:rsidR="004E32A0" w:rsidRPr="00A71647" w14:paraId="77F1F2A5" w14:textId="77777777" w:rsidTr="009E2FC8">
        <w:trPr>
          <w:trHeight w:val="328"/>
        </w:trPr>
        <w:tc>
          <w:tcPr>
            <w:tcW w:w="3621" w:type="pct"/>
          </w:tcPr>
          <w:p w14:paraId="0DA863A7" w14:textId="14E91D3C" w:rsidR="004E32A0" w:rsidRPr="00A71647" w:rsidRDefault="00DA06D4">
            <w:pPr>
              <w:pStyle w:val="AV18-TextTabelltext"/>
            </w:pPr>
            <w:r>
              <w:t>T</w:t>
            </w:r>
            <w:r w:rsidR="004E32A0" w:rsidRPr="00A71647">
              <w:t>oppvärde L</w:t>
            </w:r>
            <w:r w:rsidR="004E32A0" w:rsidRPr="00A71647">
              <w:rPr>
                <w:vertAlign w:val="subscript"/>
              </w:rPr>
              <w:t>pCpeak</w:t>
            </w:r>
            <w:r w:rsidR="004E32A0" w:rsidRPr="00A71647">
              <w:t xml:space="preserve"> </w:t>
            </w:r>
          </w:p>
        </w:tc>
        <w:tc>
          <w:tcPr>
            <w:tcW w:w="1379" w:type="pct"/>
          </w:tcPr>
          <w:p w14:paraId="1003AC34" w14:textId="77777777" w:rsidR="004E32A0" w:rsidRPr="00A71647" w:rsidRDefault="004E32A0" w:rsidP="00664328">
            <w:pPr>
              <w:pStyle w:val="AV18-TextTabelltext"/>
            </w:pPr>
            <w:r w:rsidRPr="00A71647">
              <w:t>135</w:t>
            </w:r>
            <w:r w:rsidRPr="00A71647">
              <w:rPr>
                <w:vertAlign w:val="superscript"/>
              </w:rPr>
              <w:t>1</w:t>
            </w:r>
          </w:p>
        </w:tc>
      </w:tr>
    </w:tbl>
    <w:p w14:paraId="17F6A725" w14:textId="77777777" w:rsidR="004E32A0" w:rsidRDefault="004E32A0" w:rsidP="004E32A0">
      <w:pPr>
        <w:pStyle w:val="AV11-TextFreskrift"/>
      </w:pPr>
      <w:r w:rsidRPr="00616EBA">
        <w:rPr>
          <w:sz w:val="18"/>
          <w:szCs w:val="18"/>
          <w:vertAlign w:val="superscript"/>
        </w:rPr>
        <w:t>1</w:t>
      </w:r>
      <w:r w:rsidRPr="00616EBA">
        <w:rPr>
          <w:sz w:val="18"/>
          <w:szCs w:val="18"/>
        </w:rPr>
        <w:t xml:space="preserve"> Exponeringsvärdet ska inte tillämpas vid skjutning eller sprängning inom Försvarsmakten</w:t>
      </w:r>
    </w:p>
    <w:p w14:paraId="6C76EC03" w14:textId="77777777" w:rsidR="004E32A0" w:rsidRPr="0076566C" w:rsidRDefault="004E32A0" w:rsidP="009A2200">
      <w:pPr>
        <w:pStyle w:val="AV11-TextFreskrift"/>
      </w:pPr>
    </w:p>
    <w:p w14:paraId="29492A6C" w14:textId="60CCD7C9" w:rsidR="004E32A0" w:rsidRPr="00A71647" w:rsidRDefault="004E32A0" w:rsidP="004E32A0">
      <w:pPr>
        <w:pStyle w:val="AV11-TextFreskrift"/>
      </w:pPr>
      <w:r w:rsidRPr="00550F9B">
        <w:t>Vid tillämpning av gränsvärdena i tabell</w:t>
      </w:r>
      <w:r w:rsidRPr="00550F9B">
        <w:rPr>
          <w:rFonts w:cs="BookAntiqua-Bold"/>
          <w:b/>
          <w:bCs/>
        </w:rPr>
        <w:t> </w:t>
      </w:r>
      <w:r w:rsidRPr="00143C40">
        <w:t>2 ska arbetsgivaren</w:t>
      </w:r>
      <w:r w:rsidRPr="00A71647">
        <w:t xml:space="preserve"> </w:t>
      </w:r>
      <w:r>
        <w:t xml:space="preserve">ta </w:t>
      </w:r>
      <w:r w:rsidRPr="00A71647">
        <w:t xml:space="preserve">hänsyn till dämpningen hos </w:t>
      </w:r>
      <w:r w:rsidR="00233A25">
        <w:t>hörselskydd</w:t>
      </w:r>
      <w:r w:rsidR="00F70945">
        <w:t>en</w:t>
      </w:r>
      <w:r w:rsidR="00233A25" w:rsidRPr="00A71647">
        <w:t xml:space="preserve"> </w:t>
      </w:r>
      <w:r w:rsidRPr="00A71647">
        <w:t>när man bestämmer bullerexponeringen</w:t>
      </w:r>
      <w:r w:rsidR="00F70945" w:rsidRPr="00AC01B4">
        <w:t>, i de fall</w:t>
      </w:r>
      <w:r w:rsidR="00F70945" w:rsidRPr="00A71647">
        <w:t xml:space="preserve"> arbetstagarna använder hörselskydd</w:t>
      </w:r>
      <w:r w:rsidRPr="00A71647">
        <w:t>.</w:t>
      </w:r>
    </w:p>
    <w:p w14:paraId="76ED4A79" w14:textId="77777777" w:rsidR="004E32A0" w:rsidRPr="00A71647" w:rsidRDefault="004E32A0" w:rsidP="004E32A0">
      <w:pPr>
        <w:pStyle w:val="AV11-TextFreskrift"/>
      </w:pPr>
    </w:p>
    <w:p w14:paraId="084EEA9D" w14:textId="77777777" w:rsidR="004E32A0" w:rsidRPr="00A71647" w:rsidRDefault="004E32A0" w:rsidP="004E32A0">
      <w:pPr>
        <w:pStyle w:val="AV09-RubrikAR"/>
      </w:pPr>
      <w:r w:rsidRPr="00A71647">
        <w:t>Allmänna råd</w:t>
      </w:r>
    </w:p>
    <w:p w14:paraId="568B36D1" w14:textId="17DF1AFA" w:rsidR="004E32A0" w:rsidRPr="00A71647" w:rsidRDefault="004E32A0" w:rsidP="004E32A0">
      <w:pPr>
        <w:pStyle w:val="AV13-TextAR"/>
      </w:pPr>
      <w:r w:rsidRPr="00A71647">
        <w:t>Daglig bullerexponeringsnivå, L</w:t>
      </w:r>
      <w:r w:rsidRPr="00A71647">
        <w:rPr>
          <w:vertAlign w:val="subscript"/>
        </w:rPr>
        <w:t>EX,8h</w:t>
      </w:r>
      <w:r w:rsidRPr="00A71647">
        <w:t>, är den ekvivalenta A-vägda ljudtrycksnivån normaliserad till en åttatimmars arbetsdag. Exponeringen omfattar allt buller på arbetsplatsen, inklusive impulsbuller. Om arbetsdagens längd avviker från 8</w:t>
      </w:r>
      <w:r w:rsidRPr="00A71647">
        <w:rPr>
          <w:rFonts w:cs="BookAntiqua-Bold"/>
          <w:b/>
          <w:bCs/>
        </w:rPr>
        <w:t> </w:t>
      </w:r>
      <w:r w:rsidRPr="00A71647">
        <w:t>timmar beräknas den dagliga bullerexponeringsnivån med hjälp av formeln i bilaga</w:t>
      </w:r>
      <w:r w:rsidRPr="00A71647">
        <w:rPr>
          <w:rFonts w:cs="BookAntiqua-Bold"/>
          <w:b/>
          <w:bCs/>
        </w:rPr>
        <w:t> </w:t>
      </w:r>
      <w:r w:rsidR="005852EA">
        <w:t>1</w:t>
      </w:r>
      <w:r w:rsidRPr="00A71647">
        <w:t>.</w:t>
      </w:r>
    </w:p>
    <w:p w14:paraId="35C2C917" w14:textId="77777777" w:rsidR="004E32A0" w:rsidRPr="00A71647" w:rsidRDefault="004E32A0" w:rsidP="004E32A0">
      <w:pPr>
        <w:pStyle w:val="AV13-TextAR"/>
      </w:pPr>
    </w:p>
    <w:p w14:paraId="0CA9570B" w14:textId="2E1BB31F" w:rsidR="004E32A0" w:rsidRPr="00A71647" w:rsidRDefault="004E32A0" w:rsidP="004E32A0">
      <w:pPr>
        <w:pStyle w:val="AV13-TextAR"/>
      </w:pPr>
      <w:r w:rsidRPr="00A71647">
        <w:t>En metod för bestämning av bullerexponering finns i standarden SS-EN</w:t>
      </w:r>
      <w:r w:rsidRPr="00A71647">
        <w:rPr>
          <w:rFonts w:cs="BookAntiqua-Bold"/>
          <w:b/>
          <w:bCs/>
        </w:rPr>
        <w:t> </w:t>
      </w:r>
      <w:r w:rsidRPr="00A71647">
        <w:t>ISO</w:t>
      </w:r>
      <w:r w:rsidRPr="00A71647">
        <w:rPr>
          <w:rFonts w:cs="BookAntiqua-Bold"/>
          <w:b/>
          <w:bCs/>
        </w:rPr>
        <w:t> </w:t>
      </w:r>
      <w:r w:rsidRPr="00A71647">
        <w:t xml:space="preserve">9612:2009. Akustik </w:t>
      </w:r>
      <w:r w:rsidR="0026218C">
        <w:t>–</w:t>
      </w:r>
      <w:r w:rsidRPr="00A71647">
        <w:t xml:space="preserve"> Bestämning av bullerexponering i arbetsmiljön </w:t>
      </w:r>
      <w:r w:rsidR="0026218C">
        <w:t>–</w:t>
      </w:r>
      <w:r w:rsidRPr="00A71647">
        <w:t xml:space="preserve"> Teknisk metod (ISO</w:t>
      </w:r>
      <w:r w:rsidRPr="00A71647">
        <w:rPr>
          <w:rFonts w:cs="BookAntiqua-Bold"/>
          <w:b/>
          <w:bCs/>
        </w:rPr>
        <w:t> </w:t>
      </w:r>
      <w:r w:rsidR="00D056C0">
        <w:t>9612:2009).</w:t>
      </w:r>
    </w:p>
    <w:p w14:paraId="577CF2BF" w14:textId="77777777" w:rsidR="004E32A0" w:rsidRPr="00A71647" w:rsidRDefault="004E32A0" w:rsidP="004E32A0">
      <w:pPr>
        <w:pStyle w:val="AV13-TextAR"/>
      </w:pPr>
    </w:p>
    <w:p w14:paraId="68021B1F" w14:textId="5657F53B" w:rsidR="004E32A0" w:rsidRDefault="004E32A0" w:rsidP="00043B86">
      <w:pPr>
        <w:pStyle w:val="AV13-TextAR"/>
      </w:pPr>
      <w:r w:rsidRPr="00A71647">
        <w:t>Boverket har bestämmelser och vägledning</w:t>
      </w:r>
      <w:r w:rsidR="00C60C56">
        <w:t>ar</w:t>
      </w:r>
      <w:r w:rsidRPr="00A71647">
        <w:t xml:space="preserve"> om ljud i vissa arbetslokaler.</w:t>
      </w:r>
      <w:r w:rsidRPr="00A71647" w:rsidDel="00CE309E">
        <w:t xml:space="preserve"> </w:t>
      </w:r>
      <w:r w:rsidRPr="00A71647">
        <w:t>Folkhälsomyndigheten har vägledning</w:t>
      </w:r>
      <w:r w:rsidR="00280AE8">
        <w:t>ar</w:t>
      </w:r>
      <w:r w:rsidRPr="00A71647">
        <w:t xml:space="preserve"> om buller i lokaler för undervisning, vård eller annat omhändertagande och ger rekommendationer om buller inomhus.</w:t>
      </w:r>
    </w:p>
    <w:p w14:paraId="7248610B" w14:textId="4A84E997" w:rsidR="00934688" w:rsidRPr="00A71647" w:rsidRDefault="00934688" w:rsidP="009E1B07">
      <w:pPr>
        <w:pStyle w:val="AV03-Rubrik3medavdelning"/>
      </w:pPr>
      <w:bookmarkStart w:id="387" w:name="_Toc68084959"/>
      <w:bookmarkStart w:id="388" w:name="_Toc68088528"/>
      <w:bookmarkStart w:id="389" w:name="_Toc90446852"/>
      <w:r w:rsidRPr="00A71647">
        <w:t>Undersökning och riskbedömning</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1D16A8D0" w14:textId="2D86B4B2" w:rsidR="004E32A0" w:rsidRPr="00A71647" w:rsidRDefault="00043B86" w:rsidP="004E32A0">
      <w:pPr>
        <w:pStyle w:val="AV11-TextFreskrift"/>
      </w:pPr>
      <w:r>
        <w:rPr>
          <w:b/>
        </w:rPr>
        <w:t>5</w:t>
      </w:r>
      <w:r w:rsidR="004E32A0" w:rsidRPr="00A71647">
        <w:rPr>
          <w:b/>
        </w:rPr>
        <w:t> §</w:t>
      </w:r>
      <w:r w:rsidR="004E32A0" w:rsidRPr="00A71647">
        <w:rPr>
          <w:rFonts w:cs="BookAntiqua-Bold"/>
          <w:b/>
          <w:bCs/>
        </w:rPr>
        <w:t> </w:t>
      </w:r>
      <w:r w:rsidR="004E32A0" w:rsidRPr="00A71647">
        <w:t>Vid undersökning och riskbedömning av exponering för buller ska arbetsgivaren särskilt uppmärksamma följande:</w:t>
      </w:r>
    </w:p>
    <w:p w14:paraId="0956FAE6" w14:textId="77777777" w:rsidR="004E32A0" w:rsidRPr="00A71647" w:rsidRDefault="004E32A0" w:rsidP="009A2200">
      <w:pPr>
        <w:pStyle w:val="AV11-TextFreskrift"/>
        <w:numPr>
          <w:ilvl w:val="0"/>
          <w:numId w:val="111"/>
        </w:numPr>
      </w:pPr>
      <w:r w:rsidRPr="00A71647">
        <w:rPr>
          <w:color w:val="000000" w:themeColor="text1"/>
        </w:rPr>
        <w:t xml:space="preserve">Exponeringens nivå, </w:t>
      </w:r>
      <w:r w:rsidRPr="00A71647">
        <w:t>typ och varaktighet, inklusive all exponering för impulsbuller.</w:t>
      </w:r>
    </w:p>
    <w:p w14:paraId="68E3FA08" w14:textId="74AC0DEE" w:rsidR="004E32A0" w:rsidRPr="00A71647" w:rsidRDefault="004E32A0" w:rsidP="009A2200">
      <w:pPr>
        <w:pStyle w:val="AV11-TextFreskrift"/>
        <w:numPr>
          <w:ilvl w:val="0"/>
          <w:numId w:val="111"/>
        </w:numPr>
      </w:pPr>
      <w:r w:rsidRPr="00A71647">
        <w:rPr>
          <w:color w:val="000000" w:themeColor="text1"/>
        </w:rPr>
        <w:t xml:space="preserve">Insatsvärden och gränsvärden enligt </w:t>
      </w:r>
      <w:r w:rsidR="005C0C7D">
        <w:rPr>
          <w:color w:val="000000" w:themeColor="text1"/>
        </w:rPr>
        <w:t>4</w:t>
      </w:r>
      <w:r w:rsidRPr="00A71647">
        <w:rPr>
          <w:rFonts w:cs="BookAntiqua-Bold"/>
          <w:b/>
          <w:bCs/>
        </w:rPr>
        <w:t> </w:t>
      </w:r>
      <w:r w:rsidRPr="00A71647">
        <w:rPr>
          <w:color w:val="000000" w:themeColor="text1"/>
        </w:rPr>
        <w:t>§ tabellerna</w:t>
      </w:r>
      <w:r w:rsidRPr="00A71647">
        <w:rPr>
          <w:rFonts w:cs="BookAntiqua-Bold"/>
          <w:b/>
          <w:bCs/>
        </w:rPr>
        <w:t> </w:t>
      </w:r>
      <w:r>
        <w:rPr>
          <w:color w:val="000000" w:themeColor="text1"/>
        </w:rPr>
        <w:t xml:space="preserve">1 och </w:t>
      </w:r>
      <w:r w:rsidRPr="00A71647">
        <w:rPr>
          <w:color w:val="000000" w:themeColor="text1"/>
        </w:rPr>
        <w:t>2.</w:t>
      </w:r>
    </w:p>
    <w:p w14:paraId="0CFBF2C1" w14:textId="77777777" w:rsidR="004E32A0" w:rsidRPr="00A71647" w:rsidRDefault="004E32A0" w:rsidP="009A2200">
      <w:pPr>
        <w:pStyle w:val="AV11-TextFreskrift"/>
        <w:numPr>
          <w:ilvl w:val="0"/>
          <w:numId w:val="111"/>
        </w:numPr>
      </w:pPr>
      <w:r w:rsidRPr="00A71647">
        <w:t>Negativa effekter på hälsa och säkerhet för arbetstagare som kan vara särskilt känsliga för buller.</w:t>
      </w:r>
    </w:p>
    <w:p w14:paraId="389C9488" w14:textId="77777777" w:rsidR="004E32A0" w:rsidRPr="00A71647" w:rsidRDefault="004E32A0" w:rsidP="009A2200">
      <w:pPr>
        <w:pStyle w:val="AV11-TextFreskrift"/>
        <w:numPr>
          <w:ilvl w:val="0"/>
          <w:numId w:val="111"/>
        </w:numPr>
      </w:pPr>
      <w:r w:rsidRPr="00A71647">
        <w:t>Negativa effekter på hälsa och säkerhet som beror på samverkan mellan buller och arbete med ototoxiska ämnen eller mellan buller och vibrationer, så långt det är genomförbart.</w:t>
      </w:r>
    </w:p>
    <w:p w14:paraId="69FAE4A5" w14:textId="77777777" w:rsidR="004E32A0" w:rsidRPr="00A71647" w:rsidRDefault="004E32A0" w:rsidP="009A2200">
      <w:pPr>
        <w:pStyle w:val="AV11-TextFreskrift"/>
        <w:numPr>
          <w:ilvl w:val="0"/>
          <w:numId w:val="111"/>
        </w:numPr>
      </w:pPr>
      <w:r w:rsidRPr="00A71647">
        <w:t>Indirekta negativa effekter på hälsa och säkerhet, till följd av att buller maskerar varningssignaler eller andra ljud som behöver uppmärksammas för att minska risken för olycksfall.</w:t>
      </w:r>
    </w:p>
    <w:p w14:paraId="59227378" w14:textId="77777777" w:rsidR="004E32A0" w:rsidRPr="00A71647" w:rsidRDefault="004E32A0" w:rsidP="009A2200">
      <w:pPr>
        <w:pStyle w:val="AV11-TextFreskrift"/>
        <w:numPr>
          <w:ilvl w:val="0"/>
          <w:numId w:val="111"/>
        </w:numPr>
      </w:pPr>
      <w:r w:rsidRPr="00A71647">
        <w:t>Tillverkarnas information om buller från arbetsutrustning.</w:t>
      </w:r>
    </w:p>
    <w:p w14:paraId="19B4A128" w14:textId="77777777" w:rsidR="004E32A0" w:rsidRPr="00A71647" w:rsidRDefault="004E32A0" w:rsidP="009A2200">
      <w:pPr>
        <w:pStyle w:val="AV11-TextFreskrift"/>
        <w:numPr>
          <w:ilvl w:val="0"/>
          <w:numId w:val="111"/>
        </w:numPr>
      </w:pPr>
      <w:r w:rsidRPr="00A71647">
        <w:t>Om det finns alternativ utrustning som ger mindre buller.</w:t>
      </w:r>
    </w:p>
    <w:p w14:paraId="419737D9" w14:textId="77777777" w:rsidR="004E32A0" w:rsidRPr="00A71647" w:rsidRDefault="004E32A0" w:rsidP="009A2200">
      <w:pPr>
        <w:pStyle w:val="AV11-TextFreskrift"/>
        <w:numPr>
          <w:ilvl w:val="0"/>
          <w:numId w:val="111"/>
        </w:numPr>
      </w:pPr>
      <w:r w:rsidRPr="00A71647">
        <w:t>Om arbetstagarna är exponerad</w:t>
      </w:r>
      <w:r>
        <w:t>e</w:t>
      </w:r>
      <w:r w:rsidRPr="00A71647">
        <w:t xml:space="preserve"> för buller på arbetsplatsen utanför arbetstid.</w:t>
      </w:r>
    </w:p>
    <w:p w14:paraId="61466223" w14:textId="77777777" w:rsidR="004E32A0" w:rsidRPr="00A71647" w:rsidRDefault="004E32A0" w:rsidP="009A2200">
      <w:pPr>
        <w:pStyle w:val="AV11-TextFreskrift"/>
        <w:numPr>
          <w:ilvl w:val="0"/>
          <w:numId w:val="111"/>
        </w:numPr>
      </w:pPr>
      <w:r w:rsidRPr="00A71647">
        <w:t>Resultat från hörselundersökningar av arbetstagarna sysselsatta i verksamheten och, om det är möjligt, publicerade resultat från andra hörselundersökningar.</w:t>
      </w:r>
    </w:p>
    <w:p w14:paraId="642FBE8A" w14:textId="77777777" w:rsidR="004E32A0" w:rsidRPr="00A71647" w:rsidRDefault="004E32A0" w:rsidP="009A2200">
      <w:pPr>
        <w:pStyle w:val="AV11-TextFreskrift"/>
        <w:numPr>
          <w:ilvl w:val="0"/>
          <w:numId w:val="111"/>
        </w:numPr>
      </w:pPr>
      <w:r w:rsidRPr="00A71647">
        <w:t>Om arbetstagarna har tillgång till hörselskydd med lämpliga dämpningsegenskaper.</w:t>
      </w:r>
    </w:p>
    <w:p w14:paraId="16ADAE92" w14:textId="77777777" w:rsidR="004E32A0" w:rsidRPr="00A71647" w:rsidRDefault="004E32A0" w:rsidP="004E32A0">
      <w:pPr>
        <w:pStyle w:val="AV11-TextFreskrift"/>
      </w:pPr>
    </w:p>
    <w:p w14:paraId="200EC2E0" w14:textId="37F3FDAA" w:rsidR="004E32A0" w:rsidRPr="00A71647" w:rsidRDefault="004E32A0" w:rsidP="004E32A0">
      <w:pPr>
        <w:pStyle w:val="AV11-TextFreskrift"/>
      </w:pPr>
      <w:r w:rsidRPr="00A71647">
        <w:t>Bestämmelser om bullerexponering för gravida arbetstagare finns i Arbetsmiljöverkets föreskrifter (AFS</w:t>
      </w:r>
      <w:r w:rsidRPr="00BF2E9B">
        <w:t> </w:t>
      </w:r>
      <w:r w:rsidRPr="00A71647">
        <w:t xml:space="preserve">20qq:q) om </w:t>
      </w:r>
      <w:r w:rsidR="007D7BEB">
        <w:t>g</w:t>
      </w:r>
      <w:r w:rsidR="007D7BEB" w:rsidRPr="00BF2E9B">
        <w:t xml:space="preserve">rundläggande skyldigheter för dig med arbetsgivaransvar </w:t>
      </w:r>
      <w:r w:rsidR="0026218C">
        <w:t>–</w:t>
      </w:r>
      <w:r w:rsidR="007D7BEB" w:rsidRPr="00BF2E9B">
        <w:t xml:space="preserve"> planering och organisering</w:t>
      </w:r>
      <w:r w:rsidR="004F1F3E">
        <w:t>,</w:t>
      </w:r>
      <w:r w:rsidR="007D7BEB">
        <w:t xml:space="preserve"> </w:t>
      </w:r>
      <w:r w:rsidRPr="00A71647">
        <w:t>i kapitlet om gravida, nyförlösta och ammande arbetstagare.</w:t>
      </w:r>
    </w:p>
    <w:p w14:paraId="7156C8D0" w14:textId="77777777" w:rsidR="004E32A0" w:rsidRPr="00A71647" w:rsidRDefault="004E32A0" w:rsidP="004E32A0">
      <w:pPr>
        <w:pStyle w:val="AV11-TextFreskrift"/>
      </w:pPr>
    </w:p>
    <w:p w14:paraId="2962D1AB" w14:textId="77777777" w:rsidR="004E32A0" w:rsidRPr="00A71647" w:rsidRDefault="004E32A0" w:rsidP="004E32A0">
      <w:pPr>
        <w:pStyle w:val="AV09-RubrikAR"/>
      </w:pPr>
      <w:r w:rsidRPr="00A71647">
        <w:t>Allmänna råd</w:t>
      </w:r>
    </w:p>
    <w:p w14:paraId="4EF86EEF" w14:textId="67527E50" w:rsidR="0090751B" w:rsidRDefault="0090751B">
      <w:pPr>
        <w:pStyle w:val="AV13-TextAR"/>
      </w:pPr>
      <w:r w:rsidRPr="00A71647">
        <w:t>Vid undersökning och riskbedömning kan också negativa effekter av icke hörselskadligt buller behöva beaktas, det vill säga psykologiska och fysiologiska effekter såsom störning och påverkan på kognition.</w:t>
      </w:r>
    </w:p>
    <w:p w14:paraId="62C4BFD1" w14:textId="77777777" w:rsidR="0090751B" w:rsidRPr="0090751B" w:rsidRDefault="0090751B" w:rsidP="009A2200">
      <w:pPr>
        <w:pStyle w:val="AV13-TextAR"/>
      </w:pPr>
    </w:p>
    <w:p w14:paraId="45154B90" w14:textId="3F06E061" w:rsidR="0090751B" w:rsidRDefault="004E32A0">
      <w:pPr>
        <w:pStyle w:val="AV13-TextAR"/>
      </w:pPr>
      <w:r w:rsidRPr="00A71647">
        <w:t>Situationer då arbetstagarna är exponerade för buller på arbetsplatsen utanför arbetstid kan vara raster, vila och andra tillfällen då arbetstagarna inte kan lämna arbetsplatsen.</w:t>
      </w:r>
    </w:p>
    <w:p w14:paraId="39B14898" w14:textId="77777777" w:rsidR="00903D57" w:rsidRDefault="00903D57" w:rsidP="002E0C50">
      <w:pPr>
        <w:pStyle w:val="AV11-TextFreskrift"/>
        <w:rPr>
          <w:b/>
        </w:rPr>
      </w:pPr>
    </w:p>
    <w:p w14:paraId="584AE008" w14:textId="33FBD932" w:rsidR="00DF410F" w:rsidRPr="00A71647" w:rsidRDefault="00492456" w:rsidP="002E0C50">
      <w:pPr>
        <w:pStyle w:val="AV11-TextFreskrift"/>
      </w:pPr>
      <w:r>
        <w:rPr>
          <w:b/>
        </w:rPr>
        <w:t>6</w:t>
      </w:r>
      <w:r w:rsidR="00DF410F" w:rsidRPr="00A71647">
        <w:rPr>
          <w:rFonts w:cs="BookAntiqua-Bold"/>
          <w:b/>
          <w:bCs/>
        </w:rPr>
        <w:t> </w:t>
      </w:r>
      <w:r w:rsidR="007524D0" w:rsidRPr="00A71647">
        <w:rPr>
          <w:b/>
        </w:rPr>
        <w:t>§</w:t>
      </w:r>
      <w:r w:rsidR="00DF410F" w:rsidRPr="00A71647">
        <w:rPr>
          <w:rFonts w:cs="BookAntiqua-Bold"/>
          <w:b/>
          <w:bCs/>
        </w:rPr>
        <w:t> </w:t>
      </w:r>
      <w:r w:rsidR="007524D0" w:rsidRPr="00A71647">
        <w:t xml:space="preserve">Arbetsgivaren ska bestämma bullerexponeringen och, i den omfattning som behövs, utföra mätningar för att klarlägga om exponeringsvärdena i </w:t>
      </w:r>
      <w:r w:rsidR="005C0C7D">
        <w:t>4</w:t>
      </w:r>
      <w:r w:rsidR="00DF410F" w:rsidRPr="00D040EA">
        <w:t> </w:t>
      </w:r>
      <w:r w:rsidR="00D311D2" w:rsidRPr="00A71647">
        <w:t xml:space="preserve">§ </w:t>
      </w:r>
      <w:r w:rsidR="005B47EF">
        <w:t>tabellerna </w:t>
      </w:r>
      <w:r w:rsidR="00053918">
        <w:t xml:space="preserve">1 och </w:t>
      </w:r>
      <w:r w:rsidR="007E4E80" w:rsidRPr="00A71647">
        <w:t>2</w:t>
      </w:r>
      <w:r w:rsidR="007524D0" w:rsidRPr="00A71647">
        <w:t xml:space="preserve"> uppnås eller överskrids.</w:t>
      </w:r>
      <w:r w:rsidR="000E4296">
        <w:t xml:space="preserve"> Mätningar</w:t>
      </w:r>
      <w:r w:rsidR="000E4296" w:rsidRPr="00F32F2E">
        <w:t xml:space="preserve"> ska</w:t>
      </w:r>
      <w:r w:rsidR="000E4296" w:rsidRPr="00D040EA">
        <w:t xml:space="preserve"> planeras och </w:t>
      </w:r>
      <w:r w:rsidR="00404E4B">
        <w:t xml:space="preserve">genomföras </w:t>
      </w:r>
      <w:r w:rsidR="000E4296" w:rsidRPr="00D040EA">
        <w:t>med lämpliga intervall.</w:t>
      </w:r>
    </w:p>
    <w:p w14:paraId="295ABAD3" w14:textId="5B229214" w:rsidR="001E5819" w:rsidRPr="00A71647" w:rsidRDefault="001E5819" w:rsidP="0039225A">
      <w:pPr>
        <w:pStyle w:val="AV11-TextFreskrift"/>
      </w:pPr>
    </w:p>
    <w:p w14:paraId="040D67F2" w14:textId="4242474F" w:rsidR="007524D0" w:rsidRPr="00A71647" w:rsidRDefault="007524D0" w:rsidP="002E0C50">
      <w:pPr>
        <w:pStyle w:val="AV11-TextFreskrift"/>
      </w:pPr>
      <w:r w:rsidRPr="00A71647">
        <w:t xml:space="preserve">Vid mätning ska </w:t>
      </w:r>
      <w:r w:rsidR="003479A0" w:rsidRPr="00A71647">
        <w:t>arbetsgivaren</w:t>
      </w:r>
      <w:r w:rsidRPr="00A71647">
        <w:t xml:space="preserve"> särskilt uppmärksamma följande:</w:t>
      </w:r>
    </w:p>
    <w:p w14:paraId="4129D68E" w14:textId="55E5DB69" w:rsidR="00DF410F" w:rsidRPr="00A71647" w:rsidRDefault="007524D0" w:rsidP="00F6162A">
      <w:pPr>
        <w:pStyle w:val="AV11-TextFreskrift"/>
        <w:numPr>
          <w:ilvl w:val="0"/>
          <w:numId w:val="151"/>
        </w:numPr>
      </w:pPr>
      <w:r w:rsidRPr="00A71647">
        <w:t xml:space="preserve">De metoder och den utrustning som används ska vara anpassade till de aktuella förhållandena. </w:t>
      </w:r>
      <w:r w:rsidR="003479A0" w:rsidRPr="00A71647">
        <w:t>Arbetsgivaren</w:t>
      </w:r>
      <w:r w:rsidRPr="00A71647">
        <w:t xml:space="preserve"> ska ta särskild hänsyn till</w:t>
      </w:r>
    </w:p>
    <w:p w14:paraId="6150A7F9" w14:textId="4B8179C8" w:rsidR="002E0C50" w:rsidRPr="00A71647" w:rsidRDefault="007524D0" w:rsidP="00F6162A">
      <w:pPr>
        <w:pStyle w:val="AV11-TextFreskrift"/>
        <w:numPr>
          <w:ilvl w:val="1"/>
          <w:numId w:val="204"/>
        </w:numPr>
      </w:pPr>
      <w:r w:rsidRPr="00A71647">
        <w:t>egenskaperna hos det buller som ska mätas,</w:t>
      </w:r>
    </w:p>
    <w:p w14:paraId="3FF5169D" w14:textId="77777777" w:rsidR="00DF410F" w:rsidRPr="00A71647" w:rsidRDefault="007524D0" w:rsidP="00F6162A">
      <w:pPr>
        <w:pStyle w:val="AV11-TextFreskrift"/>
        <w:numPr>
          <w:ilvl w:val="1"/>
          <w:numId w:val="204"/>
        </w:numPr>
      </w:pPr>
      <w:r w:rsidRPr="00A71647">
        <w:t>exponeringens varaktighet,</w:t>
      </w:r>
    </w:p>
    <w:p w14:paraId="6E631F4A" w14:textId="77777777" w:rsidR="00DF410F" w:rsidRPr="00A71647" w:rsidRDefault="007524D0" w:rsidP="00F6162A">
      <w:pPr>
        <w:pStyle w:val="AV11-TextFreskrift"/>
        <w:numPr>
          <w:ilvl w:val="1"/>
          <w:numId w:val="204"/>
        </w:numPr>
      </w:pPr>
      <w:r w:rsidRPr="00A71647">
        <w:t>miljöfaktorer, och</w:t>
      </w:r>
    </w:p>
    <w:p w14:paraId="2885851A" w14:textId="387151FD" w:rsidR="007524D0" w:rsidRPr="00A71647" w:rsidRDefault="007524D0" w:rsidP="00F6162A">
      <w:pPr>
        <w:pStyle w:val="AV11-TextFreskrift"/>
        <w:numPr>
          <w:ilvl w:val="1"/>
          <w:numId w:val="204"/>
        </w:numPr>
      </w:pPr>
      <w:r w:rsidRPr="00A71647">
        <w:t>mätutrustningens specifika egenskaper.</w:t>
      </w:r>
    </w:p>
    <w:p w14:paraId="254FEFD8" w14:textId="7548DD3B" w:rsidR="007524D0" w:rsidRPr="00A71647" w:rsidRDefault="007524D0" w:rsidP="00F6162A">
      <w:pPr>
        <w:pStyle w:val="AV11-TextFreskrift"/>
        <w:numPr>
          <w:ilvl w:val="0"/>
          <w:numId w:val="151"/>
        </w:numPr>
      </w:pPr>
      <w:r w:rsidRPr="00A71647">
        <w:t xml:space="preserve">Metoderna och utrustningen ska göra det möjligt att bestämma parametrarna i </w:t>
      </w:r>
      <w:r w:rsidR="005C0C7D">
        <w:t>4</w:t>
      </w:r>
      <w:r w:rsidR="00DF410F" w:rsidRPr="00A71647">
        <w:rPr>
          <w:rFonts w:cs="BookAntiqua-Bold"/>
          <w:b/>
          <w:bCs/>
        </w:rPr>
        <w:t> </w:t>
      </w:r>
      <w:r w:rsidR="00D311D2" w:rsidRPr="00A71647">
        <w:t xml:space="preserve">§ </w:t>
      </w:r>
      <w:r w:rsidR="00053918">
        <w:t>tabellerna</w:t>
      </w:r>
      <w:r w:rsidR="005B47EF">
        <w:t> </w:t>
      </w:r>
      <w:r w:rsidR="00053918">
        <w:t xml:space="preserve">1 och </w:t>
      </w:r>
      <w:r w:rsidR="007E4E80" w:rsidRPr="00A71647">
        <w:t>2</w:t>
      </w:r>
      <w:r w:rsidRPr="00A71647">
        <w:t xml:space="preserve">. </w:t>
      </w:r>
      <w:r w:rsidR="001E07F7" w:rsidRPr="00A71647">
        <w:t>Det</w:t>
      </w:r>
      <w:r w:rsidR="009A2489" w:rsidRPr="00A71647">
        <w:t xml:space="preserve"> </w:t>
      </w:r>
      <w:r w:rsidRPr="00A71647">
        <w:t xml:space="preserve">ska gå att avgöra om värdena i </w:t>
      </w:r>
      <w:r w:rsidR="005C0C7D">
        <w:t>4</w:t>
      </w:r>
      <w:r w:rsidR="00DF410F" w:rsidRPr="00A71647">
        <w:rPr>
          <w:rFonts w:cs="BookAntiqua-Bold"/>
          <w:b/>
          <w:bCs/>
        </w:rPr>
        <w:t> </w:t>
      </w:r>
      <w:r w:rsidR="00D311D2" w:rsidRPr="00A71647">
        <w:t xml:space="preserve">§ </w:t>
      </w:r>
      <w:r w:rsidR="00053918">
        <w:t>tabe</w:t>
      </w:r>
      <w:r w:rsidR="005B47EF">
        <w:t>llerna </w:t>
      </w:r>
      <w:r w:rsidR="00053918">
        <w:t xml:space="preserve">1 och </w:t>
      </w:r>
      <w:r w:rsidR="007E4E80" w:rsidRPr="00A71647">
        <w:t>2</w:t>
      </w:r>
      <w:r w:rsidR="003479A0" w:rsidRPr="00A71647">
        <w:t xml:space="preserve"> </w:t>
      </w:r>
      <w:r w:rsidRPr="00A71647">
        <w:t>har uppnåtts eller överskridits.</w:t>
      </w:r>
    </w:p>
    <w:p w14:paraId="06B0EA31" w14:textId="434642BC" w:rsidR="007524D0" w:rsidRPr="00A71647" w:rsidRDefault="007524D0" w:rsidP="00F6162A">
      <w:pPr>
        <w:pStyle w:val="AV11-TextFreskrift"/>
        <w:numPr>
          <w:ilvl w:val="0"/>
          <w:numId w:val="151"/>
        </w:numPr>
      </w:pPr>
      <w:r w:rsidRPr="00A71647">
        <w:t>Metoderna kan omfatta stickprovsundersökningar. De ska då vara representativa för en arbetstagares personliga exponering.</w:t>
      </w:r>
    </w:p>
    <w:p w14:paraId="7CD24B1D" w14:textId="57C56220" w:rsidR="0090751B" w:rsidRPr="0090751B" w:rsidRDefault="007524D0" w:rsidP="00F6162A">
      <w:pPr>
        <w:pStyle w:val="AV11-TextFreskrift"/>
        <w:numPr>
          <w:ilvl w:val="0"/>
          <w:numId w:val="151"/>
        </w:numPr>
      </w:pPr>
      <w:r w:rsidRPr="00A71647">
        <w:t xml:space="preserve">Vid bedömning av </w:t>
      </w:r>
      <w:r w:rsidR="0092339B">
        <w:t xml:space="preserve">de </w:t>
      </w:r>
      <w:r w:rsidRPr="00A71647">
        <w:t>uppmätta värdena ska hänsyn tas till mätosäkerheter enligt praxis.</w:t>
      </w:r>
    </w:p>
    <w:p w14:paraId="4C67E398" w14:textId="77777777" w:rsidR="00934688" w:rsidRPr="00A71647" w:rsidRDefault="00934688" w:rsidP="009E1B07">
      <w:pPr>
        <w:pStyle w:val="AV03-Rubrik3medavdelning"/>
      </w:pPr>
      <w:bookmarkStart w:id="390" w:name="_Toc4076088"/>
      <w:bookmarkStart w:id="391" w:name="_Toc5358302"/>
      <w:bookmarkStart w:id="392" w:name="_Toc5620585"/>
      <w:bookmarkStart w:id="393" w:name="_Toc5973857"/>
      <w:bookmarkStart w:id="394" w:name="_Toc6229572"/>
      <w:bookmarkStart w:id="395" w:name="_Toc6321543"/>
      <w:bookmarkStart w:id="396" w:name="_Toc6399263"/>
      <w:bookmarkStart w:id="397" w:name="_Toc6916757"/>
      <w:bookmarkStart w:id="398" w:name="_Toc6918419"/>
      <w:bookmarkStart w:id="399" w:name="_Toc7167183"/>
      <w:bookmarkStart w:id="400" w:name="_Toc11320683"/>
      <w:bookmarkStart w:id="401" w:name="_Toc11326673"/>
      <w:bookmarkStart w:id="402" w:name="_Toc12316110"/>
      <w:bookmarkStart w:id="403" w:name="_Toc17717693"/>
      <w:bookmarkStart w:id="404" w:name="_Toc17725243"/>
      <w:bookmarkStart w:id="405" w:name="_Toc17729481"/>
      <w:bookmarkStart w:id="406" w:name="_Toc17730294"/>
      <w:bookmarkStart w:id="407" w:name="_Toc17786445"/>
      <w:bookmarkStart w:id="408" w:name="_Toc17798055"/>
      <w:bookmarkStart w:id="409" w:name="_Toc17799041"/>
      <w:bookmarkStart w:id="410" w:name="_Toc17802051"/>
      <w:bookmarkStart w:id="411" w:name="_Toc17802323"/>
      <w:bookmarkStart w:id="412" w:name="_Toc17803578"/>
      <w:bookmarkStart w:id="413" w:name="_Toc17805106"/>
      <w:bookmarkStart w:id="414" w:name="_Toc17808806"/>
      <w:bookmarkStart w:id="415" w:name="_Toc17894817"/>
      <w:bookmarkStart w:id="416" w:name="_Toc17904117"/>
      <w:bookmarkStart w:id="417" w:name="_Toc18313153"/>
      <w:bookmarkStart w:id="418" w:name="_Toc18326747"/>
      <w:bookmarkStart w:id="419" w:name="_Toc18328857"/>
      <w:bookmarkStart w:id="420" w:name="_Toc18650158"/>
      <w:bookmarkStart w:id="421" w:name="_Toc20299231"/>
      <w:bookmarkStart w:id="422" w:name="_Toc21603710"/>
      <w:bookmarkStart w:id="423" w:name="_Toc21603929"/>
      <w:bookmarkStart w:id="424" w:name="_Toc21609166"/>
      <w:bookmarkStart w:id="425" w:name="_Toc68084960"/>
      <w:bookmarkStart w:id="426" w:name="_Toc68088529"/>
      <w:bookmarkStart w:id="427" w:name="_Toc90446853"/>
      <w:r w:rsidRPr="00A71647">
        <w:t>Åtgärder</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4F9E5725" w14:textId="3C6F0E31" w:rsidR="00934688" w:rsidRPr="00A71647" w:rsidRDefault="00A211BA" w:rsidP="00BD2CA0">
      <w:pPr>
        <w:pStyle w:val="AV11-TextFreskrift"/>
      </w:pPr>
      <w:r w:rsidRPr="00A71647">
        <w:rPr>
          <w:b/>
        </w:rPr>
        <w:t>7 </w:t>
      </w:r>
      <w:r w:rsidR="00096624" w:rsidRPr="00A71647">
        <w:rPr>
          <w:b/>
        </w:rPr>
        <w:t>§ </w:t>
      </w:r>
      <w:r w:rsidR="00934688" w:rsidRPr="00A71647">
        <w:t xml:space="preserve">Om bullerexponeringen är lika med, eller överstiger, något av de övre </w:t>
      </w:r>
      <w:r w:rsidR="00934688" w:rsidRPr="00A71647">
        <w:rPr>
          <w:color w:val="000000" w:themeColor="text1"/>
        </w:rPr>
        <w:t xml:space="preserve">insatsvärdena i </w:t>
      </w:r>
      <w:r w:rsidR="005C0C7D">
        <w:rPr>
          <w:color w:val="000000" w:themeColor="text1"/>
        </w:rPr>
        <w:t>4</w:t>
      </w:r>
      <w:r w:rsidR="00DF410F" w:rsidRPr="00A71647">
        <w:rPr>
          <w:rFonts w:cs="BookAntiqua-Bold"/>
          <w:b/>
          <w:bCs/>
        </w:rPr>
        <w:t> </w:t>
      </w:r>
      <w:r w:rsidR="00D311D2" w:rsidRPr="00A71647">
        <w:rPr>
          <w:color w:val="000000" w:themeColor="text1"/>
        </w:rPr>
        <w:t xml:space="preserve">§ </w:t>
      </w:r>
      <w:r w:rsidR="00934688" w:rsidRPr="00A71647">
        <w:rPr>
          <w:color w:val="000000" w:themeColor="text1"/>
        </w:rPr>
        <w:t>tabell</w:t>
      </w:r>
      <w:r w:rsidR="00DF410F" w:rsidRPr="00A71647">
        <w:rPr>
          <w:rFonts w:cs="BookAntiqua-Bold"/>
          <w:b/>
          <w:bCs/>
        </w:rPr>
        <w:t> </w:t>
      </w:r>
      <w:r w:rsidR="007E4E80" w:rsidRPr="00A71647">
        <w:rPr>
          <w:color w:val="000000" w:themeColor="text1"/>
        </w:rPr>
        <w:t>1</w:t>
      </w:r>
      <w:r w:rsidR="00934688" w:rsidRPr="00A71647">
        <w:rPr>
          <w:color w:val="000000" w:themeColor="text1"/>
        </w:rPr>
        <w:t xml:space="preserve">, ska arbetsgivaren utreda orsaken och vidta åtgärder för att </w:t>
      </w:r>
      <w:r w:rsidR="00934688" w:rsidRPr="00A71647">
        <w:t xml:space="preserve">minska exponeringen. När </w:t>
      </w:r>
      <w:r w:rsidR="009965A8" w:rsidRPr="00A71647">
        <w:t>arbetsgivaren</w:t>
      </w:r>
      <w:r w:rsidR="00934688" w:rsidRPr="00A71647">
        <w:t xml:space="preserve"> väljer åtgärder ska </w:t>
      </w:r>
      <w:r w:rsidR="004140D6" w:rsidRPr="00A71647">
        <w:t>åtgärderna i 10</w:t>
      </w:r>
      <w:r w:rsidR="004140D6" w:rsidRPr="00A71647">
        <w:rPr>
          <w:rFonts w:cs="BookAntiqua-Bold"/>
          <w:b/>
          <w:bCs/>
        </w:rPr>
        <w:t> </w:t>
      </w:r>
      <w:r w:rsidR="004140D6" w:rsidRPr="00A71647">
        <w:t>§</w:t>
      </w:r>
      <w:r w:rsidR="004140D6">
        <w:t xml:space="preserve"> </w:t>
      </w:r>
      <w:r w:rsidR="00934688" w:rsidRPr="00A71647">
        <w:t>särskil</w:t>
      </w:r>
      <w:r w:rsidR="004140D6">
        <w:t>t övervägas.</w:t>
      </w:r>
    </w:p>
    <w:p w14:paraId="08820275" w14:textId="77777777" w:rsidR="00934688" w:rsidRPr="00A71647" w:rsidRDefault="00934688" w:rsidP="00BD2CA0">
      <w:pPr>
        <w:pStyle w:val="AV11-TextFreskrift"/>
      </w:pPr>
    </w:p>
    <w:p w14:paraId="7EA4F813" w14:textId="18FB9F3D" w:rsidR="00934688" w:rsidRPr="00A71647" w:rsidRDefault="00A211BA" w:rsidP="00BD2CA0">
      <w:pPr>
        <w:pStyle w:val="AV11-TextFreskrift"/>
        <w:rPr>
          <w:color w:val="000000" w:themeColor="text1"/>
        </w:rPr>
      </w:pPr>
      <w:r w:rsidRPr="00A71647">
        <w:rPr>
          <w:b/>
        </w:rPr>
        <w:t>8 </w:t>
      </w:r>
      <w:r w:rsidR="00096624" w:rsidRPr="00A71647">
        <w:rPr>
          <w:b/>
        </w:rPr>
        <w:t>§ </w:t>
      </w:r>
      <w:r w:rsidR="00934688" w:rsidRPr="00A71647">
        <w:t>Arbetstagar</w:t>
      </w:r>
      <w:r w:rsidR="007E003B" w:rsidRPr="00A71647">
        <w:t>na</w:t>
      </w:r>
      <w:r w:rsidR="00934688" w:rsidRPr="00A71647">
        <w:t xml:space="preserve"> får inte exponeras för buller som överskrider något av </w:t>
      </w:r>
      <w:r w:rsidR="00934688" w:rsidRPr="00A71647">
        <w:rPr>
          <w:color w:val="000000" w:themeColor="text1"/>
        </w:rPr>
        <w:t xml:space="preserve">gränsvärdena i </w:t>
      </w:r>
      <w:r w:rsidR="005C0C7D">
        <w:rPr>
          <w:color w:val="000000" w:themeColor="text1"/>
        </w:rPr>
        <w:t>4</w:t>
      </w:r>
      <w:r w:rsidR="00DF410F" w:rsidRPr="00A71647">
        <w:rPr>
          <w:rFonts w:cs="BookAntiqua-Bold"/>
          <w:b/>
          <w:bCs/>
        </w:rPr>
        <w:t> </w:t>
      </w:r>
      <w:r w:rsidR="00D311D2" w:rsidRPr="00A71647">
        <w:rPr>
          <w:color w:val="000000" w:themeColor="text1"/>
        </w:rPr>
        <w:t>§</w:t>
      </w:r>
      <w:r w:rsidR="00934688" w:rsidRPr="00A71647">
        <w:rPr>
          <w:color w:val="000000" w:themeColor="text1"/>
        </w:rPr>
        <w:t xml:space="preserve"> tabell</w:t>
      </w:r>
      <w:r w:rsidR="00DF410F" w:rsidRPr="00A71647">
        <w:rPr>
          <w:rFonts w:cs="BookAntiqua-Bold"/>
          <w:b/>
          <w:bCs/>
        </w:rPr>
        <w:t> </w:t>
      </w:r>
      <w:r w:rsidR="007E4E80" w:rsidRPr="00A71647">
        <w:rPr>
          <w:color w:val="000000" w:themeColor="text1"/>
        </w:rPr>
        <w:t>2</w:t>
      </w:r>
      <w:r w:rsidR="00934688" w:rsidRPr="00A71647">
        <w:rPr>
          <w:color w:val="000000" w:themeColor="text1"/>
        </w:rPr>
        <w:t>. Om detta ändå sker ska arbetsgivaren</w:t>
      </w:r>
    </w:p>
    <w:p w14:paraId="19CDEC3D" w14:textId="148F0729" w:rsidR="00934688" w:rsidRPr="00A71647" w:rsidRDefault="00934688" w:rsidP="009A2200">
      <w:pPr>
        <w:pStyle w:val="AV11-TextFreskrift"/>
        <w:numPr>
          <w:ilvl w:val="0"/>
          <w:numId w:val="112"/>
        </w:numPr>
      </w:pPr>
      <w:r w:rsidRPr="00A71647">
        <w:t>vidta omedelbara åtgärder för att minska exponeringen så att den ligger under gränsvärdena,</w:t>
      </w:r>
    </w:p>
    <w:p w14:paraId="0BEC930A" w14:textId="77777777" w:rsidR="00934688" w:rsidRPr="00A71647" w:rsidRDefault="00934688" w:rsidP="009A2200">
      <w:pPr>
        <w:pStyle w:val="AV11-TextFreskrift"/>
        <w:numPr>
          <w:ilvl w:val="0"/>
          <w:numId w:val="112"/>
        </w:numPr>
      </w:pPr>
      <w:r w:rsidRPr="00A71647">
        <w:t>utreda orsakerna till att gränsvärdena har överskridits, och</w:t>
      </w:r>
    </w:p>
    <w:p w14:paraId="0DD1A6ED" w14:textId="77777777" w:rsidR="00934688" w:rsidRPr="00A71647" w:rsidRDefault="00934688" w:rsidP="009A2200">
      <w:pPr>
        <w:pStyle w:val="AV11-TextFreskrift"/>
        <w:numPr>
          <w:ilvl w:val="0"/>
          <w:numId w:val="112"/>
        </w:numPr>
      </w:pPr>
      <w:r w:rsidRPr="00A71647">
        <w:t>vidta åtgärder så att gränsvärdena inte överskrids i fortsättningen.</w:t>
      </w:r>
    </w:p>
    <w:p w14:paraId="3EFD7FBB" w14:textId="77777777" w:rsidR="00934688" w:rsidRPr="00A71647" w:rsidRDefault="00934688" w:rsidP="00C7634C">
      <w:pPr>
        <w:pStyle w:val="AV11-TextFreskrift"/>
      </w:pPr>
    </w:p>
    <w:p w14:paraId="1E19F42A" w14:textId="6569520E" w:rsidR="00934688" w:rsidRPr="00A71647" w:rsidRDefault="00A211BA" w:rsidP="00BD2CA0">
      <w:pPr>
        <w:pStyle w:val="AV11-TextFreskrift"/>
      </w:pPr>
      <w:r w:rsidRPr="00A71647">
        <w:rPr>
          <w:b/>
        </w:rPr>
        <w:t>9 </w:t>
      </w:r>
      <w:r w:rsidR="00096624" w:rsidRPr="00A71647">
        <w:rPr>
          <w:b/>
        </w:rPr>
        <w:t>§ </w:t>
      </w:r>
      <w:r w:rsidR="00934688" w:rsidRPr="00A71647">
        <w:t>Om arbetstagar</w:t>
      </w:r>
      <w:r w:rsidR="007E003B" w:rsidRPr="00A71647">
        <w:t>na</w:t>
      </w:r>
      <w:r w:rsidR="00934688" w:rsidRPr="00A71647">
        <w:t xml:space="preserve"> i en bullrande verksamhet av säkerhetsskäl behöver meddela sig med andra, ska</w:t>
      </w:r>
      <w:r w:rsidR="00934688" w:rsidRPr="00A71647">
        <w:rPr>
          <w:color w:val="000000" w:themeColor="text1"/>
        </w:rPr>
        <w:t xml:space="preserve"> arbetsgivaren </w:t>
      </w:r>
      <w:r w:rsidR="00934688" w:rsidRPr="00A71647">
        <w:t>vidta åtgärder så att detta är möjligt.</w:t>
      </w:r>
    </w:p>
    <w:p w14:paraId="64B8B0D1" w14:textId="7EC9366C" w:rsidR="00934688" w:rsidRDefault="00934688" w:rsidP="00BD2CA0">
      <w:pPr>
        <w:pStyle w:val="AV11-TextFreskrift"/>
      </w:pPr>
    </w:p>
    <w:bookmarkEnd w:id="292"/>
    <w:p w14:paraId="1C643FA8" w14:textId="2A53BC83" w:rsidR="00934688" w:rsidRPr="005A4C3D" w:rsidRDefault="00A211BA" w:rsidP="005A4C3D">
      <w:pPr>
        <w:pStyle w:val="AV11-TextFreskrift"/>
      </w:pPr>
      <w:r w:rsidRPr="003567FA">
        <w:rPr>
          <w:b/>
        </w:rPr>
        <w:t>10 </w:t>
      </w:r>
      <w:r w:rsidR="00096624" w:rsidRPr="003567FA">
        <w:rPr>
          <w:b/>
        </w:rPr>
        <w:t>§</w:t>
      </w:r>
      <w:r w:rsidR="00096624" w:rsidRPr="005A4C3D">
        <w:t> </w:t>
      </w:r>
      <w:r w:rsidR="008E6B67" w:rsidRPr="005A4C3D">
        <w:t>Arbet</w:t>
      </w:r>
      <w:r w:rsidR="005647C0" w:rsidRPr="005A4C3D">
        <w:t>sgivaren ska planera, bedriva</w:t>
      </w:r>
      <w:r w:rsidR="008E6B67" w:rsidRPr="005A4C3D">
        <w:t xml:space="preserve"> och följa upp arbetet så att bullerexponeringen minskas genom att bullret elimineras vid källan eller sänks till lägsta möjliga nivå. Hänsyn ska då tas till den tekniska utvecklingen. Arbetsgivaren ska </w:t>
      </w:r>
      <w:r w:rsidR="00934688" w:rsidRPr="005A4C3D">
        <w:t>särskilt överväga följande åtgärder:</w:t>
      </w:r>
    </w:p>
    <w:p w14:paraId="6399CBDD" w14:textId="1E5D0536" w:rsidR="003358BB" w:rsidRPr="00A71647" w:rsidRDefault="003358BB" w:rsidP="00F6162A">
      <w:pPr>
        <w:pStyle w:val="AV11-TextFreskrift"/>
        <w:numPr>
          <w:ilvl w:val="0"/>
          <w:numId w:val="168"/>
        </w:numPr>
      </w:pPr>
      <w:r w:rsidRPr="00A71647">
        <w:t>Ändra arbetsmetoder så att arbetstagar</w:t>
      </w:r>
      <w:r w:rsidR="007E003B" w:rsidRPr="00A71647">
        <w:t>na</w:t>
      </w:r>
      <w:r w:rsidRPr="00A71647">
        <w:t>s exponering för buller minskas.</w:t>
      </w:r>
    </w:p>
    <w:p w14:paraId="266F994A" w14:textId="753FB08E" w:rsidR="003358BB" w:rsidRPr="00A71647" w:rsidRDefault="003358BB" w:rsidP="00F6162A">
      <w:pPr>
        <w:pStyle w:val="AV11-TextFreskrift"/>
        <w:numPr>
          <w:ilvl w:val="0"/>
          <w:numId w:val="168"/>
        </w:numPr>
      </w:pPr>
      <w:r w:rsidRPr="00A71647">
        <w:t>Välja arbetsutrustning som ger en så låg ljudnivå som möjligt.</w:t>
      </w:r>
    </w:p>
    <w:p w14:paraId="79CBD29F" w14:textId="77777777" w:rsidR="00BB68F5" w:rsidRPr="00A71647" w:rsidRDefault="003358BB" w:rsidP="00F6162A">
      <w:pPr>
        <w:pStyle w:val="AV11-TextFreskrift"/>
        <w:numPr>
          <w:ilvl w:val="0"/>
          <w:numId w:val="168"/>
        </w:numPr>
      </w:pPr>
      <w:r w:rsidRPr="00A71647">
        <w:t xml:space="preserve">Vidta </w:t>
      </w:r>
      <w:r w:rsidR="00934688" w:rsidRPr="00A71647">
        <w:t>bullerbegränsande åtgärder på maskiner och andra bullerkällor.</w:t>
      </w:r>
    </w:p>
    <w:p w14:paraId="4DC04CD6" w14:textId="77777777" w:rsidR="00BB68F5" w:rsidRPr="00A71647" w:rsidRDefault="00934688" w:rsidP="00F6162A">
      <w:pPr>
        <w:pStyle w:val="AV11-TextFreskrift"/>
        <w:numPr>
          <w:ilvl w:val="0"/>
          <w:numId w:val="168"/>
        </w:numPr>
      </w:pPr>
      <w:r w:rsidRPr="00A71647">
        <w:t>Ändra utformningen och planeringen av arbetsplatse</w:t>
      </w:r>
      <w:r w:rsidR="007C35DF" w:rsidRPr="00A71647">
        <w:t>n</w:t>
      </w:r>
      <w:r w:rsidRPr="00A71647">
        <w:t>.</w:t>
      </w:r>
    </w:p>
    <w:p w14:paraId="7EBF3CD1" w14:textId="70F6BCDF" w:rsidR="00BB68F5" w:rsidRPr="00A71647" w:rsidRDefault="00934688" w:rsidP="00F6162A">
      <w:pPr>
        <w:pStyle w:val="AV11-TextFreskrift"/>
        <w:numPr>
          <w:ilvl w:val="0"/>
          <w:numId w:val="168"/>
        </w:numPr>
      </w:pPr>
      <w:r w:rsidRPr="00A71647">
        <w:t>Ge arbetstagar</w:t>
      </w:r>
      <w:r w:rsidR="007E003B" w:rsidRPr="00A71647">
        <w:t>na</w:t>
      </w:r>
      <w:r w:rsidRPr="00A71647">
        <w:t xml:space="preserve"> information och utbildning</w:t>
      </w:r>
      <w:r w:rsidR="008F2653">
        <w:t>,</w:t>
      </w:r>
      <w:r w:rsidRPr="00A71647">
        <w:t xml:space="preserve"> så att de </w:t>
      </w:r>
      <w:r w:rsidR="00A25369" w:rsidRPr="00A71647">
        <w:t>vet</w:t>
      </w:r>
      <w:r w:rsidRPr="00A71647">
        <w:t xml:space="preserve"> hur arbetsutrustningen ska användas </w:t>
      </w:r>
      <w:r w:rsidR="003358BB" w:rsidRPr="00A71647">
        <w:t xml:space="preserve">och därmed har möjlighet </w:t>
      </w:r>
      <w:r w:rsidRPr="00A71647">
        <w:t xml:space="preserve">att minska </w:t>
      </w:r>
      <w:r w:rsidR="00ED3A4F">
        <w:t xml:space="preserve">sin </w:t>
      </w:r>
      <w:r w:rsidRPr="00A71647">
        <w:t>exponering för buller.</w:t>
      </w:r>
    </w:p>
    <w:p w14:paraId="21A12AC9" w14:textId="77777777" w:rsidR="00BB68F5" w:rsidRPr="00A71647" w:rsidRDefault="00F74444" w:rsidP="00F6162A">
      <w:pPr>
        <w:pStyle w:val="AV11-TextFreskrift"/>
        <w:numPr>
          <w:ilvl w:val="0"/>
          <w:numId w:val="168"/>
        </w:numPr>
      </w:pPr>
      <w:r w:rsidRPr="00A71647">
        <w:t>Vidta</w:t>
      </w:r>
      <w:r w:rsidR="00934688" w:rsidRPr="00A71647">
        <w:t xml:space="preserve"> tekniska åtgärder för att minska bullret</w:t>
      </w:r>
      <w:r w:rsidRPr="00A71647">
        <w:t>,</w:t>
      </w:r>
    </w:p>
    <w:p w14:paraId="0573D0AC" w14:textId="77777777" w:rsidR="00BB68F5" w:rsidRPr="00A71647" w:rsidRDefault="00883DA9" w:rsidP="00F6162A">
      <w:pPr>
        <w:pStyle w:val="AV11-TextFreskrift"/>
        <w:numPr>
          <w:ilvl w:val="1"/>
          <w:numId w:val="182"/>
        </w:numPr>
      </w:pPr>
      <w:r w:rsidRPr="00A71647">
        <w:t>för</w:t>
      </w:r>
      <w:r w:rsidR="00934688" w:rsidRPr="00A71647">
        <w:t xml:space="preserve"> luftburet buller</w:t>
      </w:r>
      <w:r w:rsidR="00EE6D99" w:rsidRPr="00A71647">
        <w:t>,</w:t>
      </w:r>
      <w:r w:rsidR="00934688" w:rsidRPr="00A71647">
        <w:t xml:space="preserve"> med skärmar, inbyggnader eller ljudabsorbenter i tak och på väggar.</w:t>
      </w:r>
    </w:p>
    <w:p w14:paraId="571F9D77" w14:textId="77777777" w:rsidR="00BB68F5" w:rsidRPr="00A71647" w:rsidRDefault="00883DA9" w:rsidP="00F6162A">
      <w:pPr>
        <w:pStyle w:val="AV11-TextFreskrift"/>
        <w:numPr>
          <w:ilvl w:val="1"/>
          <w:numId w:val="182"/>
        </w:numPr>
      </w:pPr>
      <w:r w:rsidRPr="00A71647">
        <w:t>för</w:t>
      </w:r>
      <w:r w:rsidR="00934688" w:rsidRPr="00A71647">
        <w:t xml:space="preserve"> strukturburet buller</w:t>
      </w:r>
      <w:r w:rsidR="00EE6D99" w:rsidRPr="00A71647">
        <w:t>,</w:t>
      </w:r>
      <w:r w:rsidR="00934688" w:rsidRPr="00A71647">
        <w:t xml:space="preserve"> genom dämpning eller isolering.</w:t>
      </w:r>
    </w:p>
    <w:p w14:paraId="0C67E803" w14:textId="3D70C8BB" w:rsidR="00BB68F5" w:rsidRPr="00A71647" w:rsidRDefault="00F74444" w:rsidP="00F6162A">
      <w:pPr>
        <w:pStyle w:val="AV11-TextFreskrift"/>
        <w:numPr>
          <w:ilvl w:val="0"/>
          <w:numId w:val="168"/>
        </w:numPr>
      </w:pPr>
      <w:r w:rsidRPr="00A71647">
        <w:t xml:space="preserve">Ha lämpliga </w:t>
      </w:r>
      <w:r w:rsidR="00471266" w:rsidRPr="00A71647">
        <w:t>underhållsprogram</w:t>
      </w:r>
      <w:r w:rsidRPr="00A71647">
        <w:t xml:space="preserve"> </w:t>
      </w:r>
      <w:r w:rsidR="00471266" w:rsidRPr="00A71647">
        <w:t>för</w:t>
      </w:r>
      <w:r w:rsidR="00934688" w:rsidRPr="00A71647">
        <w:t xml:space="preserve"> arbetsutrustning, arbetsplatser och kringutrustning.</w:t>
      </w:r>
    </w:p>
    <w:p w14:paraId="617C1206" w14:textId="08DE2829" w:rsidR="00934688" w:rsidRPr="00A71647" w:rsidRDefault="00934688" w:rsidP="00F6162A">
      <w:pPr>
        <w:pStyle w:val="AV11-TextFreskrift"/>
        <w:numPr>
          <w:ilvl w:val="0"/>
          <w:numId w:val="168"/>
        </w:numPr>
      </w:pPr>
      <w:r w:rsidRPr="00A71647">
        <w:t xml:space="preserve">Organisera arbetet </w:t>
      </w:r>
      <w:r w:rsidR="00F74444" w:rsidRPr="00A71647">
        <w:t xml:space="preserve">så att bullerexponeringen minskar, </w:t>
      </w:r>
      <w:r w:rsidRPr="00A71647">
        <w:t>genom att</w:t>
      </w:r>
      <w:r w:rsidR="009A7A43">
        <w:t>:</w:t>
      </w:r>
    </w:p>
    <w:p w14:paraId="6FCC5F98" w14:textId="4A2EABB6" w:rsidR="00934688" w:rsidRPr="00A71647" w:rsidRDefault="00934688" w:rsidP="00F6162A">
      <w:pPr>
        <w:pStyle w:val="AV11-TextFreskrift"/>
        <w:numPr>
          <w:ilvl w:val="1"/>
          <w:numId w:val="183"/>
        </w:numPr>
      </w:pPr>
      <w:r w:rsidRPr="00A71647">
        <w:t>begränsa tiden eller intensiteten för arbetstagar</w:t>
      </w:r>
      <w:r w:rsidR="007E003B" w:rsidRPr="00A71647">
        <w:t>na</w:t>
      </w:r>
      <w:r w:rsidRPr="00A71647">
        <w:t>s exponering, och</w:t>
      </w:r>
    </w:p>
    <w:p w14:paraId="0E7C4E3F" w14:textId="77777777" w:rsidR="00934688" w:rsidRPr="00A71647" w:rsidRDefault="00934688" w:rsidP="00F6162A">
      <w:pPr>
        <w:pStyle w:val="AV11-TextFreskrift"/>
        <w:numPr>
          <w:ilvl w:val="1"/>
          <w:numId w:val="183"/>
        </w:numPr>
      </w:pPr>
      <w:r w:rsidRPr="00A71647">
        <w:t>anpassa arbetstiderna så att viloperioderna blir tillräckliga.</w:t>
      </w:r>
    </w:p>
    <w:p w14:paraId="51D27C76" w14:textId="77777777" w:rsidR="00934688" w:rsidRPr="00A71647" w:rsidRDefault="00934688" w:rsidP="0039225A">
      <w:pPr>
        <w:pStyle w:val="AV11-TextFreskrift"/>
      </w:pPr>
    </w:p>
    <w:p w14:paraId="5BE4623A" w14:textId="717E3E17" w:rsidR="00E10758" w:rsidRPr="00A71647" w:rsidRDefault="00E10758">
      <w:pPr>
        <w:pStyle w:val="AV11-TextFreskrift"/>
      </w:pPr>
      <w:r w:rsidRPr="00A71647">
        <w:t xml:space="preserve">Bestämmelser om </w:t>
      </w:r>
      <w:r w:rsidR="009A796B" w:rsidRPr="00A71647">
        <w:t xml:space="preserve">utformning av arbetsplatser </w:t>
      </w:r>
      <w:r w:rsidRPr="00A71647">
        <w:t>finns i Arbetsmiljöverkets föreskrifter (AFS</w:t>
      </w:r>
      <w:r w:rsidR="009A2200">
        <w:t> </w:t>
      </w:r>
      <w:r w:rsidR="009A796B" w:rsidRPr="00A71647">
        <w:t>20qq:q</w:t>
      </w:r>
      <w:r w:rsidRPr="00A71647">
        <w:t xml:space="preserve">) om </w:t>
      </w:r>
      <w:r w:rsidR="00076150" w:rsidRPr="00A71647">
        <w:t xml:space="preserve">utformning av </w:t>
      </w:r>
      <w:r w:rsidR="00C66FDC" w:rsidRPr="00A71647">
        <w:t>arbetsplats</w:t>
      </w:r>
      <w:r w:rsidR="00076150" w:rsidRPr="00A71647">
        <w:t>er.</w:t>
      </w:r>
    </w:p>
    <w:p w14:paraId="49674062" w14:textId="0CDAC1D8" w:rsidR="00E10758" w:rsidRPr="00A71647" w:rsidRDefault="00E10758" w:rsidP="0039225A">
      <w:pPr>
        <w:pStyle w:val="AV11-TextFreskrift"/>
      </w:pPr>
    </w:p>
    <w:p w14:paraId="72FE251C" w14:textId="77777777" w:rsidR="00636842" w:rsidRPr="00A71647" w:rsidRDefault="00636842" w:rsidP="00636842">
      <w:pPr>
        <w:pStyle w:val="AV09-RubrikAR"/>
      </w:pPr>
      <w:r w:rsidRPr="00A71647">
        <w:t>Allmänna råd</w:t>
      </w:r>
    </w:p>
    <w:p w14:paraId="46D264FB" w14:textId="62061641" w:rsidR="00DF410F" w:rsidRPr="00A71647" w:rsidRDefault="00636842" w:rsidP="00636842">
      <w:pPr>
        <w:pStyle w:val="AV13-TextAR"/>
      </w:pPr>
      <w:r w:rsidRPr="00A71647">
        <w:t>Hörselskydd kan godtas som åtgärd för att begränsa risken för hörselskada</w:t>
      </w:r>
      <w:r w:rsidR="00D5129F">
        <w:t xml:space="preserve"> till ex</w:t>
      </w:r>
      <w:r w:rsidR="009A2200">
        <w:t>empel vid följande situationer:</w:t>
      </w:r>
    </w:p>
    <w:p w14:paraId="057EB1F1" w14:textId="40A2B021" w:rsidR="00DF410F" w:rsidRPr="00A71647" w:rsidRDefault="00636842" w:rsidP="00F6162A">
      <w:pPr>
        <w:pStyle w:val="AV13-TextAR"/>
        <w:numPr>
          <w:ilvl w:val="0"/>
          <w:numId w:val="202"/>
        </w:numPr>
      </w:pPr>
      <w:r w:rsidRPr="00A71647">
        <w:t>I verksamhet</w:t>
      </w:r>
      <w:r w:rsidR="004D2494">
        <w:t>er</w:t>
      </w:r>
      <w:r w:rsidRPr="00A71647">
        <w:t xml:space="preserve"> där man inte rimligen kan genomföra tekniska eller organisatoriska åtgärder för att sänka exponeringen </w:t>
      </w:r>
      <w:r w:rsidR="00974449">
        <w:t>för</w:t>
      </w:r>
      <w:r w:rsidR="00974449" w:rsidRPr="00A71647">
        <w:t xml:space="preserve"> </w:t>
      </w:r>
      <w:r w:rsidRPr="00A71647">
        <w:t>buller till en riskfri nivå.</w:t>
      </w:r>
    </w:p>
    <w:p w14:paraId="59ECD44D" w14:textId="1078CDE0" w:rsidR="00636842" w:rsidRPr="00A71647" w:rsidRDefault="00636842" w:rsidP="00F6162A">
      <w:pPr>
        <w:pStyle w:val="AV13-TextAR"/>
        <w:numPr>
          <w:ilvl w:val="0"/>
          <w:numId w:val="202"/>
        </w:numPr>
      </w:pPr>
      <w:r w:rsidRPr="00A71647">
        <w:t>Arbete under en begränsad övergångstid medan man genomför permanenta åtgärder för att minska bullerexponeringen.</w:t>
      </w:r>
    </w:p>
    <w:p w14:paraId="3F4B3B62" w14:textId="6D998555" w:rsidR="005D09AB" w:rsidRPr="00A71647" w:rsidRDefault="00636842" w:rsidP="00F6162A">
      <w:pPr>
        <w:pStyle w:val="AV13-TextAR"/>
        <w:numPr>
          <w:ilvl w:val="0"/>
          <w:numId w:val="202"/>
        </w:numPr>
      </w:pPr>
      <w:r w:rsidRPr="00A71647">
        <w:t>Arbete som medför exponering för buller under korta, sällan förekommande tillfällen och där det är svårt att genomföra andra bullerbegränsande åtgärder.</w:t>
      </w:r>
    </w:p>
    <w:p w14:paraId="081D2DF6" w14:textId="776CA781" w:rsidR="00934688" w:rsidRPr="00A71647" w:rsidRDefault="00934688" w:rsidP="009E1B07">
      <w:pPr>
        <w:pStyle w:val="AV04-Rubrik4"/>
      </w:pPr>
      <w:bookmarkStart w:id="428" w:name="_Toc4076089"/>
      <w:r w:rsidRPr="00A71647">
        <w:t>Personer som är särskilt känsliga för buller</w:t>
      </w:r>
      <w:bookmarkEnd w:id="428"/>
    </w:p>
    <w:p w14:paraId="13CDCFEE" w14:textId="473C8370" w:rsidR="005525A9" w:rsidRDefault="00A211BA" w:rsidP="0039225A">
      <w:pPr>
        <w:pStyle w:val="AV11-TextFreskrift"/>
      </w:pPr>
      <w:r w:rsidRPr="00A71647">
        <w:rPr>
          <w:b/>
        </w:rPr>
        <w:t>11 </w:t>
      </w:r>
      <w:r w:rsidR="00096624" w:rsidRPr="00A71647">
        <w:rPr>
          <w:b/>
        </w:rPr>
        <w:t>§ </w:t>
      </w:r>
      <w:r w:rsidR="00934688" w:rsidRPr="00A71647">
        <w:t xml:space="preserve">Arbetsgivaren ska </w:t>
      </w:r>
      <w:r w:rsidR="001124AE" w:rsidRPr="00A71647">
        <w:t>anpassa</w:t>
      </w:r>
      <w:r w:rsidR="00934688" w:rsidRPr="00A71647">
        <w:t xml:space="preserve"> åtgärderna i </w:t>
      </w:r>
      <w:r w:rsidRPr="00A71647">
        <w:t>7, 9, 10 och 12</w:t>
      </w:r>
      <w:r w:rsidR="00934688" w:rsidRPr="00A71647">
        <w:t> §§ för de arbetstagare som kan var</w:t>
      </w:r>
      <w:r w:rsidR="00BD2CA0" w:rsidRPr="00A71647">
        <w:t>a särskilt känsliga för buller.</w:t>
      </w:r>
    </w:p>
    <w:p w14:paraId="778B3E65" w14:textId="7BF3DE48" w:rsidR="00901007" w:rsidRDefault="00901007" w:rsidP="009A2200">
      <w:pPr>
        <w:pStyle w:val="AV11-TextFreskrift"/>
      </w:pPr>
    </w:p>
    <w:p w14:paraId="64A70C81" w14:textId="77777777" w:rsidR="00901007" w:rsidRPr="00A71647" w:rsidRDefault="00901007" w:rsidP="00901007">
      <w:pPr>
        <w:pStyle w:val="AV09-RubrikAR"/>
      </w:pPr>
      <w:r w:rsidRPr="00A71647">
        <w:t>Allmänna råd</w:t>
      </w:r>
    </w:p>
    <w:p w14:paraId="55A358AE" w14:textId="24BF2C57" w:rsidR="00901007" w:rsidRPr="00E37600" w:rsidRDefault="00242FF7" w:rsidP="00863E1B">
      <w:pPr>
        <w:pStyle w:val="AV13-TextAR"/>
      </w:pPr>
      <w:r>
        <w:t>Arbetstagare som kan vara särskilt känsliga för buller är de som är gravida eller har någon form av hörsel</w:t>
      </w:r>
      <w:r w:rsidR="004140D6">
        <w:t>nedsättning</w:t>
      </w:r>
      <w:r w:rsidR="009A2200">
        <w:t>.</w:t>
      </w:r>
    </w:p>
    <w:p w14:paraId="7572A374" w14:textId="47AEA96C" w:rsidR="00934688" w:rsidRPr="00A71647" w:rsidRDefault="00934688" w:rsidP="009A2200">
      <w:pPr>
        <w:pStyle w:val="AV04-Rubrik4"/>
      </w:pPr>
      <w:bookmarkStart w:id="429" w:name="_Toc533623964"/>
      <w:bookmarkStart w:id="430" w:name="_Toc4076090"/>
      <w:r w:rsidRPr="009A2200">
        <w:t>Påbudsskylt</w:t>
      </w:r>
      <w:bookmarkEnd w:id="429"/>
      <w:bookmarkEnd w:id="430"/>
    </w:p>
    <w:p w14:paraId="49F580C4" w14:textId="28B28AC4" w:rsidR="00934688" w:rsidRPr="00A71647" w:rsidRDefault="00A211BA" w:rsidP="00955A9D">
      <w:pPr>
        <w:pStyle w:val="AV11-TextFreskrift"/>
      </w:pPr>
      <w:r w:rsidRPr="00A71647">
        <w:rPr>
          <w:b/>
        </w:rPr>
        <w:t>12 </w:t>
      </w:r>
      <w:r w:rsidR="00096624" w:rsidRPr="00A71647">
        <w:rPr>
          <w:b/>
        </w:rPr>
        <w:t>§ </w:t>
      </w:r>
      <w:r w:rsidR="00934688" w:rsidRPr="00A71647">
        <w:t>A</w:t>
      </w:r>
      <w:r w:rsidR="00934688" w:rsidRPr="00A71647">
        <w:rPr>
          <w:color w:val="000000" w:themeColor="text1"/>
        </w:rPr>
        <w:t>rbetsgivaren</w:t>
      </w:r>
      <w:r w:rsidR="00934688" w:rsidRPr="00A71647">
        <w:t xml:space="preserve"> </w:t>
      </w:r>
      <w:r w:rsidR="00AD72C5">
        <w:t xml:space="preserve">ska se till </w:t>
      </w:r>
      <w:r w:rsidR="00AD72C5" w:rsidRPr="00AD72C5">
        <w:t>att det finns en påbudsskylt Hörselskydd måste användas, utformad i enlighet med Arbetsmiljöverkets föreskrifter (AFS</w:t>
      </w:r>
      <w:r w:rsidR="00AD72C5" w:rsidRPr="00AD72C5">
        <w:rPr>
          <w:b/>
          <w:bCs/>
        </w:rPr>
        <w:t> </w:t>
      </w:r>
      <w:r w:rsidR="00AD72C5" w:rsidRPr="00AD72C5">
        <w:t>20qq:q) om utformning av arbetsplatser</w:t>
      </w:r>
      <w:r w:rsidR="00431F93">
        <w:t>,</w:t>
      </w:r>
      <w:r w:rsidR="00AD72C5" w:rsidRPr="00AD72C5">
        <w:t xml:space="preserve"> bilaga</w:t>
      </w:r>
      <w:r w:rsidR="009A2200">
        <w:t> </w:t>
      </w:r>
      <w:r w:rsidR="00AD72C5" w:rsidRPr="00AD72C5">
        <w:t xml:space="preserve">3, på de arbetsplatser där arbetstagarna kan exponeras för buller som är lika med </w:t>
      </w:r>
      <w:r w:rsidR="00AD72C5">
        <w:t xml:space="preserve">eller </w:t>
      </w:r>
      <w:r w:rsidR="00AD72C5">
        <w:rPr>
          <w:color w:val="000000"/>
        </w:rPr>
        <w:t xml:space="preserve">överstiger något av de övre insatsvärdena i </w:t>
      </w:r>
      <w:r w:rsidR="004E655E">
        <w:rPr>
          <w:color w:val="000000"/>
        </w:rPr>
        <w:t>4</w:t>
      </w:r>
      <w:r w:rsidR="00AD72C5">
        <w:rPr>
          <w:b/>
          <w:bCs/>
        </w:rPr>
        <w:t> </w:t>
      </w:r>
      <w:r w:rsidR="00AD72C5">
        <w:rPr>
          <w:color w:val="000000"/>
        </w:rPr>
        <w:t>§ tabell</w:t>
      </w:r>
      <w:r w:rsidR="00AD72C5">
        <w:rPr>
          <w:b/>
          <w:bCs/>
        </w:rPr>
        <w:t> </w:t>
      </w:r>
      <w:r w:rsidR="00AD72C5">
        <w:rPr>
          <w:color w:val="000000"/>
        </w:rPr>
        <w:t xml:space="preserve">1. </w:t>
      </w:r>
      <w:r w:rsidR="00934688" w:rsidRPr="00A71647">
        <w:t xml:space="preserve">Där det är möjligt ska </w:t>
      </w:r>
      <w:r w:rsidR="0027162A" w:rsidRPr="00A71647">
        <w:t>arbetsgivaren</w:t>
      </w:r>
      <w:r w:rsidR="00934688" w:rsidRPr="00A71647">
        <w:t xml:space="preserve"> avgränsa dessa områden och begränsa tillträdet till dem.</w:t>
      </w:r>
    </w:p>
    <w:p w14:paraId="07C2A989" w14:textId="4370DA8F" w:rsidR="00934688" w:rsidRPr="00A71647" w:rsidRDefault="00934688" w:rsidP="009E1B07">
      <w:pPr>
        <w:pStyle w:val="AV04-Rubrik4"/>
      </w:pPr>
      <w:bookmarkStart w:id="431" w:name="_Toc533623966"/>
      <w:bookmarkStart w:id="432" w:name="_Toc4076091"/>
      <w:r w:rsidRPr="00143C40">
        <w:t>Hörselskydd</w:t>
      </w:r>
      <w:bookmarkEnd w:id="431"/>
      <w:bookmarkEnd w:id="432"/>
    </w:p>
    <w:p w14:paraId="5C38303F" w14:textId="77777777" w:rsidR="00A636CD" w:rsidRDefault="00A211BA" w:rsidP="00955A9D">
      <w:pPr>
        <w:pStyle w:val="AV11-TextFreskrift"/>
      </w:pPr>
      <w:r w:rsidRPr="00A71647">
        <w:rPr>
          <w:b/>
        </w:rPr>
        <w:t>13 </w:t>
      </w:r>
      <w:r w:rsidR="00096624" w:rsidRPr="00A71647">
        <w:rPr>
          <w:b/>
        </w:rPr>
        <w:t>§ </w:t>
      </w:r>
      <w:r w:rsidR="00934688" w:rsidRPr="00A71647">
        <w:t xml:space="preserve">Om de risker som uppstår vid bullerexponering inte kan förebyggas på annat sätt </w:t>
      </w:r>
      <w:r w:rsidR="00BC5D90" w:rsidRPr="00A71647">
        <w:t xml:space="preserve">ska arbetsgivaren </w:t>
      </w:r>
      <w:r w:rsidR="00934688" w:rsidRPr="00A71647">
        <w:t>se till att berörda arbetstagar</w:t>
      </w:r>
      <w:r w:rsidR="00C763C5" w:rsidRPr="00A71647">
        <w:t>e</w:t>
      </w:r>
    </w:p>
    <w:p w14:paraId="4F20AD5B" w14:textId="1C00226D" w:rsidR="00A636CD" w:rsidRDefault="00934688" w:rsidP="00F6162A">
      <w:pPr>
        <w:pStyle w:val="AV11-TextFreskrift"/>
        <w:numPr>
          <w:ilvl w:val="0"/>
          <w:numId w:val="203"/>
        </w:numPr>
      </w:pPr>
      <w:r w:rsidRPr="00A71647">
        <w:t>får tillgång till hörselskydd</w:t>
      </w:r>
      <w:r w:rsidR="00A636CD">
        <w:t xml:space="preserve"> o</w:t>
      </w:r>
      <w:r w:rsidRPr="00A71647">
        <w:t xml:space="preserve">m bullerexponeringen är lika med, eller överstiger, något av de undre insatsvärdena i </w:t>
      </w:r>
      <w:r w:rsidR="005C0C7D">
        <w:t>4</w:t>
      </w:r>
      <w:r w:rsidR="00DF410F" w:rsidRPr="003E1053">
        <w:rPr>
          <w:rFonts w:cs="BookAntiqua-Bold"/>
          <w:b/>
          <w:bCs/>
        </w:rPr>
        <w:t> </w:t>
      </w:r>
      <w:r w:rsidR="00D311D2" w:rsidRPr="00A71647">
        <w:t xml:space="preserve">§ </w:t>
      </w:r>
      <w:r w:rsidRPr="00A71647">
        <w:t>tabell</w:t>
      </w:r>
      <w:r w:rsidR="00DF410F" w:rsidRPr="003E1053">
        <w:rPr>
          <w:rFonts w:cs="BookAntiqua-Bold"/>
          <w:b/>
          <w:bCs/>
        </w:rPr>
        <w:t> </w:t>
      </w:r>
      <w:r w:rsidR="007E4E80" w:rsidRPr="00A71647">
        <w:t>1</w:t>
      </w:r>
    </w:p>
    <w:p w14:paraId="222F9FAB" w14:textId="1BF5DC34" w:rsidR="00DF410F" w:rsidRPr="00A71647" w:rsidRDefault="00A636CD" w:rsidP="00F6162A">
      <w:pPr>
        <w:pStyle w:val="AV11-TextFreskrift"/>
        <w:numPr>
          <w:ilvl w:val="0"/>
          <w:numId w:val="203"/>
        </w:numPr>
      </w:pPr>
      <w:r w:rsidRPr="00A71647">
        <w:t xml:space="preserve">får tillgång till </w:t>
      </w:r>
      <w:r>
        <w:t xml:space="preserve">ocha använder </w:t>
      </w:r>
      <w:r w:rsidRPr="00A71647">
        <w:t>hörselskydd</w:t>
      </w:r>
      <w:r>
        <w:t xml:space="preserve"> o</w:t>
      </w:r>
      <w:r w:rsidR="00934688" w:rsidRPr="00A71647">
        <w:t xml:space="preserve">m bullerexponeringen är lika med, eller överstiger, något av de övre insatsvärdena i </w:t>
      </w:r>
      <w:r w:rsidR="005C0C7D">
        <w:t>4</w:t>
      </w:r>
      <w:r w:rsidR="00DF410F" w:rsidRPr="003E1053">
        <w:rPr>
          <w:rFonts w:cs="BookAntiqua-Bold"/>
          <w:b/>
          <w:bCs/>
        </w:rPr>
        <w:t> </w:t>
      </w:r>
      <w:r w:rsidR="00D311D2" w:rsidRPr="00A71647">
        <w:t xml:space="preserve">§ </w:t>
      </w:r>
      <w:r w:rsidR="00934688" w:rsidRPr="00A71647">
        <w:t>tabell</w:t>
      </w:r>
      <w:r w:rsidR="00DF410F" w:rsidRPr="003E1053">
        <w:rPr>
          <w:rFonts w:cs="BookAntiqua-Bold"/>
          <w:b/>
          <w:bCs/>
        </w:rPr>
        <w:t> </w:t>
      </w:r>
      <w:r w:rsidR="007E4E80" w:rsidRPr="00A71647">
        <w:t>1</w:t>
      </w:r>
      <w:r w:rsidR="00934688" w:rsidRPr="00A71647">
        <w:t>.</w:t>
      </w:r>
    </w:p>
    <w:p w14:paraId="37E051C3" w14:textId="17D359FB" w:rsidR="00934688" w:rsidRPr="00A71647" w:rsidRDefault="00934688" w:rsidP="00955A9D">
      <w:pPr>
        <w:pStyle w:val="AV11-TextFreskrift"/>
      </w:pPr>
    </w:p>
    <w:p w14:paraId="28F3A96E" w14:textId="7E83E522" w:rsidR="00934688" w:rsidRPr="00A71647" w:rsidRDefault="00934688" w:rsidP="00955A9D">
      <w:pPr>
        <w:pStyle w:val="AV11-TextFreskrift"/>
      </w:pPr>
      <w:r w:rsidRPr="00A71647">
        <w:t>Arbetsgivaren ska kontrollera att de åtgärder som vidtas är effektiva.</w:t>
      </w:r>
    </w:p>
    <w:p w14:paraId="26B7B76E" w14:textId="77777777" w:rsidR="00934688" w:rsidRPr="00A71647" w:rsidRDefault="00934688" w:rsidP="00955A9D">
      <w:pPr>
        <w:pStyle w:val="AV11-TextFreskrift"/>
      </w:pPr>
    </w:p>
    <w:p w14:paraId="7104C1F6" w14:textId="793AF2B8" w:rsidR="00934688" w:rsidRDefault="00934688" w:rsidP="00955A9D">
      <w:pPr>
        <w:pStyle w:val="AV11-TextFreskrift"/>
      </w:pPr>
      <w:r w:rsidRPr="00A71647">
        <w:t>Om användningen av hörselskydd medför risk för olyckor, ska arbetsgivaren vidta åtgärder för att minska risken.</w:t>
      </w:r>
    </w:p>
    <w:p w14:paraId="657E813D" w14:textId="5550E336" w:rsidR="00ED3A5C" w:rsidRDefault="00ED3A5C" w:rsidP="009A2200">
      <w:pPr>
        <w:pStyle w:val="AV11-TextFreskrift"/>
      </w:pPr>
    </w:p>
    <w:p w14:paraId="1B2972A6" w14:textId="0D10B6BC" w:rsidR="00ED3A5C" w:rsidRPr="00ED3A5C" w:rsidRDefault="00ED3A5C">
      <w:pPr>
        <w:pStyle w:val="AV11-TextFreskrift"/>
      </w:pPr>
      <w:r w:rsidRPr="00ED3A5C">
        <w:t>Arbetsgivaren ska ge berörda arbetstagare möjlighet att medverka vid val av hörselskydd</w:t>
      </w:r>
      <w:r>
        <w:t>.</w:t>
      </w:r>
    </w:p>
    <w:p w14:paraId="5E91F3C0" w14:textId="77777777" w:rsidR="00934688" w:rsidRPr="009A2200" w:rsidRDefault="00934688" w:rsidP="009A2200">
      <w:pPr>
        <w:pStyle w:val="AV11-TextFreskrift"/>
      </w:pPr>
    </w:p>
    <w:p w14:paraId="376E1C36" w14:textId="04DB86FB" w:rsidR="00934688" w:rsidRPr="00A71647" w:rsidRDefault="00934688" w:rsidP="007E4E80">
      <w:pPr>
        <w:pStyle w:val="AV09-RubrikAR"/>
      </w:pPr>
      <w:r w:rsidRPr="00A71647">
        <w:t>Allmänna råd</w:t>
      </w:r>
    </w:p>
    <w:p w14:paraId="2048FA59" w14:textId="41CFB936" w:rsidR="00664A42" w:rsidRPr="00A71647" w:rsidRDefault="00731C8B" w:rsidP="000B4FD8">
      <w:pPr>
        <w:pStyle w:val="AV13-TextAR"/>
      </w:pPr>
      <w:r w:rsidRPr="00A71647">
        <w:t>O</w:t>
      </w:r>
      <w:r w:rsidR="00934688" w:rsidRPr="00A71647">
        <w:t>lycksrisk</w:t>
      </w:r>
      <w:r w:rsidR="001C6F5A">
        <w:t>er</w:t>
      </w:r>
      <w:r w:rsidR="00934688" w:rsidRPr="00A71647">
        <w:t xml:space="preserve"> </w:t>
      </w:r>
      <w:r w:rsidRPr="00A71647">
        <w:t>på grund av hörselskydd kan bero på att</w:t>
      </w:r>
      <w:r w:rsidR="00934688" w:rsidRPr="00A71647">
        <w:t xml:space="preserve"> arbetstagar</w:t>
      </w:r>
      <w:r w:rsidR="007E003B" w:rsidRPr="00A71647">
        <w:t>na</w:t>
      </w:r>
      <w:r w:rsidR="00934688" w:rsidRPr="00A71647">
        <w:t xml:space="preserve"> inte hör varningssignaler eller inte hör att en fara finns i närheten.</w:t>
      </w:r>
    </w:p>
    <w:p w14:paraId="7F8A3D1C" w14:textId="47973F16" w:rsidR="00934688" w:rsidRPr="00A71647" w:rsidRDefault="00B3399C" w:rsidP="009E1B07">
      <w:pPr>
        <w:pStyle w:val="AV03-Rubrik3medavdelning"/>
      </w:pPr>
      <w:bookmarkStart w:id="433" w:name="_Toc533623967"/>
      <w:bookmarkStart w:id="434" w:name="_Toc4076092"/>
      <w:bookmarkStart w:id="435" w:name="_Toc5358303"/>
      <w:bookmarkStart w:id="436" w:name="_Toc5620586"/>
      <w:bookmarkStart w:id="437" w:name="_Toc5973858"/>
      <w:bookmarkStart w:id="438" w:name="_Toc6229573"/>
      <w:bookmarkStart w:id="439" w:name="_Toc6321544"/>
      <w:bookmarkStart w:id="440" w:name="_Toc6399264"/>
      <w:bookmarkStart w:id="441" w:name="_Toc6916758"/>
      <w:bookmarkStart w:id="442" w:name="_Toc6918420"/>
      <w:bookmarkStart w:id="443" w:name="_Toc7167184"/>
      <w:bookmarkStart w:id="444" w:name="_Toc11320684"/>
      <w:bookmarkStart w:id="445" w:name="_Toc11326674"/>
      <w:bookmarkStart w:id="446" w:name="_Toc17717694"/>
      <w:bookmarkStart w:id="447" w:name="_Toc17725244"/>
      <w:bookmarkStart w:id="448" w:name="_Toc17729482"/>
      <w:bookmarkStart w:id="449" w:name="_Toc17730295"/>
      <w:bookmarkStart w:id="450" w:name="_Toc17786446"/>
      <w:bookmarkStart w:id="451" w:name="_Toc17798056"/>
      <w:bookmarkStart w:id="452" w:name="_Toc17799042"/>
      <w:bookmarkStart w:id="453" w:name="_Toc17802052"/>
      <w:bookmarkStart w:id="454" w:name="_Toc17802324"/>
      <w:bookmarkStart w:id="455" w:name="_Toc17803579"/>
      <w:bookmarkStart w:id="456" w:name="_Toc17805107"/>
      <w:bookmarkStart w:id="457" w:name="_Toc17808807"/>
      <w:bookmarkStart w:id="458" w:name="_Toc17894818"/>
      <w:bookmarkStart w:id="459" w:name="_Toc17904118"/>
      <w:bookmarkStart w:id="460" w:name="_Toc18313154"/>
      <w:bookmarkStart w:id="461" w:name="_Toc18326748"/>
      <w:bookmarkStart w:id="462" w:name="_Toc18328858"/>
      <w:bookmarkStart w:id="463" w:name="_Toc18650159"/>
      <w:bookmarkStart w:id="464" w:name="_Toc20299232"/>
      <w:bookmarkStart w:id="465" w:name="_Toc21603711"/>
      <w:bookmarkStart w:id="466" w:name="_Toc21603930"/>
      <w:bookmarkStart w:id="467" w:name="_Toc21609167"/>
      <w:bookmarkStart w:id="468" w:name="_Toc68084961"/>
      <w:bookmarkStart w:id="469" w:name="_Toc68088530"/>
      <w:bookmarkStart w:id="470" w:name="_Toc90446854"/>
      <w:r w:rsidRPr="00A71647">
        <w:t>Kunskaper</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14:paraId="043E3F28" w14:textId="204FA96B" w:rsidR="00DF410F" w:rsidRPr="00A71647" w:rsidRDefault="00285AE5">
      <w:pPr>
        <w:pStyle w:val="AV11-TextFreskrift"/>
      </w:pPr>
      <w:r w:rsidRPr="00A71647">
        <w:rPr>
          <w:b/>
        </w:rPr>
        <w:t>14 </w:t>
      </w:r>
      <w:r w:rsidR="00096624" w:rsidRPr="00A71647">
        <w:rPr>
          <w:b/>
        </w:rPr>
        <w:t>§ </w:t>
      </w:r>
      <w:r w:rsidR="00934688" w:rsidRPr="00A71647">
        <w:t xml:space="preserve">Om bullerexponeringen är lika med, eller överstiger, något av de undre insatsvärdena i </w:t>
      </w:r>
      <w:r w:rsidR="005C0C7D">
        <w:t>4</w:t>
      </w:r>
      <w:r w:rsidR="00DF410F" w:rsidRPr="00A71647">
        <w:rPr>
          <w:rFonts w:cs="BookAntiqua-Bold"/>
          <w:b/>
          <w:bCs/>
        </w:rPr>
        <w:t> </w:t>
      </w:r>
      <w:r w:rsidR="00D311D2" w:rsidRPr="00A71647">
        <w:t xml:space="preserve">§ </w:t>
      </w:r>
      <w:r w:rsidR="00934688" w:rsidRPr="00A71647">
        <w:t>tabell</w:t>
      </w:r>
      <w:r w:rsidR="00DF410F" w:rsidRPr="00A71647">
        <w:rPr>
          <w:rFonts w:cs="BookAntiqua-Bold"/>
          <w:b/>
          <w:bCs/>
        </w:rPr>
        <w:t> </w:t>
      </w:r>
      <w:r w:rsidR="007E4E80" w:rsidRPr="00A71647">
        <w:t>1</w:t>
      </w:r>
      <w:r w:rsidR="00934688" w:rsidRPr="00A71647">
        <w:t xml:space="preserve">, ska arbetsgivaren se till att </w:t>
      </w:r>
      <w:r w:rsidR="00592033" w:rsidRPr="00A71647">
        <w:t>arbetstagar</w:t>
      </w:r>
      <w:r w:rsidR="007E003B" w:rsidRPr="00A71647">
        <w:t>na</w:t>
      </w:r>
      <w:r w:rsidR="00592033" w:rsidRPr="00A71647">
        <w:t xml:space="preserve"> </w:t>
      </w:r>
      <w:r w:rsidR="00A5586E" w:rsidRPr="00A71647">
        <w:t>får</w:t>
      </w:r>
      <w:r w:rsidR="00592033" w:rsidRPr="00A71647">
        <w:t xml:space="preserve"> tillräckliga kunskaper om </w:t>
      </w:r>
      <w:r w:rsidR="00184489" w:rsidRPr="00A71647">
        <w:t>de risker som uppkommer i samband med exponering för buller.</w:t>
      </w:r>
    </w:p>
    <w:p w14:paraId="12A1323D" w14:textId="28F96FAE" w:rsidR="00592033" w:rsidRPr="00A71647" w:rsidRDefault="00592033" w:rsidP="00664A42">
      <w:pPr>
        <w:pStyle w:val="AV11-TextFreskrift"/>
      </w:pPr>
    </w:p>
    <w:p w14:paraId="3575AB4F" w14:textId="5E2684D8" w:rsidR="00934688" w:rsidRPr="00A71647" w:rsidRDefault="005C0B95" w:rsidP="00664A42">
      <w:pPr>
        <w:pStyle w:val="AV11-TextFreskrift"/>
      </w:pPr>
      <w:r w:rsidRPr="00A71647">
        <w:t xml:space="preserve">Arbetsgivaren </w:t>
      </w:r>
      <w:r w:rsidR="00934688" w:rsidRPr="00A71647">
        <w:t>ska särskilt uppmärksamma</w:t>
      </w:r>
      <w:r w:rsidRPr="00A71647">
        <w:t xml:space="preserve"> följande</w:t>
      </w:r>
      <w:r w:rsidR="00934688" w:rsidRPr="00A71647">
        <w:t>:</w:t>
      </w:r>
    </w:p>
    <w:p w14:paraId="7E39CEA3" w14:textId="77777777" w:rsidR="00934688" w:rsidRPr="00A71647" w:rsidRDefault="00934688" w:rsidP="009A2200">
      <w:pPr>
        <w:pStyle w:val="AV11-TextFreskrift"/>
        <w:numPr>
          <w:ilvl w:val="0"/>
          <w:numId w:val="40"/>
        </w:numPr>
      </w:pPr>
      <w:r w:rsidRPr="00A71647">
        <w:t>Vad riskerna med bullerexponering kan innebära.</w:t>
      </w:r>
    </w:p>
    <w:p w14:paraId="0AB9345C" w14:textId="5ABEAF7A" w:rsidR="00934688" w:rsidRPr="00A71647" w:rsidRDefault="00934688" w:rsidP="009A2200">
      <w:pPr>
        <w:pStyle w:val="AV11-TextFreskrift"/>
        <w:numPr>
          <w:ilvl w:val="0"/>
          <w:numId w:val="40"/>
        </w:numPr>
      </w:pPr>
      <w:r w:rsidRPr="00A71647">
        <w:t>Vilka åtgärder som har vidtagits, eller kommer att vidtas, enligt de</w:t>
      </w:r>
      <w:r w:rsidR="007C15C0" w:rsidRPr="00A71647">
        <w:t>tta kapitel</w:t>
      </w:r>
      <w:r w:rsidRPr="00A71647">
        <w:t xml:space="preserve"> för att eliminera eller minimera riskerna till följd av buller.</w:t>
      </w:r>
    </w:p>
    <w:p w14:paraId="7E1A6BAF" w14:textId="2D98A27D" w:rsidR="00934688" w:rsidRPr="00A71647" w:rsidRDefault="00934688" w:rsidP="009A2200">
      <w:pPr>
        <w:pStyle w:val="AV11-TextFreskrift"/>
        <w:numPr>
          <w:ilvl w:val="0"/>
          <w:numId w:val="40"/>
        </w:numPr>
      </w:pPr>
      <w:r w:rsidRPr="00A71647">
        <w:t xml:space="preserve">Gränsvärdena och insatsvärdena i </w:t>
      </w:r>
      <w:r w:rsidR="005C0C7D">
        <w:t>4</w:t>
      </w:r>
      <w:r w:rsidR="00DF410F" w:rsidRPr="00A71647">
        <w:rPr>
          <w:rFonts w:cs="BookAntiqua-Bold"/>
          <w:b/>
          <w:bCs/>
        </w:rPr>
        <w:t> </w:t>
      </w:r>
      <w:r w:rsidR="009A7105" w:rsidRPr="00A71647">
        <w:t>§</w:t>
      </w:r>
      <w:r w:rsidRPr="00A71647">
        <w:t>.</w:t>
      </w:r>
    </w:p>
    <w:p w14:paraId="56A2169A" w14:textId="0072182D" w:rsidR="00934688" w:rsidRPr="00A71647" w:rsidRDefault="00934688" w:rsidP="009A2200">
      <w:pPr>
        <w:pStyle w:val="AV11-TextFreskrift"/>
        <w:numPr>
          <w:ilvl w:val="0"/>
          <w:numId w:val="40"/>
        </w:numPr>
      </w:pPr>
      <w:r w:rsidRPr="00A71647">
        <w:t xml:space="preserve">Resultaten av bedömningar och mätningar enligt </w:t>
      </w:r>
      <w:r w:rsidR="005C0C7D">
        <w:t>5</w:t>
      </w:r>
      <w:r w:rsidR="00285AE5" w:rsidRPr="00A71647">
        <w:t xml:space="preserve"> </w:t>
      </w:r>
      <w:r w:rsidR="009A7105" w:rsidRPr="00A71647">
        <w:t xml:space="preserve">och </w:t>
      </w:r>
      <w:r w:rsidR="00285AE5" w:rsidRPr="00A71647" w:rsidDel="005C0C7D">
        <w:t>6</w:t>
      </w:r>
      <w:r w:rsidR="00285AE5" w:rsidRPr="00A71647">
        <w:t> </w:t>
      </w:r>
      <w:r w:rsidRPr="00A71647">
        <w:t>§§ samt beskrivning av deras innebörd och möjliga risker.</w:t>
      </w:r>
    </w:p>
    <w:p w14:paraId="48BD9DC6" w14:textId="0FD62367" w:rsidR="001C5283" w:rsidRPr="00A71647" w:rsidRDefault="001C5283" w:rsidP="009A2200">
      <w:pPr>
        <w:pStyle w:val="AV11-TextFreskrift"/>
        <w:numPr>
          <w:ilvl w:val="0"/>
          <w:numId w:val="40"/>
        </w:numPr>
      </w:pPr>
      <w:r w:rsidRPr="00A71647">
        <w:t xml:space="preserve">Korrekt användning av </w:t>
      </w:r>
      <w:r w:rsidR="00934688" w:rsidRPr="00A71647">
        <w:t>hörselskydd</w:t>
      </w:r>
      <w:r w:rsidRPr="00A71647">
        <w:t>.</w:t>
      </w:r>
    </w:p>
    <w:p w14:paraId="2349FFDE" w14:textId="427E04A6" w:rsidR="00934688" w:rsidRPr="00A71647" w:rsidRDefault="001C5283" w:rsidP="009A2200">
      <w:pPr>
        <w:pStyle w:val="AV11-TextFreskrift"/>
        <w:numPr>
          <w:ilvl w:val="0"/>
          <w:numId w:val="40"/>
        </w:numPr>
      </w:pPr>
      <w:r w:rsidRPr="00A71647">
        <w:t>A</w:t>
      </w:r>
      <w:r w:rsidR="00934688" w:rsidRPr="00A71647">
        <w:t>tt arbetstagar</w:t>
      </w:r>
      <w:r w:rsidR="007E003B" w:rsidRPr="00A71647">
        <w:t>na</w:t>
      </w:r>
      <w:r w:rsidR="00934688" w:rsidRPr="00A71647">
        <w:t xml:space="preserve"> har skyldighet att bära hörselskydd om de övre insatsvärdena uppnås eller överskrids.</w:t>
      </w:r>
    </w:p>
    <w:p w14:paraId="68E9AD08" w14:textId="341624F4" w:rsidR="00934688" w:rsidRPr="00A71647" w:rsidRDefault="005D3350" w:rsidP="009A2200">
      <w:pPr>
        <w:pStyle w:val="AV11-TextFreskrift"/>
        <w:numPr>
          <w:ilvl w:val="0"/>
          <w:numId w:val="40"/>
        </w:numPr>
      </w:pPr>
      <w:r w:rsidRPr="00A71647">
        <w:t>Nyttan med</w:t>
      </w:r>
      <w:r w:rsidR="00F32F2E">
        <w:t>,</w:t>
      </w:r>
      <w:r w:rsidRPr="00A71647">
        <w:t xml:space="preserve"> </w:t>
      </w:r>
      <w:r w:rsidR="00F32F2E">
        <w:t xml:space="preserve">samt metoder för, </w:t>
      </w:r>
      <w:r w:rsidRPr="00A71647">
        <w:t xml:space="preserve">att </w:t>
      </w:r>
      <w:r w:rsidR="00934688" w:rsidRPr="00A71647">
        <w:t>upptäcka och rapportera tecken på hörselskador.</w:t>
      </w:r>
    </w:p>
    <w:p w14:paraId="679FED63" w14:textId="46B94075" w:rsidR="00934688" w:rsidRPr="00A71647" w:rsidRDefault="00934688" w:rsidP="009A2200">
      <w:pPr>
        <w:pStyle w:val="AV11-TextFreskrift"/>
        <w:numPr>
          <w:ilvl w:val="0"/>
          <w:numId w:val="40"/>
        </w:numPr>
      </w:pPr>
      <w:r w:rsidRPr="00A71647">
        <w:t>När arbetstagar</w:t>
      </w:r>
      <w:r w:rsidR="007E003B" w:rsidRPr="00A71647">
        <w:t>na</w:t>
      </w:r>
      <w:r w:rsidRPr="00A71647">
        <w:t xml:space="preserve"> har rätt till hörselundersökningar, och vad dessa syftar till enligt </w:t>
      </w:r>
      <w:r w:rsidR="00285AE5" w:rsidRPr="00A71647">
        <w:t>15</w:t>
      </w:r>
      <w:r w:rsidR="00EC1C46" w:rsidRPr="00A71647">
        <w:rPr>
          <w:rFonts w:cs="BookAntiqua-Bold"/>
          <w:b/>
          <w:bCs/>
        </w:rPr>
        <w:t> </w:t>
      </w:r>
      <w:r w:rsidRPr="00A71647">
        <w:t>§.</w:t>
      </w:r>
    </w:p>
    <w:p w14:paraId="52E787DB" w14:textId="0B191266" w:rsidR="00934688" w:rsidRPr="00A71647" w:rsidRDefault="00934688" w:rsidP="009A2200">
      <w:pPr>
        <w:pStyle w:val="AV11-TextFreskrift"/>
        <w:numPr>
          <w:ilvl w:val="0"/>
          <w:numId w:val="40"/>
        </w:numPr>
      </w:pPr>
      <w:r w:rsidRPr="00A71647">
        <w:t>Säkra arbetsrutiner för att minimera exponeringen för buller.</w:t>
      </w:r>
    </w:p>
    <w:p w14:paraId="1753B49A" w14:textId="77777777" w:rsidR="00934688" w:rsidRPr="00A71647" w:rsidRDefault="00934688" w:rsidP="00863E1B">
      <w:pPr>
        <w:pStyle w:val="AV03-Rubrik3medavdelning"/>
      </w:pPr>
      <w:bookmarkStart w:id="471" w:name="_Toc533623968"/>
      <w:bookmarkStart w:id="472" w:name="_Toc4076094"/>
      <w:bookmarkStart w:id="473" w:name="_Toc68084962"/>
      <w:bookmarkStart w:id="474" w:name="_Toc68088531"/>
      <w:bookmarkStart w:id="475" w:name="_Toc90446855"/>
      <w:r w:rsidRPr="00A71647">
        <w:t>Hörselundersökning</w:t>
      </w:r>
      <w:bookmarkEnd w:id="471"/>
      <w:bookmarkEnd w:id="472"/>
      <w:bookmarkEnd w:id="473"/>
      <w:bookmarkEnd w:id="474"/>
      <w:bookmarkEnd w:id="475"/>
    </w:p>
    <w:p w14:paraId="31B82396" w14:textId="2AA2F59A" w:rsidR="00934688" w:rsidRPr="00A71647" w:rsidRDefault="00285AE5" w:rsidP="00664A42">
      <w:pPr>
        <w:pStyle w:val="AV11-TextFreskrift"/>
      </w:pPr>
      <w:r w:rsidRPr="00A71647">
        <w:rPr>
          <w:b/>
        </w:rPr>
        <w:t>15 </w:t>
      </w:r>
      <w:r w:rsidR="00096624" w:rsidRPr="00A71647">
        <w:rPr>
          <w:b/>
        </w:rPr>
        <w:t>§ </w:t>
      </w:r>
      <w:r w:rsidR="00934688" w:rsidRPr="00A71647">
        <w:t xml:space="preserve">Arbetsgivaren ska erbjuda hörselundersökning till de arbetstagare som exponeras för buller som är lika med, eller överstiger, något av de övre insatsvärdena i </w:t>
      </w:r>
      <w:r w:rsidR="005C0C7D">
        <w:t>4</w:t>
      </w:r>
      <w:r w:rsidR="00DF410F" w:rsidRPr="00A71647">
        <w:rPr>
          <w:rFonts w:cs="BookAntiqua-Bold"/>
          <w:b/>
          <w:bCs/>
        </w:rPr>
        <w:t> </w:t>
      </w:r>
      <w:r w:rsidR="00D311D2" w:rsidRPr="00A71647">
        <w:t xml:space="preserve">§ </w:t>
      </w:r>
      <w:r w:rsidR="00934688" w:rsidRPr="00A71647">
        <w:t>tabell</w:t>
      </w:r>
      <w:r w:rsidR="00DF410F" w:rsidRPr="00A71647">
        <w:rPr>
          <w:rFonts w:cs="BookAntiqua-Bold"/>
          <w:b/>
          <w:bCs/>
        </w:rPr>
        <w:t> </w:t>
      </w:r>
      <w:r w:rsidR="007E4E80" w:rsidRPr="00A71647">
        <w:t>1</w:t>
      </w:r>
      <w:r w:rsidR="00934688" w:rsidRPr="00A71647">
        <w:t>. Undersökningen ska utföras av läkare, eller av annan person som har lämpliga kvalifikationer och då på en läkares ansvar.</w:t>
      </w:r>
    </w:p>
    <w:p w14:paraId="14AF4227" w14:textId="00CC5712" w:rsidR="00027C91" w:rsidRPr="00A71647" w:rsidRDefault="00027C91" w:rsidP="0039225A">
      <w:pPr>
        <w:pStyle w:val="AV11-TextFreskrift"/>
      </w:pPr>
    </w:p>
    <w:p w14:paraId="7F647964" w14:textId="77777777" w:rsidR="00DF410F" w:rsidRPr="00A71647" w:rsidRDefault="00027C91" w:rsidP="0039225A">
      <w:pPr>
        <w:pStyle w:val="AV11-TextFreskrift"/>
      </w:pPr>
      <w:r w:rsidRPr="00A71647">
        <w:t>Syftet med hörselundersökningen är att tidigt upptäcka hörselnedsättningar på grund av buller och att bevara hörseln.</w:t>
      </w:r>
    </w:p>
    <w:p w14:paraId="7384FF46" w14:textId="630985F2" w:rsidR="00027C91" w:rsidRPr="00A71647" w:rsidRDefault="00027C91" w:rsidP="0039225A">
      <w:pPr>
        <w:pStyle w:val="AV11-TextFreskrift"/>
      </w:pPr>
    </w:p>
    <w:p w14:paraId="3B7D9825" w14:textId="469B5DE0" w:rsidR="00027C91" w:rsidRPr="00A71647" w:rsidRDefault="00027C91" w:rsidP="0039225A">
      <w:pPr>
        <w:pStyle w:val="AV11-TextFreskrift"/>
      </w:pPr>
      <w:r w:rsidRPr="00A71647">
        <w:t>Tiden mellan hörselundersökningarna ska anpassas till rådande exponeringsförhållanden</w:t>
      </w:r>
      <w:r w:rsidR="00D62B1A" w:rsidRPr="00A71647">
        <w:t>.</w:t>
      </w:r>
    </w:p>
    <w:p w14:paraId="0039F6BB" w14:textId="77777777" w:rsidR="00934688" w:rsidRPr="00A71647" w:rsidRDefault="00934688" w:rsidP="00664A42">
      <w:pPr>
        <w:pStyle w:val="AV11-TextFreskrift"/>
      </w:pPr>
    </w:p>
    <w:p w14:paraId="1381BBE3" w14:textId="7FBE39F2" w:rsidR="00DF410F" w:rsidRPr="00A71647" w:rsidRDefault="00D62B1A" w:rsidP="00664A42">
      <w:pPr>
        <w:pStyle w:val="AV11-TextFreskrift"/>
      </w:pPr>
      <w:r w:rsidRPr="00A71647">
        <w:t>Arbetsgivaren ska även erbjuda hörselundersökning till</w:t>
      </w:r>
      <w:r w:rsidR="00934688" w:rsidRPr="00A71647">
        <w:t xml:space="preserve"> de arbetstagare som exponeras för buller som är lika med, eller överstiger, något av de undre insatsvärdena i </w:t>
      </w:r>
      <w:r w:rsidR="005C0C7D">
        <w:t>4</w:t>
      </w:r>
      <w:r w:rsidR="00DF410F" w:rsidRPr="00A71647">
        <w:rPr>
          <w:rFonts w:cs="BookAntiqua-Bold"/>
          <w:b/>
          <w:bCs/>
        </w:rPr>
        <w:t> </w:t>
      </w:r>
      <w:r w:rsidR="00D311D2" w:rsidRPr="00A71647">
        <w:t>§</w:t>
      </w:r>
      <w:r w:rsidR="00934688" w:rsidRPr="00A71647">
        <w:t xml:space="preserve"> tabell</w:t>
      </w:r>
      <w:r w:rsidR="00DF410F" w:rsidRPr="00A71647">
        <w:rPr>
          <w:rFonts w:cs="BookAntiqua-Bold"/>
          <w:b/>
          <w:bCs/>
        </w:rPr>
        <w:t> </w:t>
      </w:r>
      <w:r w:rsidR="007E4E80" w:rsidRPr="00A71647">
        <w:t>1</w:t>
      </w:r>
      <w:r w:rsidR="00934688" w:rsidRPr="00A71647">
        <w:t>, om riskbedömningen och bestämningen av arbetstagar</w:t>
      </w:r>
      <w:r w:rsidR="007E003B" w:rsidRPr="00A71647">
        <w:t>na</w:t>
      </w:r>
      <w:r w:rsidR="00471266" w:rsidRPr="00A71647">
        <w:t>s</w:t>
      </w:r>
      <w:r w:rsidR="00934688" w:rsidRPr="00A71647">
        <w:t xml:space="preserve"> bullerexponering enligt </w:t>
      </w:r>
      <w:r w:rsidR="005C0C7D">
        <w:t>5</w:t>
      </w:r>
      <w:r w:rsidR="00285AE5" w:rsidRPr="00A71647">
        <w:t xml:space="preserve"> </w:t>
      </w:r>
      <w:r w:rsidR="00934688" w:rsidRPr="00A71647">
        <w:t xml:space="preserve">och </w:t>
      </w:r>
      <w:r w:rsidR="00285AE5" w:rsidRPr="00A71647">
        <w:t>6</w:t>
      </w:r>
      <w:r w:rsidR="00DF410F" w:rsidRPr="00A71647">
        <w:rPr>
          <w:rFonts w:cs="BookAntiqua-Bold"/>
          <w:b/>
          <w:bCs/>
        </w:rPr>
        <w:t> </w:t>
      </w:r>
      <w:r w:rsidR="00934688" w:rsidRPr="00A71647">
        <w:t>§§ visar att det finns risk för hörselskada</w:t>
      </w:r>
      <w:r w:rsidRPr="00A71647">
        <w:t>.</w:t>
      </w:r>
    </w:p>
    <w:p w14:paraId="0745AFD5" w14:textId="4C91E16C" w:rsidR="00934688" w:rsidRPr="00A71647" w:rsidRDefault="00934688" w:rsidP="00664A42">
      <w:pPr>
        <w:pStyle w:val="AV11-TextFreskrift"/>
      </w:pPr>
    </w:p>
    <w:p w14:paraId="17774111" w14:textId="70B7116E" w:rsidR="00934688" w:rsidRPr="00A71647" w:rsidRDefault="00285AE5" w:rsidP="00664A42">
      <w:pPr>
        <w:pStyle w:val="AV11-TextFreskrift"/>
      </w:pPr>
      <w:r w:rsidRPr="00A71647">
        <w:rPr>
          <w:b/>
        </w:rPr>
        <w:t>16 </w:t>
      </w:r>
      <w:r w:rsidR="00096624" w:rsidRPr="00A71647">
        <w:rPr>
          <w:b/>
        </w:rPr>
        <w:t>§ </w:t>
      </w:r>
      <w:r w:rsidR="00934688" w:rsidRPr="00A71647">
        <w:t xml:space="preserve">Arbetsgivaren ska ta del av resultaten från hörselundersökningarna enligt </w:t>
      </w:r>
      <w:r w:rsidRPr="00A71647">
        <w:t>15 </w:t>
      </w:r>
      <w:r w:rsidR="00DF410F" w:rsidRPr="00A71647">
        <w:t xml:space="preserve">§ </w:t>
      </w:r>
      <w:r w:rsidR="00934688" w:rsidRPr="00A71647">
        <w:t>om det inte hindras av sekretess eller tystnadsplikt.</w:t>
      </w:r>
    </w:p>
    <w:p w14:paraId="5507F5FA" w14:textId="77777777" w:rsidR="00934688" w:rsidRPr="00A71647" w:rsidRDefault="00934688" w:rsidP="00664A42">
      <w:pPr>
        <w:pStyle w:val="AV11-TextFreskrift"/>
      </w:pPr>
    </w:p>
    <w:p w14:paraId="07B9D7AA" w14:textId="68769EED" w:rsidR="00DF410F" w:rsidRPr="00A71647" w:rsidRDefault="00285AE5" w:rsidP="00664A42">
      <w:pPr>
        <w:pStyle w:val="AV11-TextFreskrift"/>
      </w:pPr>
      <w:r w:rsidRPr="00A71647">
        <w:rPr>
          <w:b/>
        </w:rPr>
        <w:t>17 </w:t>
      </w:r>
      <w:r w:rsidR="00096624" w:rsidRPr="00A71647">
        <w:rPr>
          <w:b/>
        </w:rPr>
        <w:t>§</w:t>
      </w:r>
      <w:r w:rsidR="00DF410F" w:rsidRPr="00A71647">
        <w:rPr>
          <w:rFonts w:cs="BookAntiqua-Bold"/>
          <w:b/>
          <w:bCs/>
        </w:rPr>
        <w:t> </w:t>
      </w:r>
      <w:r w:rsidR="00934688" w:rsidRPr="00A71647">
        <w:t xml:space="preserve">Om en hörselundersökning enligt </w:t>
      </w:r>
      <w:r w:rsidRPr="00A71647">
        <w:t>15 </w:t>
      </w:r>
      <w:r w:rsidR="00096624" w:rsidRPr="00A71647">
        <w:t>§</w:t>
      </w:r>
      <w:r w:rsidR="00A25369" w:rsidRPr="00A71647">
        <w:t xml:space="preserve"> visar </w:t>
      </w:r>
      <w:r w:rsidR="00934688" w:rsidRPr="00A71647">
        <w:t>att en arbetstagare har drabbats av en hörselskada, ska arbetsgivaren se till att en läkare eller</w:t>
      </w:r>
      <w:r w:rsidR="00005637" w:rsidRPr="00A71647">
        <w:t>,</w:t>
      </w:r>
      <w:r w:rsidR="00934688" w:rsidRPr="00A71647">
        <w:t xml:space="preserve"> </w:t>
      </w:r>
      <w:r w:rsidR="00005637" w:rsidRPr="00A71647">
        <w:t>om läkaren anser det nödvändigt, en</w:t>
      </w:r>
      <w:r w:rsidR="00934688" w:rsidRPr="00A71647">
        <w:t xml:space="preserve"> specialist bedömer om det är sannolikt att skadan beror på exponering för buller på arbetsplatsen. I så fall ska a</w:t>
      </w:r>
      <w:r w:rsidR="00934688" w:rsidRPr="00A71647">
        <w:rPr>
          <w:color w:val="000000" w:themeColor="text1"/>
        </w:rPr>
        <w:t>rbetsgivaren</w:t>
      </w:r>
    </w:p>
    <w:p w14:paraId="6378E60A" w14:textId="7311AA29" w:rsidR="00934688" w:rsidRPr="00A71647" w:rsidRDefault="00934688" w:rsidP="009A2200">
      <w:pPr>
        <w:pStyle w:val="AV11-TextFreskrift"/>
        <w:numPr>
          <w:ilvl w:val="0"/>
          <w:numId w:val="41"/>
        </w:numPr>
      </w:pPr>
      <w:r w:rsidRPr="00A71647">
        <w:t>se till att arbetstagaren informeras om resultatet, av en läkare eller en annan person med lämpliga kvalifikationer,</w:t>
      </w:r>
    </w:p>
    <w:p w14:paraId="301DE766" w14:textId="37891D1C" w:rsidR="00934688" w:rsidRPr="00A71647" w:rsidRDefault="00D77585" w:rsidP="009A2200">
      <w:pPr>
        <w:pStyle w:val="AV11-TextFreskrift"/>
        <w:numPr>
          <w:ilvl w:val="0"/>
          <w:numId w:val="41"/>
        </w:numPr>
      </w:pPr>
      <w:r w:rsidRPr="00A71647">
        <w:t xml:space="preserve">revidera </w:t>
      </w:r>
      <w:r w:rsidR="000F692D">
        <w:t xml:space="preserve">den </w:t>
      </w:r>
      <w:r w:rsidRPr="00A71647">
        <w:t>befintlig</w:t>
      </w:r>
      <w:r w:rsidR="000F692D">
        <w:t>a</w:t>
      </w:r>
      <w:r w:rsidR="00934688" w:rsidRPr="00A71647">
        <w:t xml:space="preserve"> </w:t>
      </w:r>
      <w:r w:rsidR="00816F86" w:rsidRPr="00A71647">
        <w:t>undersökning</w:t>
      </w:r>
      <w:r w:rsidR="000F692D">
        <w:t>en</w:t>
      </w:r>
      <w:r w:rsidR="00816F86" w:rsidRPr="00A71647">
        <w:t xml:space="preserve"> och </w:t>
      </w:r>
      <w:r w:rsidR="00934688" w:rsidRPr="00A71647">
        <w:t>riskbedömning</w:t>
      </w:r>
      <w:r w:rsidR="000F692D">
        <w:t>en</w:t>
      </w:r>
      <w:r w:rsidR="00934688" w:rsidRPr="00A71647">
        <w:t>,</w:t>
      </w:r>
    </w:p>
    <w:p w14:paraId="0642FEC3" w14:textId="0E1965E6" w:rsidR="00934688" w:rsidRPr="00A71647" w:rsidRDefault="00934688" w:rsidP="009A2200">
      <w:pPr>
        <w:pStyle w:val="AV11-TextFreskrift"/>
        <w:numPr>
          <w:ilvl w:val="0"/>
          <w:numId w:val="41"/>
        </w:numPr>
      </w:pPr>
      <w:r w:rsidRPr="00A71647">
        <w:t xml:space="preserve">följa upp och </w:t>
      </w:r>
      <w:r w:rsidR="00695AE2" w:rsidRPr="00A71647">
        <w:t>revidera</w:t>
      </w:r>
      <w:r w:rsidRPr="00A71647">
        <w:t xml:space="preserve"> de åtgärder som vidtagits för att minska riskerna enligt </w:t>
      </w:r>
      <w:r w:rsidR="00285AE5" w:rsidRPr="00A71647">
        <w:t>7, 9</w:t>
      </w:r>
      <w:r w:rsidR="00103FDF">
        <w:t xml:space="preserve"> och </w:t>
      </w:r>
      <w:r w:rsidR="00285AE5" w:rsidRPr="00A71647">
        <w:t>11</w:t>
      </w:r>
      <w:r w:rsidR="00103FDF">
        <w:t>–</w:t>
      </w:r>
      <w:r w:rsidR="00285AE5" w:rsidRPr="00A71647">
        <w:t>13</w:t>
      </w:r>
      <w:r w:rsidR="000B4FD8" w:rsidRPr="00A71647">
        <w:rPr>
          <w:rFonts w:cs="BookAntiqua-Bold"/>
          <w:b/>
          <w:bCs/>
        </w:rPr>
        <w:t> </w:t>
      </w:r>
      <w:r w:rsidRPr="00A71647">
        <w:t xml:space="preserve">§§ och </w:t>
      </w:r>
      <w:r w:rsidR="001171D7" w:rsidRPr="00A71647">
        <w:t>vid behov</w:t>
      </w:r>
      <w:r w:rsidRPr="00A71647">
        <w:t xml:space="preserve"> anlita företagshälsovård eller motsvarande sakkunnig hjälp,</w:t>
      </w:r>
    </w:p>
    <w:p w14:paraId="533435FC" w14:textId="77777777" w:rsidR="00934688" w:rsidRPr="00A71647" w:rsidRDefault="00934688" w:rsidP="009A2200">
      <w:pPr>
        <w:pStyle w:val="AV11-TextFreskrift"/>
        <w:numPr>
          <w:ilvl w:val="0"/>
          <w:numId w:val="41"/>
        </w:numPr>
      </w:pPr>
      <w:r w:rsidRPr="00A71647">
        <w:t>överväga möjligheten att erbjuda arbetstagaren en annan sysselsättning där det inte finns risk för ytterligare skadlig exponering, och</w:t>
      </w:r>
    </w:p>
    <w:p w14:paraId="2D13CEA5" w14:textId="695A920C" w:rsidR="00BC5603" w:rsidRDefault="00934688" w:rsidP="00863E1B">
      <w:pPr>
        <w:pStyle w:val="AV11-TextFreskrift"/>
        <w:numPr>
          <w:ilvl w:val="0"/>
          <w:numId w:val="41"/>
        </w:numPr>
        <w:sectPr w:rsidR="00BC5603" w:rsidSect="00B929B6">
          <w:headerReference w:type="even" r:id="rId25"/>
          <w:headerReference w:type="default" r:id="rId26"/>
          <w:pgSz w:w="11906" w:h="16838" w:code="9"/>
          <w:pgMar w:top="3544" w:right="2478" w:bottom="3544" w:left="2552" w:header="2835" w:footer="2835" w:gutter="0"/>
          <w:cols w:space="708"/>
          <w:docGrid w:linePitch="360"/>
        </w:sectPr>
      </w:pPr>
      <w:r w:rsidRPr="00A71647">
        <w:t>erbjuda alla andra arbetstagare, som har exponerats på liknande sätt, r</w:t>
      </w:r>
      <w:bookmarkStart w:id="476" w:name="_Toc5358305"/>
      <w:bookmarkStart w:id="477" w:name="_Toc5620588"/>
      <w:bookmarkStart w:id="478" w:name="_Toc5973860"/>
      <w:bookmarkStart w:id="479" w:name="_Toc6229575"/>
      <w:bookmarkStart w:id="480" w:name="_Toc6321546"/>
      <w:bookmarkStart w:id="481" w:name="_Toc6399266"/>
      <w:bookmarkStart w:id="482" w:name="_Toc6916760"/>
      <w:bookmarkStart w:id="483" w:name="_Toc6918422"/>
      <w:bookmarkStart w:id="484" w:name="_Toc7167186"/>
      <w:bookmarkStart w:id="485" w:name="_Toc11320686"/>
      <w:bookmarkStart w:id="486" w:name="_Toc11326676"/>
      <w:r w:rsidR="000B4FD8" w:rsidRPr="00A71647">
        <w:t>egelbundna hörselundersökningar</w:t>
      </w:r>
      <w:bookmarkStart w:id="487" w:name="_Toc12316112"/>
      <w:bookmarkStart w:id="488" w:name="_Toc17717696"/>
      <w:bookmarkStart w:id="489" w:name="_Toc17725246"/>
      <w:bookmarkStart w:id="490" w:name="_Toc17729484"/>
      <w:bookmarkStart w:id="491" w:name="_Toc17730297"/>
      <w:bookmarkStart w:id="492" w:name="_Toc17786448"/>
      <w:bookmarkStart w:id="493" w:name="_Toc17798058"/>
      <w:bookmarkStart w:id="494" w:name="_Toc17799044"/>
      <w:bookmarkStart w:id="495" w:name="_Toc17802054"/>
      <w:bookmarkStart w:id="496" w:name="_Toc17802326"/>
      <w:bookmarkStart w:id="497" w:name="_Toc17803581"/>
      <w:bookmarkStart w:id="498" w:name="_Toc17805109"/>
      <w:bookmarkStart w:id="499" w:name="_Toc17808809"/>
      <w:bookmarkStart w:id="500" w:name="_Toc17894820"/>
      <w:bookmarkStart w:id="501" w:name="_Toc17904120"/>
      <w:bookmarkStart w:id="502" w:name="_Toc18313156"/>
      <w:bookmarkStart w:id="503" w:name="_Toc18326750"/>
      <w:bookmarkStart w:id="504" w:name="_Toc18328860"/>
      <w:bookmarkStart w:id="505" w:name="_Toc18650161"/>
      <w:bookmarkStart w:id="506" w:name="_Toc20299234"/>
      <w:bookmarkStart w:id="507" w:name="_Toc21603713"/>
      <w:bookmarkStart w:id="508" w:name="_Toc21603932"/>
      <w:bookmarkStart w:id="509" w:name="_Toc21609169"/>
      <w:r w:rsidR="006C17AC">
        <w:t>.</w:t>
      </w:r>
    </w:p>
    <w:p w14:paraId="16DDA576" w14:textId="720D375B" w:rsidR="00934688" w:rsidRPr="00A71647" w:rsidRDefault="00CB49E0" w:rsidP="00953BD5">
      <w:pPr>
        <w:pStyle w:val="AV02-Rubrik2Kapitelmedavdelning"/>
      </w:pPr>
      <w:bookmarkStart w:id="510" w:name="_Toc532389476"/>
      <w:bookmarkStart w:id="511" w:name="_Toc532389918"/>
      <w:bookmarkStart w:id="512" w:name="_Toc532473593"/>
      <w:bookmarkStart w:id="513" w:name="_Toc4076095"/>
      <w:bookmarkStart w:id="514" w:name="_Toc5358316"/>
      <w:bookmarkStart w:id="515" w:name="_Toc5620599"/>
      <w:bookmarkStart w:id="516" w:name="_Toc5973871"/>
      <w:bookmarkStart w:id="517" w:name="_Toc6229587"/>
      <w:bookmarkStart w:id="518" w:name="_Toc6321558"/>
      <w:bookmarkStart w:id="519" w:name="_Toc6399279"/>
      <w:bookmarkStart w:id="520" w:name="_Toc6916773"/>
      <w:bookmarkStart w:id="521" w:name="_Toc6918435"/>
      <w:bookmarkStart w:id="522" w:name="_Toc7167199"/>
      <w:bookmarkStart w:id="523" w:name="_Toc11320699"/>
      <w:bookmarkStart w:id="524" w:name="_Toc11326689"/>
      <w:bookmarkStart w:id="525" w:name="_Toc12316125"/>
      <w:bookmarkStart w:id="526" w:name="_Toc17717709"/>
      <w:bookmarkStart w:id="527" w:name="_Toc17725259"/>
      <w:bookmarkStart w:id="528" w:name="_Toc17729497"/>
      <w:bookmarkStart w:id="529" w:name="_Toc17730310"/>
      <w:bookmarkStart w:id="530" w:name="_Toc17786460"/>
      <w:bookmarkStart w:id="531" w:name="_Toc17798070"/>
      <w:bookmarkStart w:id="532" w:name="_Toc17799056"/>
      <w:bookmarkStart w:id="533" w:name="_Toc17802066"/>
      <w:bookmarkStart w:id="534" w:name="_Toc17802338"/>
      <w:bookmarkStart w:id="535" w:name="_Toc17803593"/>
      <w:bookmarkStart w:id="536" w:name="_Toc17805121"/>
      <w:bookmarkStart w:id="537" w:name="_Toc17808821"/>
      <w:bookmarkStart w:id="538" w:name="_Toc17894832"/>
      <w:bookmarkStart w:id="539" w:name="_Toc17904132"/>
      <w:bookmarkStart w:id="540" w:name="_Toc18313168"/>
      <w:bookmarkStart w:id="541" w:name="_Toc18326762"/>
      <w:bookmarkStart w:id="542" w:name="_Toc18328872"/>
      <w:bookmarkStart w:id="543" w:name="_Toc18650173"/>
      <w:bookmarkStart w:id="544" w:name="_Toc20299244"/>
      <w:bookmarkStart w:id="545" w:name="_Toc21603723"/>
      <w:bookmarkStart w:id="546" w:name="_Toc21603942"/>
      <w:bookmarkStart w:id="547" w:name="_Toc21609179"/>
      <w:bookmarkStart w:id="548" w:name="_Toc68084963"/>
      <w:bookmarkStart w:id="549" w:name="_Toc68088532"/>
      <w:bookmarkStart w:id="550" w:name="_Toc90446856"/>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t>3</w:t>
      </w:r>
      <w:r w:rsidR="004C49E1" w:rsidRPr="00A71647">
        <w:rPr>
          <w:rFonts w:cs="BookAntiqua-Bold"/>
          <w:bCs/>
        </w:rPr>
        <w:t> </w:t>
      </w:r>
      <w:r w:rsidR="00934688" w:rsidRPr="00A71647">
        <w:t>kap. Vibrationer</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5F01FFF0" w14:textId="6552E0E7" w:rsidR="00675417" w:rsidRPr="00A71647" w:rsidRDefault="00675417" w:rsidP="00B61130">
      <w:pPr>
        <w:pStyle w:val="AV02-RubrikKapitelSidhuvudGmd"/>
      </w:pPr>
      <w:r w:rsidRPr="00A71647">
        <w:t xml:space="preserve">Kapitel </w:t>
      </w:r>
      <w:r w:rsidR="00B61130">
        <w:t>3</w:t>
      </w:r>
    </w:p>
    <w:p w14:paraId="761D7D14" w14:textId="141E7EE1" w:rsidR="00934688" w:rsidRPr="00A71647" w:rsidRDefault="00934688" w:rsidP="009E1B07">
      <w:pPr>
        <w:pStyle w:val="AV03-Rubrik3medavdelning"/>
        <w:rPr>
          <w:i/>
        </w:rPr>
      </w:pPr>
      <w:bookmarkStart w:id="551" w:name="_Toc5620600"/>
      <w:bookmarkStart w:id="552" w:name="_Toc5973872"/>
      <w:bookmarkStart w:id="553" w:name="_Toc6229588"/>
      <w:bookmarkStart w:id="554" w:name="_Toc6321559"/>
      <w:bookmarkStart w:id="555" w:name="_Toc6399280"/>
      <w:bookmarkStart w:id="556" w:name="_Toc6916774"/>
      <w:bookmarkStart w:id="557" w:name="_Toc6918436"/>
      <w:bookmarkStart w:id="558" w:name="_Toc7167200"/>
      <w:bookmarkStart w:id="559" w:name="_Toc11320700"/>
      <w:bookmarkStart w:id="560" w:name="_Toc11326690"/>
      <w:bookmarkStart w:id="561" w:name="_Toc12316126"/>
      <w:bookmarkStart w:id="562" w:name="_Toc17717710"/>
      <w:bookmarkStart w:id="563" w:name="_Toc17725260"/>
      <w:bookmarkStart w:id="564" w:name="_Toc17729498"/>
      <w:bookmarkStart w:id="565" w:name="_Toc17730311"/>
      <w:bookmarkStart w:id="566" w:name="_Toc17786461"/>
      <w:bookmarkStart w:id="567" w:name="_Toc17798071"/>
      <w:bookmarkStart w:id="568" w:name="_Toc17799057"/>
      <w:bookmarkStart w:id="569" w:name="_Toc17802067"/>
      <w:bookmarkStart w:id="570" w:name="_Toc17802339"/>
      <w:bookmarkStart w:id="571" w:name="_Toc17803594"/>
      <w:bookmarkStart w:id="572" w:name="_Toc17805122"/>
      <w:bookmarkStart w:id="573" w:name="_Toc17808822"/>
      <w:bookmarkStart w:id="574" w:name="_Toc17894833"/>
      <w:bookmarkStart w:id="575" w:name="_Toc17904133"/>
      <w:bookmarkStart w:id="576" w:name="_Toc18313169"/>
      <w:bookmarkStart w:id="577" w:name="_Toc18326763"/>
      <w:bookmarkStart w:id="578" w:name="_Toc18328873"/>
      <w:bookmarkStart w:id="579" w:name="_Toc18650174"/>
      <w:bookmarkStart w:id="580" w:name="_Toc20299245"/>
      <w:bookmarkStart w:id="581" w:name="_Toc21603724"/>
      <w:bookmarkStart w:id="582" w:name="_Toc21603943"/>
      <w:bookmarkStart w:id="583" w:name="_Toc21609180"/>
      <w:bookmarkStart w:id="584" w:name="_Toc68084964"/>
      <w:bookmarkStart w:id="585" w:name="_Toc68088533"/>
      <w:bookmarkStart w:id="586" w:name="_Toc90446857"/>
      <w:r w:rsidRPr="00A71647">
        <w:t>Då gäller föreskrifterna</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64546611" w14:textId="3D6B9300" w:rsidR="00934688" w:rsidRPr="00A71647" w:rsidRDefault="00934688" w:rsidP="00202388">
      <w:pPr>
        <w:pStyle w:val="AV11-TextFreskrift"/>
      </w:pPr>
      <w:r w:rsidRPr="00A71647">
        <w:rPr>
          <w:b/>
        </w:rPr>
        <w:t>1</w:t>
      </w:r>
      <w:r w:rsidR="00096624" w:rsidRPr="00A71647">
        <w:rPr>
          <w:b/>
        </w:rPr>
        <w:t> § </w:t>
      </w:r>
      <w:r w:rsidR="0081467B" w:rsidRPr="00A71647">
        <w:t>Kraven i detta kapitel</w:t>
      </w:r>
      <w:r w:rsidRPr="00A71647">
        <w:t xml:space="preserve"> gäller för verksamheter där någon kan utsättas för vibrationer i arbetet.</w:t>
      </w:r>
    </w:p>
    <w:p w14:paraId="6DF8CE76" w14:textId="77777777" w:rsidR="00934688" w:rsidRPr="00A71647" w:rsidRDefault="00934688" w:rsidP="009E1B07">
      <w:pPr>
        <w:pStyle w:val="AV03-Rubrik3medavdelning"/>
      </w:pPr>
      <w:bookmarkStart w:id="587" w:name="_Toc11320701"/>
      <w:bookmarkStart w:id="588" w:name="_Toc11326691"/>
      <w:bookmarkStart w:id="589" w:name="_Toc12316127"/>
      <w:bookmarkStart w:id="590" w:name="_Toc17717711"/>
      <w:bookmarkStart w:id="591" w:name="_Toc17725261"/>
      <w:bookmarkStart w:id="592" w:name="_Toc17729499"/>
      <w:bookmarkStart w:id="593" w:name="_Toc17730312"/>
      <w:bookmarkStart w:id="594" w:name="_Toc17786462"/>
      <w:bookmarkStart w:id="595" w:name="_Toc17798072"/>
      <w:bookmarkStart w:id="596" w:name="_Toc17799058"/>
      <w:bookmarkStart w:id="597" w:name="_Toc17802068"/>
      <w:bookmarkStart w:id="598" w:name="_Toc17802340"/>
      <w:bookmarkStart w:id="599" w:name="_Toc17803595"/>
      <w:bookmarkStart w:id="600" w:name="_Toc17805123"/>
      <w:bookmarkStart w:id="601" w:name="_Toc17808823"/>
      <w:bookmarkStart w:id="602" w:name="_Toc17894834"/>
      <w:bookmarkStart w:id="603" w:name="_Toc17904134"/>
      <w:bookmarkStart w:id="604" w:name="_Toc18313170"/>
      <w:bookmarkStart w:id="605" w:name="_Toc18326764"/>
      <w:bookmarkStart w:id="606" w:name="_Toc18328874"/>
      <w:bookmarkStart w:id="607" w:name="_Toc18650175"/>
      <w:bookmarkStart w:id="608" w:name="_Toc20299246"/>
      <w:bookmarkStart w:id="609" w:name="_Toc21603725"/>
      <w:bookmarkStart w:id="610" w:name="_Toc21603944"/>
      <w:bookmarkStart w:id="611" w:name="_Toc21609181"/>
      <w:bookmarkStart w:id="612" w:name="_Toc68084965"/>
      <w:bookmarkStart w:id="613" w:name="_Toc68088534"/>
      <w:bookmarkStart w:id="614" w:name="_Toc90446858"/>
      <w:r w:rsidRPr="00A71647">
        <w:t>Vem föreskrifterna riktar sig till</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14:paraId="33EB478F" w14:textId="47FCEF3E" w:rsidR="0043276A" w:rsidRPr="00A71647" w:rsidRDefault="00080C54">
      <w:pPr>
        <w:pStyle w:val="AV11-TextFreskrift"/>
      </w:pPr>
      <w:r w:rsidRPr="00A71647">
        <w:rPr>
          <w:b/>
        </w:rPr>
        <w:t>2</w:t>
      </w:r>
      <w:r w:rsidR="00096624" w:rsidRPr="00A71647">
        <w:rPr>
          <w:b/>
        </w:rPr>
        <w:t> § </w:t>
      </w:r>
      <w:r w:rsidR="005B453A" w:rsidRPr="00A71647">
        <w:t>Arbetsgivaren ansvarar för att föreskrifterna i detta kapitel följs.</w:t>
      </w:r>
    </w:p>
    <w:p w14:paraId="027735B4" w14:textId="77777777" w:rsidR="00B554F1" w:rsidRPr="00A71647" w:rsidRDefault="00B554F1">
      <w:pPr>
        <w:pStyle w:val="AV11-TextFreskrift"/>
      </w:pPr>
    </w:p>
    <w:p w14:paraId="225DDC70" w14:textId="73EE724B" w:rsidR="00B902D6" w:rsidRPr="00A71647" w:rsidRDefault="00B902D6">
      <w:pPr>
        <w:pStyle w:val="AV11-TextFreskrift"/>
      </w:pPr>
      <w:r w:rsidRPr="00A71647">
        <w:t>Den som ensam eller gemensamt med familjemedlem driver yrkesmässig verksamhet utan anställd, ska följa bestämmelserna i detta kapitel</w:t>
      </w:r>
      <w:r w:rsidR="002B4BF5" w:rsidRPr="00A71647">
        <w:t xml:space="preserve">. </w:t>
      </w:r>
      <w:r w:rsidRPr="00A71647">
        <w:t>Detta följer av 3</w:t>
      </w:r>
      <w:r w:rsidR="004C49E1" w:rsidRPr="00A71647">
        <w:rPr>
          <w:rFonts w:cs="BookAntiqua-Bold"/>
          <w:b/>
          <w:bCs/>
        </w:rPr>
        <w:t> </w:t>
      </w:r>
      <w:r w:rsidRPr="00A71647">
        <w:t>kap.</w:t>
      </w:r>
      <w:r w:rsidR="004C49E1" w:rsidRPr="00A71647">
        <w:rPr>
          <w:rFonts w:cs="BookAntiqua-Bold"/>
          <w:b/>
          <w:bCs/>
        </w:rPr>
        <w:t> </w:t>
      </w:r>
      <w:r w:rsidRPr="00A71647">
        <w:t>5</w:t>
      </w:r>
      <w:r w:rsidR="004C49E1" w:rsidRPr="00A71647">
        <w:rPr>
          <w:rFonts w:cs="BookAntiqua-Bold"/>
          <w:b/>
          <w:bCs/>
        </w:rPr>
        <w:t> </w:t>
      </w:r>
      <w:r w:rsidRPr="00A71647">
        <w:t>§ andra stycket arbetsmiljölagen (1977:1160).</w:t>
      </w:r>
      <w:r w:rsidR="00E448B9">
        <w:t xml:space="preserve"> Det innebär att den som driver sådan verksamhet ska följa det som sägs i detta kapitel om arbetsgivare och om arbetstagare.</w:t>
      </w:r>
    </w:p>
    <w:p w14:paraId="5C95069B" w14:textId="7DD80DD0" w:rsidR="007303F3" w:rsidRPr="00A71647" w:rsidRDefault="007303F3">
      <w:pPr>
        <w:pStyle w:val="AV11-TextFreskrift"/>
      </w:pPr>
    </w:p>
    <w:p w14:paraId="6496DE52" w14:textId="668DACD5" w:rsidR="007303F3" w:rsidRPr="00A71647" w:rsidRDefault="007303F3">
      <w:pPr>
        <w:pStyle w:val="AV11-TextFreskrift"/>
      </w:pPr>
      <w:r w:rsidRPr="00A71647">
        <w:t>Av 1 och 3</w:t>
      </w:r>
      <w:r w:rsidR="00AB0FD6" w:rsidRPr="00A71647">
        <w:rPr>
          <w:rFonts w:cs="BookAntiqua-Bold"/>
          <w:b/>
          <w:bCs/>
        </w:rPr>
        <w:t> </w:t>
      </w:r>
      <w:r w:rsidRPr="00A71647">
        <w:t>kap. arbetsmiljölagen följer att föreskrifterna i detta kapitel under vissa omständigheter kan medföra skyldigheter även för andra än arbetsgivare. Det som sägs i detta kapitel gäller då även dem.</w:t>
      </w:r>
    </w:p>
    <w:p w14:paraId="476243B0" w14:textId="77777777" w:rsidR="00934688" w:rsidRPr="00A71647" w:rsidRDefault="00934688" w:rsidP="009E1B07">
      <w:pPr>
        <w:pStyle w:val="AV03-Rubrik3medavdelning"/>
      </w:pPr>
      <w:bookmarkStart w:id="615" w:name="_Toc5358318"/>
      <w:bookmarkStart w:id="616" w:name="_Toc5620601"/>
      <w:bookmarkStart w:id="617" w:name="_Toc5973873"/>
      <w:bookmarkStart w:id="618" w:name="_Toc6229589"/>
      <w:bookmarkStart w:id="619" w:name="_Toc6321560"/>
      <w:bookmarkStart w:id="620" w:name="_Toc6399281"/>
      <w:bookmarkStart w:id="621" w:name="_Toc6916775"/>
      <w:bookmarkStart w:id="622" w:name="_Toc6918437"/>
      <w:bookmarkStart w:id="623" w:name="_Toc7167201"/>
      <w:bookmarkStart w:id="624" w:name="_Toc11320702"/>
      <w:bookmarkStart w:id="625" w:name="_Toc11326692"/>
      <w:bookmarkStart w:id="626" w:name="_Toc12316128"/>
      <w:bookmarkStart w:id="627" w:name="_Toc17717712"/>
      <w:bookmarkStart w:id="628" w:name="_Toc17725262"/>
      <w:bookmarkStart w:id="629" w:name="_Toc17729500"/>
      <w:bookmarkStart w:id="630" w:name="_Toc17730313"/>
      <w:bookmarkStart w:id="631" w:name="_Toc17786463"/>
      <w:bookmarkStart w:id="632" w:name="_Toc17798073"/>
      <w:bookmarkStart w:id="633" w:name="_Toc17799059"/>
      <w:bookmarkStart w:id="634" w:name="_Toc17802069"/>
      <w:bookmarkStart w:id="635" w:name="_Toc17802341"/>
      <w:bookmarkStart w:id="636" w:name="_Toc17803596"/>
      <w:bookmarkStart w:id="637" w:name="_Toc17805124"/>
      <w:bookmarkStart w:id="638" w:name="_Toc17808824"/>
      <w:bookmarkStart w:id="639" w:name="_Toc17894835"/>
      <w:bookmarkStart w:id="640" w:name="_Toc17904135"/>
      <w:bookmarkStart w:id="641" w:name="_Toc18313171"/>
      <w:bookmarkStart w:id="642" w:name="_Toc18326765"/>
      <w:bookmarkStart w:id="643" w:name="_Toc18328875"/>
      <w:bookmarkStart w:id="644" w:name="_Toc18650176"/>
      <w:bookmarkStart w:id="645" w:name="_Toc20299247"/>
      <w:bookmarkStart w:id="646" w:name="_Toc21603726"/>
      <w:bookmarkStart w:id="647" w:name="_Toc21603945"/>
      <w:bookmarkStart w:id="648" w:name="_Toc21609182"/>
      <w:bookmarkStart w:id="649" w:name="_Toc68084966"/>
      <w:bookmarkStart w:id="650" w:name="_Toc68088535"/>
      <w:bookmarkStart w:id="651" w:name="_Toc90446859"/>
      <w:r w:rsidRPr="00A71647">
        <w:t>Definitioner</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14:paraId="4FCC3E87" w14:textId="4D72FB68" w:rsidR="0081467B" w:rsidRPr="00A71647" w:rsidRDefault="00934688" w:rsidP="0081467B">
      <w:pPr>
        <w:pStyle w:val="AV11-TextFreskrift"/>
      </w:pPr>
      <w:r w:rsidRPr="00A71647">
        <w:rPr>
          <w:b/>
        </w:rPr>
        <w:t>3</w:t>
      </w:r>
      <w:r w:rsidR="00096624" w:rsidRPr="00A71647">
        <w:rPr>
          <w:b/>
        </w:rPr>
        <w:t> § </w:t>
      </w:r>
      <w:r w:rsidR="0081467B" w:rsidRPr="00A71647">
        <w:t>I detta kapitel har följande begrepp de</w:t>
      </w:r>
      <w:r w:rsidR="009A08B7" w:rsidRPr="00A71647">
        <w:t>ss</w:t>
      </w:r>
      <w:r w:rsidR="0081467B" w:rsidRPr="00A71647">
        <w:t>a betydelse</w:t>
      </w:r>
      <w:r w:rsidR="009A08B7" w:rsidRPr="00A71647">
        <w:t>r</w:t>
      </w:r>
      <w:r w:rsidR="0081467B" w:rsidRPr="00A71647">
        <w:t>.</w:t>
      </w:r>
    </w:p>
    <w:p w14:paraId="6077265C" w14:textId="77777777" w:rsidR="00080C54" w:rsidRPr="004063BA" w:rsidRDefault="00080C54" w:rsidP="004063BA">
      <w:pPr>
        <w:pStyle w:val="AV11-TextFreskrift"/>
      </w:pPr>
    </w:p>
    <w:tbl>
      <w:tblPr>
        <w:tblStyle w:val="Tabellrutnt"/>
        <w:tblW w:w="5000" w:type="pct"/>
        <w:tblCellMar>
          <w:top w:w="28" w:type="dxa"/>
          <w:bottom w:w="28" w:type="dxa"/>
        </w:tblCellMar>
        <w:tblLook w:val="04A0" w:firstRow="1" w:lastRow="0" w:firstColumn="1" w:lastColumn="0" w:noHBand="0" w:noVBand="1"/>
      </w:tblPr>
      <w:tblGrid>
        <w:gridCol w:w="2547"/>
        <w:gridCol w:w="4319"/>
      </w:tblGrid>
      <w:tr w:rsidR="00D70996" w:rsidRPr="00A71647" w14:paraId="08552248" w14:textId="77777777" w:rsidTr="004B5723">
        <w:trPr>
          <w:tblHeader/>
        </w:trPr>
        <w:tc>
          <w:tcPr>
            <w:tcW w:w="2372" w:type="dxa"/>
            <w:shd w:val="clear" w:color="auto" w:fill="D9D9D9" w:themeFill="background1" w:themeFillShade="D9"/>
          </w:tcPr>
          <w:p w14:paraId="09AFA29F" w14:textId="5238594C" w:rsidR="00D70996" w:rsidRPr="00195982" w:rsidRDefault="00D70996" w:rsidP="00195982">
            <w:pPr>
              <w:pStyle w:val="AV15-TextDefinitioner"/>
              <w:rPr>
                <w:b/>
              </w:rPr>
            </w:pPr>
            <w:r w:rsidRPr="00195982">
              <w:rPr>
                <w:b/>
              </w:rPr>
              <w:t>Begrepp</w:t>
            </w:r>
          </w:p>
        </w:tc>
        <w:tc>
          <w:tcPr>
            <w:tcW w:w="4022" w:type="dxa"/>
            <w:shd w:val="clear" w:color="auto" w:fill="D9D9D9" w:themeFill="background1" w:themeFillShade="D9"/>
          </w:tcPr>
          <w:p w14:paraId="31FE6AD4" w14:textId="1D0C5F02" w:rsidR="00D70996" w:rsidRPr="00195982" w:rsidRDefault="00D70996" w:rsidP="00195982">
            <w:pPr>
              <w:pStyle w:val="AV15-TextDefinitioner"/>
              <w:rPr>
                <w:b/>
              </w:rPr>
            </w:pPr>
            <w:r w:rsidRPr="00195982">
              <w:rPr>
                <w:b/>
              </w:rPr>
              <w:t>Betydelse</w:t>
            </w:r>
          </w:p>
        </w:tc>
      </w:tr>
      <w:tr w:rsidR="00202388" w:rsidRPr="00A71647" w14:paraId="2E258F32" w14:textId="77777777" w:rsidTr="004B5723">
        <w:tc>
          <w:tcPr>
            <w:tcW w:w="2372" w:type="dxa"/>
          </w:tcPr>
          <w:p w14:paraId="5A5001FA" w14:textId="70A5AD2B" w:rsidR="00202388" w:rsidRPr="00195982" w:rsidRDefault="00202388" w:rsidP="00195982">
            <w:pPr>
              <w:pStyle w:val="AV15-TextDefinitioner"/>
            </w:pPr>
            <w:r w:rsidRPr="00195982">
              <w:t>Gränsvärde</w:t>
            </w:r>
          </w:p>
        </w:tc>
        <w:tc>
          <w:tcPr>
            <w:tcW w:w="4022" w:type="dxa"/>
          </w:tcPr>
          <w:p w14:paraId="4A68B647" w14:textId="70207840" w:rsidR="003236D7" w:rsidRPr="00195982" w:rsidRDefault="00202388" w:rsidP="00195982">
            <w:pPr>
              <w:pStyle w:val="AV15-TextDefinitioner"/>
            </w:pPr>
            <w:r w:rsidRPr="00195982">
              <w:t>Värde som inte får överskridas</w:t>
            </w:r>
            <w:r w:rsidR="000F34E9" w:rsidRPr="00195982">
              <w:t>.</w:t>
            </w:r>
          </w:p>
        </w:tc>
      </w:tr>
      <w:tr w:rsidR="00202388" w:rsidRPr="00A71647" w14:paraId="5989D42E" w14:textId="77777777" w:rsidTr="004B5723">
        <w:tc>
          <w:tcPr>
            <w:tcW w:w="2372" w:type="dxa"/>
          </w:tcPr>
          <w:p w14:paraId="71F33CFD" w14:textId="4F23B579" w:rsidR="00202388" w:rsidRPr="00195982" w:rsidRDefault="00202388" w:rsidP="00195982">
            <w:pPr>
              <w:pStyle w:val="AV15-TextDefinitioner"/>
            </w:pPr>
            <w:r w:rsidRPr="00195982">
              <w:t>Hand- och armvibrationer</w:t>
            </w:r>
          </w:p>
        </w:tc>
        <w:tc>
          <w:tcPr>
            <w:tcW w:w="4022" w:type="dxa"/>
          </w:tcPr>
          <w:p w14:paraId="1B77AF39" w14:textId="2BF83FB6" w:rsidR="003236D7" w:rsidRPr="00195982" w:rsidRDefault="00202388" w:rsidP="00195982">
            <w:pPr>
              <w:pStyle w:val="AV15-TextDefinitioner"/>
            </w:pPr>
            <w:r w:rsidRPr="00195982">
              <w:t xml:space="preserve">Vibrationer som överförs från utrustning som hålls, styrs eller stöds av hand eller arm och medför risker för ohälsa </w:t>
            </w:r>
            <w:r w:rsidR="002E066B" w:rsidRPr="00195982">
              <w:t>eller</w:t>
            </w:r>
            <w:r w:rsidRPr="00195982">
              <w:t xml:space="preserve"> o</w:t>
            </w:r>
            <w:r w:rsidR="003236D7" w:rsidRPr="00195982">
              <w:t>lycksfall</w:t>
            </w:r>
            <w:r w:rsidR="00CF6848" w:rsidRPr="00195982">
              <w:t>.</w:t>
            </w:r>
          </w:p>
        </w:tc>
      </w:tr>
      <w:tr w:rsidR="00202388" w:rsidRPr="00A71647" w14:paraId="62F491A1" w14:textId="77777777" w:rsidTr="004B5723">
        <w:tc>
          <w:tcPr>
            <w:tcW w:w="2372" w:type="dxa"/>
          </w:tcPr>
          <w:p w14:paraId="179DC493" w14:textId="215EF891" w:rsidR="00202388" w:rsidRPr="00195982" w:rsidRDefault="00202388" w:rsidP="00195982">
            <w:pPr>
              <w:pStyle w:val="AV15-TextDefinitioner"/>
            </w:pPr>
            <w:r w:rsidRPr="00195982">
              <w:t>Helkroppsvibrationer</w:t>
            </w:r>
          </w:p>
        </w:tc>
        <w:tc>
          <w:tcPr>
            <w:tcW w:w="4022" w:type="dxa"/>
          </w:tcPr>
          <w:p w14:paraId="1A8B0968" w14:textId="0C451DF6" w:rsidR="003236D7" w:rsidRPr="00195982" w:rsidRDefault="00202388" w:rsidP="00195982">
            <w:pPr>
              <w:pStyle w:val="AV15-TextDefinitioner"/>
            </w:pPr>
            <w:r w:rsidRPr="00195982">
              <w:t>Vibrationer som överförs till hela kroppen genom en stödjande yta</w:t>
            </w:r>
            <w:r w:rsidR="008D5807" w:rsidRPr="00195982">
              <w:t xml:space="preserve">, </w:t>
            </w:r>
            <w:r w:rsidRPr="00195982">
              <w:t>exempelvis en stående persons fötter eller en sittande persons säte</w:t>
            </w:r>
            <w:r w:rsidR="004F4893" w:rsidRPr="00195982">
              <w:t>,</w:t>
            </w:r>
            <w:r w:rsidRPr="00195982">
              <w:t xml:space="preserve"> och </w:t>
            </w:r>
            <w:r w:rsidR="00402CE7" w:rsidRPr="00195982">
              <w:t xml:space="preserve">som </w:t>
            </w:r>
            <w:r w:rsidRPr="00195982">
              <w:t xml:space="preserve">medför risker för ohälsa </w:t>
            </w:r>
            <w:r w:rsidR="002E066B" w:rsidRPr="00195982">
              <w:t>eller</w:t>
            </w:r>
            <w:r w:rsidRPr="00195982">
              <w:t xml:space="preserve"> olycksfall</w:t>
            </w:r>
            <w:r w:rsidR="00CF6848" w:rsidRPr="00195982">
              <w:t>.</w:t>
            </w:r>
          </w:p>
        </w:tc>
      </w:tr>
      <w:tr w:rsidR="00202388" w:rsidRPr="00A71647" w14:paraId="40E7AC04" w14:textId="77777777" w:rsidTr="004B5723">
        <w:tc>
          <w:tcPr>
            <w:tcW w:w="2372" w:type="dxa"/>
          </w:tcPr>
          <w:p w14:paraId="5B83A5D4" w14:textId="7F4C82DF" w:rsidR="00202388" w:rsidRPr="00195982" w:rsidRDefault="00202388" w:rsidP="00195982">
            <w:pPr>
              <w:pStyle w:val="AV15-TextDefinitioner"/>
            </w:pPr>
            <w:r w:rsidRPr="00195982">
              <w:t>Insatsvärde</w:t>
            </w:r>
            <w:r w:rsidR="005067B9" w:rsidRPr="00195982">
              <w:t xml:space="preserve"> för vibrationer</w:t>
            </w:r>
          </w:p>
        </w:tc>
        <w:tc>
          <w:tcPr>
            <w:tcW w:w="4022" w:type="dxa"/>
          </w:tcPr>
          <w:p w14:paraId="647D95C6" w14:textId="1A6CA35E" w:rsidR="003236D7" w:rsidRPr="00195982" w:rsidRDefault="00202388" w:rsidP="00195982">
            <w:pPr>
              <w:pStyle w:val="AV15-TextDefinitioner"/>
            </w:pPr>
            <w:r w:rsidRPr="00195982">
              <w:t>Värde som innebär krav på åtgärder om det överskrids.</w:t>
            </w:r>
          </w:p>
        </w:tc>
      </w:tr>
      <w:tr w:rsidR="00202388" w:rsidRPr="00A71647" w14:paraId="6B3867E9" w14:textId="77777777" w:rsidTr="004B5723">
        <w:tc>
          <w:tcPr>
            <w:tcW w:w="2372" w:type="dxa"/>
          </w:tcPr>
          <w:p w14:paraId="60BFE025" w14:textId="6BE54D0E" w:rsidR="00202388" w:rsidRPr="00195982" w:rsidRDefault="00202388" w:rsidP="00195982">
            <w:pPr>
              <w:pStyle w:val="AV15-TextDefinitioner"/>
            </w:pPr>
            <w:r w:rsidRPr="00195982">
              <w:t>Vibration</w:t>
            </w:r>
          </w:p>
        </w:tc>
        <w:tc>
          <w:tcPr>
            <w:tcW w:w="4022" w:type="dxa"/>
          </w:tcPr>
          <w:p w14:paraId="3C06C821" w14:textId="1782A4E3" w:rsidR="003236D7" w:rsidRPr="00195982" w:rsidRDefault="00202388" w:rsidP="00195982">
            <w:pPr>
              <w:pStyle w:val="AV15-TextDefinitioner"/>
            </w:pPr>
            <w:r w:rsidRPr="00195982">
              <w:t>Mekanisk svängningsrörelse hos fasta föremål, som kan vara kontinuerlig, intermittent (ojämn, ryckvist återkommande) eller innehålla upprepade stötar</w:t>
            </w:r>
            <w:r w:rsidR="004D77F9" w:rsidRPr="00195982">
              <w:t>.</w:t>
            </w:r>
          </w:p>
        </w:tc>
      </w:tr>
      <w:tr w:rsidR="00202388" w:rsidRPr="00A71647" w:rsidDel="006202D9" w14:paraId="52B32E6E" w14:textId="3305816B" w:rsidTr="004B5723">
        <w:tc>
          <w:tcPr>
            <w:tcW w:w="2372" w:type="dxa"/>
          </w:tcPr>
          <w:p w14:paraId="6CBF6929" w14:textId="49FA7456" w:rsidR="00202388" w:rsidRPr="00195982" w:rsidDel="006202D9" w:rsidRDefault="00202388" w:rsidP="00195982">
            <w:pPr>
              <w:pStyle w:val="AV15-TextDefinitioner"/>
            </w:pPr>
            <w:r w:rsidRPr="00195982" w:rsidDel="006202D9">
              <w:t>Vibrationsexponering</w:t>
            </w:r>
          </w:p>
        </w:tc>
        <w:tc>
          <w:tcPr>
            <w:tcW w:w="4022" w:type="dxa"/>
          </w:tcPr>
          <w:p w14:paraId="06324CA6" w14:textId="3C54CE99" w:rsidR="003236D7" w:rsidRPr="00195982" w:rsidDel="006202D9" w:rsidRDefault="00202388" w:rsidP="00195982">
            <w:pPr>
              <w:pStyle w:val="AV15-TextDefinitioner"/>
            </w:pPr>
            <w:r w:rsidRPr="00195982" w:rsidDel="006202D9">
              <w:t>Att utsättas för vibrationer under en viss tid.</w:t>
            </w:r>
          </w:p>
        </w:tc>
      </w:tr>
    </w:tbl>
    <w:p w14:paraId="2497693C" w14:textId="33E0B791" w:rsidR="00934688" w:rsidRPr="00A71647" w:rsidRDefault="00934688" w:rsidP="009E1B07">
      <w:pPr>
        <w:pStyle w:val="AV03-Rubrik3medavdelning"/>
      </w:pPr>
      <w:bookmarkStart w:id="652" w:name="_Toc532389478"/>
      <w:bookmarkStart w:id="653" w:name="_Toc532389920"/>
      <w:bookmarkStart w:id="654" w:name="_Toc532473595"/>
      <w:bookmarkStart w:id="655" w:name="_Toc4076098"/>
      <w:bookmarkStart w:id="656" w:name="_Toc5358321"/>
      <w:bookmarkStart w:id="657" w:name="_Toc5620604"/>
      <w:bookmarkStart w:id="658" w:name="_Toc5973876"/>
      <w:bookmarkStart w:id="659" w:name="_Toc6229592"/>
      <w:bookmarkStart w:id="660" w:name="_Toc6321563"/>
      <w:bookmarkStart w:id="661" w:name="_Toc6399284"/>
      <w:bookmarkStart w:id="662" w:name="_Toc6916778"/>
      <w:bookmarkStart w:id="663" w:name="_Toc6918440"/>
      <w:bookmarkStart w:id="664" w:name="_Toc7167204"/>
      <w:bookmarkStart w:id="665" w:name="_Toc11320704"/>
      <w:bookmarkStart w:id="666" w:name="_Toc11326694"/>
      <w:bookmarkStart w:id="667" w:name="_Toc12316130"/>
      <w:bookmarkStart w:id="668" w:name="_Toc17717714"/>
      <w:bookmarkStart w:id="669" w:name="_Toc17725264"/>
      <w:bookmarkStart w:id="670" w:name="_Toc17729502"/>
      <w:bookmarkStart w:id="671" w:name="_Toc17730315"/>
      <w:bookmarkStart w:id="672" w:name="_Toc17786465"/>
      <w:bookmarkStart w:id="673" w:name="_Toc17798075"/>
      <w:bookmarkStart w:id="674" w:name="_Toc17799061"/>
      <w:bookmarkStart w:id="675" w:name="_Toc17802071"/>
      <w:bookmarkStart w:id="676" w:name="_Toc17802343"/>
      <w:bookmarkStart w:id="677" w:name="_Toc17803598"/>
      <w:bookmarkStart w:id="678" w:name="_Toc17805126"/>
      <w:bookmarkStart w:id="679" w:name="_Toc17808826"/>
      <w:bookmarkStart w:id="680" w:name="_Toc17894837"/>
      <w:bookmarkStart w:id="681" w:name="_Toc17904136"/>
      <w:bookmarkStart w:id="682" w:name="_Toc18313172"/>
      <w:bookmarkStart w:id="683" w:name="_Toc18326766"/>
      <w:bookmarkStart w:id="684" w:name="_Toc18328876"/>
      <w:bookmarkStart w:id="685" w:name="_Toc18650177"/>
      <w:bookmarkStart w:id="686" w:name="_Toc20299248"/>
      <w:bookmarkStart w:id="687" w:name="_Toc21603727"/>
      <w:bookmarkStart w:id="688" w:name="_Toc21603946"/>
      <w:bookmarkStart w:id="689" w:name="_Toc21609183"/>
      <w:bookmarkStart w:id="690" w:name="_Toc68084967"/>
      <w:bookmarkStart w:id="691" w:name="_Toc68088536"/>
      <w:bookmarkStart w:id="692" w:name="_Toc90446860"/>
      <w:r w:rsidRPr="00A71647" w:rsidDel="00D53A16">
        <w:t xml:space="preserve">Undersökning och </w:t>
      </w:r>
      <w:r w:rsidRPr="00A71647">
        <w:t>riskbedömning</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4F28DF10" w14:textId="2F1A105A" w:rsidR="009B6EFE" w:rsidRPr="00A71647" w:rsidRDefault="00B403D1" w:rsidP="00437202">
      <w:pPr>
        <w:pStyle w:val="AV11-TextFreskrift"/>
      </w:pPr>
      <w:r w:rsidRPr="00A71647">
        <w:rPr>
          <w:b/>
        </w:rPr>
        <w:t>4</w:t>
      </w:r>
      <w:r w:rsidR="00096624" w:rsidRPr="00A71647">
        <w:rPr>
          <w:b/>
        </w:rPr>
        <w:t> § </w:t>
      </w:r>
      <w:r w:rsidR="00C84DC8" w:rsidRPr="003E1053">
        <w:t>Vid</w:t>
      </w:r>
      <w:r w:rsidR="00934688" w:rsidRPr="003E1053">
        <w:t xml:space="preserve"> </w:t>
      </w:r>
      <w:r w:rsidR="00934688" w:rsidRPr="00A71647">
        <w:t xml:space="preserve">undersökning och riskbedömning av vibrationer ska arbetsgivaren uppskatta hur stor </w:t>
      </w:r>
      <w:r w:rsidR="009B6EFE" w:rsidRPr="00A71647">
        <w:t>arbetstagar</w:t>
      </w:r>
      <w:r w:rsidR="00D97EA6" w:rsidRPr="00A71647">
        <w:t>na</w:t>
      </w:r>
      <w:r w:rsidR="009B6EFE" w:rsidRPr="00A71647">
        <w:t xml:space="preserve">s </w:t>
      </w:r>
      <w:r w:rsidR="00934688" w:rsidRPr="00A71647">
        <w:t>vibrationsexponering</w:t>
      </w:r>
      <w:r w:rsidR="009B6EFE" w:rsidRPr="00A71647">
        <w:t xml:space="preserve"> är.</w:t>
      </w:r>
      <w:r w:rsidR="00437202" w:rsidRPr="00A71647">
        <w:t xml:space="preserve"> </w:t>
      </w:r>
      <w:r w:rsidR="009B6EFE" w:rsidRPr="00A71647">
        <w:t>Detta ska göras antingen</w:t>
      </w:r>
    </w:p>
    <w:p w14:paraId="6FB1039F" w14:textId="6D6E97DA" w:rsidR="009B6EFE" w:rsidRPr="00A71647" w:rsidRDefault="009B6EFE" w:rsidP="006C17AC">
      <w:pPr>
        <w:pStyle w:val="AV11-TextFreskrift"/>
        <w:numPr>
          <w:ilvl w:val="0"/>
          <w:numId w:val="217"/>
        </w:numPr>
      </w:pPr>
      <w:r w:rsidRPr="00A71647">
        <w:t xml:space="preserve">genom att </w:t>
      </w:r>
      <w:r w:rsidR="00A1799A" w:rsidRPr="00A71647">
        <w:t>klarlägga</w:t>
      </w:r>
      <w:r w:rsidRPr="00A71647">
        <w:t xml:space="preserve"> exponeringen via mätningar under utfört arbetsmoment, eller</w:t>
      </w:r>
    </w:p>
    <w:p w14:paraId="2DDC0953" w14:textId="2C0F8347" w:rsidR="00934688" w:rsidRPr="00A71647" w:rsidRDefault="00934688" w:rsidP="006C17AC">
      <w:pPr>
        <w:pStyle w:val="AV11-TextFreskrift"/>
        <w:numPr>
          <w:ilvl w:val="0"/>
          <w:numId w:val="217"/>
        </w:numPr>
      </w:pPr>
      <w:r w:rsidRPr="00A71647" w:rsidDel="005D5AEB">
        <w:t xml:space="preserve">genom att </w:t>
      </w:r>
      <w:r w:rsidR="0077009C" w:rsidRPr="00A71647">
        <w:t>observera förekommande arbetsmoment och hänvisa till relevant</w:t>
      </w:r>
      <w:r w:rsidRPr="00A71647" w:rsidDel="005D5AEB">
        <w:t xml:space="preserve"> information </w:t>
      </w:r>
      <w:r w:rsidR="007C2B74" w:rsidRPr="00A71647">
        <w:t xml:space="preserve">från tillverkaren </w:t>
      </w:r>
      <w:r w:rsidRPr="00A71647" w:rsidDel="005D5AEB">
        <w:t>om arbetsutrustningens sannolika vibrationsvärde under dessa a</w:t>
      </w:r>
      <w:r w:rsidR="001065D8" w:rsidRPr="00A71647">
        <w:t>nvändning</w:t>
      </w:r>
      <w:r w:rsidRPr="00A71647" w:rsidDel="005D5AEB">
        <w:t>sförhållanden</w:t>
      </w:r>
      <w:r w:rsidR="009B6EFE" w:rsidRPr="00A71647">
        <w:t>.</w:t>
      </w:r>
    </w:p>
    <w:p w14:paraId="3DD68226" w14:textId="77777777" w:rsidR="009B6EFE" w:rsidRPr="00A71647" w:rsidRDefault="009B6EFE" w:rsidP="0039225A">
      <w:pPr>
        <w:pStyle w:val="AV11-TextFreskrift"/>
      </w:pPr>
    </w:p>
    <w:p w14:paraId="6D5E7CDB" w14:textId="783C35C4" w:rsidR="00934688" w:rsidRPr="00A71647" w:rsidRDefault="00934688" w:rsidP="00A3646C">
      <w:pPr>
        <w:pStyle w:val="AV11-TextFreskrift"/>
      </w:pPr>
      <w:r w:rsidRPr="00A71647">
        <w:t xml:space="preserve">Uppskattning av vibrationsexponeringen </w:t>
      </w:r>
      <w:r w:rsidR="007546D5" w:rsidRPr="00A71647">
        <w:t xml:space="preserve">ska </w:t>
      </w:r>
      <w:r w:rsidRPr="00A71647">
        <w:t>gör</w:t>
      </w:r>
      <w:r w:rsidR="007546D5" w:rsidRPr="00A71647">
        <w:t>a</w:t>
      </w:r>
      <w:r w:rsidRPr="00A71647">
        <w:t>s enligt bilaga</w:t>
      </w:r>
      <w:r w:rsidR="00AB0FD6" w:rsidRPr="00A71647">
        <w:rPr>
          <w:rFonts w:cs="BookAntiqua-Bold"/>
          <w:b/>
          <w:bCs/>
        </w:rPr>
        <w:t> </w:t>
      </w:r>
      <w:r w:rsidR="005852EA">
        <w:t>2</w:t>
      </w:r>
      <w:r w:rsidR="002C38E8">
        <w:t xml:space="preserve"> eller</w:t>
      </w:r>
      <w:r w:rsidR="00A23F61" w:rsidRPr="00A71647" w:rsidDel="002C38E8">
        <w:t xml:space="preserve"> </w:t>
      </w:r>
      <w:r w:rsidRPr="00A71647">
        <w:t>bilaga</w:t>
      </w:r>
      <w:r w:rsidR="00AB0FD6" w:rsidRPr="00A71647">
        <w:rPr>
          <w:rFonts w:cs="BookAntiqua-Bold"/>
          <w:b/>
          <w:bCs/>
        </w:rPr>
        <w:t> </w:t>
      </w:r>
      <w:r w:rsidR="005852EA">
        <w:t>3</w:t>
      </w:r>
      <w:r w:rsidRPr="00A71647">
        <w:t>.</w:t>
      </w:r>
    </w:p>
    <w:p w14:paraId="5CE8D73E" w14:textId="258AF39E" w:rsidR="00934688" w:rsidRPr="00A71647" w:rsidRDefault="00934688" w:rsidP="00A3646C">
      <w:pPr>
        <w:pStyle w:val="AV11-TextFreskrift"/>
      </w:pPr>
    </w:p>
    <w:p w14:paraId="7EAB7DBC" w14:textId="77777777" w:rsidR="007C0016" w:rsidRPr="00A71647" w:rsidRDefault="007C0016" w:rsidP="009804D1">
      <w:pPr>
        <w:pStyle w:val="AV09-RubrikAR"/>
      </w:pPr>
      <w:r w:rsidRPr="00A71647">
        <w:t>Allmänna råd</w:t>
      </w:r>
    </w:p>
    <w:p w14:paraId="69B58588" w14:textId="2829F128" w:rsidR="009804D1" w:rsidRPr="00A71647" w:rsidRDefault="007C0016" w:rsidP="004063BA">
      <w:pPr>
        <w:pStyle w:val="AV13-TextAR"/>
      </w:pPr>
      <w:r w:rsidRPr="00A71647">
        <w:t>Vid uppskattn</w:t>
      </w:r>
      <w:r w:rsidR="00CE0D9E" w:rsidRPr="00A71647">
        <w:t>ing av vibrationsexponeringen en</w:t>
      </w:r>
      <w:r w:rsidRPr="00A71647">
        <w:t>ligt bilaga</w:t>
      </w:r>
      <w:r w:rsidR="00AB0FD6" w:rsidRPr="00A71647">
        <w:rPr>
          <w:rFonts w:cs="BookAntiqua-Bold"/>
          <w:b/>
          <w:bCs/>
        </w:rPr>
        <w:t> </w:t>
      </w:r>
      <w:r w:rsidR="005852EA">
        <w:t>2</w:t>
      </w:r>
      <w:r w:rsidRPr="00A71647">
        <w:t xml:space="preserve"> och </w:t>
      </w:r>
      <w:r w:rsidR="005852EA">
        <w:t>3</w:t>
      </w:r>
      <w:r w:rsidRPr="00A71647">
        <w:t xml:space="preserve"> kan följande svenska standarder användas:</w:t>
      </w:r>
    </w:p>
    <w:p w14:paraId="2426AC06" w14:textId="29EB4C91" w:rsidR="007C0016" w:rsidRPr="00A71647" w:rsidRDefault="00CE0D9E" w:rsidP="00F6162A">
      <w:pPr>
        <w:pStyle w:val="AV13-TextAR"/>
        <w:numPr>
          <w:ilvl w:val="0"/>
          <w:numId w:val="205"/>
        </w:numPr>
      </w:pPr>
      <w:r w:rsidRPr="00A71647">
        <w:t>SS-</w:t>
      </w:r>
      <w:r w:rsidR="007C0016" w:rsidRPr="00A71647">
        <w:t>EN</w:t>
      </w:r>
      <w:r w:rsidR="00AB0FD6" w:rsidRPr="00D02234">
        <w:t> </w:t>
      </w:r>
      <w:r w:rsidR="007C0016" w:rsidRPr="00A71647">
        <w:t>ISO</w:t>
      </w:r>
      <w:r w:rsidR="00AB0FD6" w:rsidRPr="00D02234">
        <w:t> </w:t>
      </w:r>
      <w:r w:rsidR="007C0016" w:rsidRPr="00A71647">
        <w:t>5349-1:2001. Vibration och stöt – Mätning och bedömning av vibrationer som överförs till handen – Del</w:t>
      </w:r>
      <w:r w:rsidR="00AB0FD6" w:rsidRPr="00D02234">
        <w:t> </w:t>
      </w:r>
      <w:r w:rsidR="007C0016" w:rsidRPr="00A71647">
        <w:t>1: Allmänna riktlinjer</w:t>
      </w:r>
      <w:r w:rsidR="00804F35">
        <w:t xml:space="preserve"> </w:t>
      </w:r>
      <w:r w:rsidR="00D056C0">
        <w:t>1. uppl.</w:t>
      </w:r>
    </w:p>
    <w:p w14:paraId="5EB0AB9E" w14:textId="1F852EC7" w:rsidR="007C0016" w:rsidRPr="00A71647" w:rsidRDefault="00CE0D9E" w:rsidP="00F6162A">
      <w:pPr>
        <w:pStyle w:val="AV13-TextAR"/>
        <w:numPr>
          <w:ilvl w:val="0"/>
          <w:numId w:val="205"/>
        </w:numPr>
      </w:pPr>
      <w:r w:rsidRPr="00A71647">
        <w:t>SS-ISO</w:t>
      </w:r>
      <w:r w:rsidR="00AB0FD6" w:rsidRPr="00D02234">
        <w:t> </w:t>
      </w:r>
      <w:r w:rsidRPr="00A71647">
        <w:t>2631-1:1997/</w:t>
      </w:r>
      <w:r w:rsidR="007C0016" w:rsidRPr="00A71647">
        <w:t>Amd</w:t>
      </w:r>
      <w:r w:rsidR="00AB0FD6" w:rsidRPr="00D02234">
        <w:t> </w:t>
      </w:r>
      <w:r w:rsidR="007C0016" w:rsidRPr="00A71647">
        <w:t>1:2010. Vibrationer och stöt – Vägledning för bedömning av helkroppsvibrationers inverkan på människan – Del</w:t>
      </w:r>
      <w:r w:rsidR="00AB0FD6" w:rsidRPr="00D02234">
        <w:t> </w:t>
      </w:r>
      <w:r w:rsidR="007C0016" w:rsidRPr="00A71647">
        <w:t>1: Allmänna krav.</w:t>
      </w:r>
      <w:r w:rsidR="00AB0FD6" w:rsidRPr="00D02234">
        <w:t> </w:t>
      </w:r>
      <w:r w:rsidR="00D056C0">
        <w:t>1. uppl.</w:t>
      </w:r>
    </w:p>
    <w:p w14:paraId="4F4512A5" w14:textId="77777777" w:rsidR="007C0016" w:rsidRPr="00A71647" w:rsidRDefault="007C0016" w:rsidP="0039225A">
      <w:pPr>
        <w:pStyle w:val="AV11-TextFreskrift"/>
      </w:pPr>
    </w:p>
    <w:p w14:paraId="2DDFDD26" w14:textId="2BEA4049" w:rsidR="00934688" w:rsidRPr="00A71647" w:rsidRDefault="00032DBE" w:rsidP="00A3646C">
      <w:pPr>
        <w:pStyle w:val="AV11-TextFreskrift"/>
      </w:pPr>
      <w:r w:rsidRPr="00A71647">
        <w:rPr>
          <w:b/>
        </w:rPr>
        <w:t>5</w:t>
      </w:r>
      <w:r w:rsidR="00096624" w:rsidRPr="00A71647">
        <w:rPr>
          <w:b/>
        </w:rPr>
        <w:t> § </w:t>
      </w:r>
      <w:r w:rsidR="00934688" w:rsidRPr="00A71647">
        <w:t xml:space="preserve">Vid </w:t>
      </w:r>
      <w:r w:rsidR="00934688" w:rsidRPr="00A71647" w:rsidDel="008B350F">
        <w:t xml:space="preserve">undersökning och </w:t>
      </w:r>
      <w:r w:rsidR="00934688" w:rsidRPr="00A71647">
        <w:t xml:space="preserve">riskbedömning av vibrationer ska </w:t>
      </w:r>
      <w:r w:rsidR="002208AE" w:rsidRPr="00A71647">
        <w:t>arbetsgivaren</w:t>
      </w:r>
      <w:r w:rsidR="008B350F" w:rsidRPr="00A71647">
        <w:t xml:space="preserve"> särskilt</w:t>
      </w:r>
      <w:r w:rsidR="00934688" w:rsidRPr="00A71647">
        <w:t xml:space="preserve"> uppmärksamma</w:t>
      </w:r>
    </w:p>
    <w:p w14:paraId="0033C609" w14:textId="22F64A7D" w:rsidR="00934688" w:rsidRPr="00A71647" w:rsidRDefault="006746CF" w:rsidP="009A2200">
      <w:pPr>
        <w:pStyle w:val="AV11-TextFreskrift"/>
        <w:numPr>
          <w:ilvl w:val="0"/>
          <w:numId w:val="48"/>
        </w:numPr>
      </w:pPr>
      <w:r>
        <w:t>i</w:t>
      </w:r>
      <w:r w:rsidR="00934688" w:rsidRPr="00A71647">
        <w:t xml:space="preserve">nsatsvärden och gränsvärden för vibrationsexponering som anges i </w:t>
      </w:r>
      <w:r w:rsidR="00AB0FD6" w:rsidRPr="00A71647">
        <w:t>bilaga</w:t>
      </w:r>
      <w:r w:rsidR="00AB0FD6" w:rsidRPr="00A71647">
        <w:rPr>
          <w:rFonts w:cs="BookAntiqua-Bold"/>
          <w:b/>
          <w:bCs/>
        </w:rPr>
        <w:t> </w:t>
      </w:r>
      <w:r w:rsidR="005852EA">
        <w:t>4</w:t>
      </w:r>
      <w:r w:rsidR="00934688" w:rsidRPr="00A71647">
        <w:t>, tabell</w:t>
      </w:r>
      <w:r w:rsidR="00AB0FD6" w:rsidRPr="00A71647">
        <w:rPr>
          <w:rFonts w:cs="BookAntiqua-Bold"/>
          <w:b/>
          <w:bCs/>
        </w:rPr>
        <w:t> </w:t>
      </w:r>
      <w:r w:rsidR="0056680F">
        <w:t>4</w:t>
      </w:r>
      <w:r w:rsidR="005211D8">
        <w:t>,</w:t>
      </w:r>
    </w:p>
    <w:p w14:paraId="5D4108D5" w14:textId="6B306003" w:rsidR="00934688" w:rsidRPr="00A71647" w:rsidRDefault="005211D8" w:rsidP="009A2200">
      <w:pPr>
        <w:pStyle w:val="AV11-TextFreskrift"/>
        <w:numPr>
          <w:ilvl w:val="0"/>
          <w:numId w:val="48"/>
        </w:numPr>
      </w:pPr>
      <w:r>
        <w:t>n</w:t>
      </w:r>
      <w:r w:rsidR="00934688" w:rsidRPr="00A71647">
        <w:t xml:space="preserve">ivå, typ och varaktighet för vibrationsexponeringen, och om exponeringen innehåller intermittenta </w:t>
      </w:r>
      <w:r w:rsidR="00CE0CEB">
        <w:t>(</w:t>
      </w:r>
      <w:r w:rsidR="00CE0CEB" w:rsidRPr="00A71647">
        <w:t>ojämn</w:t>
      </w:r>
      <w:r w:rsidR="00CE0CEB">
        <w:t>a, ryckvis</w:t>
      </w:r>
      <w:r w:rsidR="008D289D">
        <w:t>t</w:t>
      </w:r>
      <w:r w:rsidR="00CE0CEB" w:rsidRPr="00A71647">
        <w:t xml:space="preserve"> återkommande</w:t>
      </w:r>
      <w:r w:rsidR="00CE0CEB">
        <w:t xml:space="preserve">) </w:t>
      </w:r>
      <w:r w:rsidR="00CE0CEB" w:rsidRPr="00A71647">
        <w:t>vibrationer</w:t>
      </w:r>
      <w:r w:rsidR="00934688" w:rsidRPr="00A71647">
        <w:t xml:space="preserve"> </w:t>
      </w:r>
      <w:r w:rsidR="009A42D9" w:rsidRPr="00A71647">
        <w:t xml:space="preserve">eller </w:t>
      </w:r>
      <w:r w:rsidR="00934688" w:rsidRPr="00A71647">
        <w:t>upprepade stötar</w:t>
      </w:r>
      <w:r>
        <w:t>,</w:t>
      </w:r>
    </w:p>
    <w:p w14:paraId="22FCAAC0" w14:textId="6E2A6A05" w:rsidR="00934688" w:rsidRPr="00A71647" w:rsidRDefault="005211D8" w:rsidP="009A2200">
      <w:pPr>
        <w:pStyle w:val="AV11-TextFreskrift"/>
        <w:numPr>
          <w:ilvl w:val="0"/>
          <w:numId w:val="48"/>
        </w:numPr>
      </w:pPr>
      <w:r>
        <w:t>i</w:t>
      </w:r>
      <w:r w:rsidR="00934688" w:rsidRPr="00A71647">
        <w:t>nformation från arbetsutrustningens tillverkare</w:t>
      </w:r>
      <w:r>
        <w:t>,</w:t>
      </w:r>
    </w:p>
    <w:p w14:paraId="522F41AB" w14:textId="5C050F0D" w:rsidR="00934688" w:rsidRPr="00A71647" w:rsidRDefault="005211D8" w:rsidP="009A2200">
      <w:pPr>
        <w:pStyle w:val="AV11-TextFreskrift"/>
        <w:numPr>
          <w:ilvl w:val="0"/>
          <w:numId w:val="48"/>
        </w:numPr>
      </w:pPr>
      <w:r>
        <w:t>s</w:t>
      </w:r>
      <w:r w:rsidR="00934688" w:rsidRPr="00A71647">
        <w:t>ärskilda arbetsförhållanden</w:t>
      </w:r>
      <w:r>
        <w:t>,</w:t>
      </w:r>
    </w:p>
    <w:p w14:paraId="79F7269E" w14:textId="51E425CF" w:rsidR="00934688" w:rsidRPr="00A71647" w:rsidRDefault="005211D8" w:rsidP="009A2200">
      <w:pPr>
        <w:pStyle w:val="AV11-TextFreskrift"/>
        <w:numPr>
          <w:ilvl w:val="0"/>
          <w:numId w:val="48"/>
        </w:numPr>
      </w:pPr>
      <w:r>
        <w:t>f</w:t>
      </w:r>
      <w:r w:rsidR="00934688" w:rsidRPr="00A71647">
        <w:t xml:space="preserve">örhöjd risk för ohälsa </w:t>
      </w:r>
      <w:r w:rsidR="002E066B">
        <w:t>eller</w:t>
      </w:r>
      <w:r w:rsidR="00934688" w:rsidRPr="00A71647">
        <w:t xml:space="preserve"> olycksfall hos arbetstagar</w:t>
      </w:r>
      <w:r w:rsidR="00D97EA6" w:rsidRPr="00A71647">
        <w:t>na</w:t>
      </w:r>
      <w:r w:rsidR="00934688" w:rsidRPr="00A71647">
        <w:t xml:space="preserve"> som kan vara särskilt känsliga för vibrationer</w:t>
      </w:r>
      <w:r>
        <w:t>,</w:t>
      </w:r>
    </w:p>
    <w:p w14:paraId="19917203" w14:textId="52373090" w:rsidR="00934688" w:rsidRPr="00A71647" w:rsidRDefault="005211D8" w:rsidP="009A2200">
      <w:pPr>
        <w:pStyle w:val="AV11-TextFreskrift"/>
        <w:numPr>
          <w:ilvl w:val="0"/>
          <w:numId w:val="48"/>
        </w:numPr>
      </w:pPr>
      <w:r>
        <w:t>r</w:t>
      </w:r>
      <w:r w:rsidR="00934688" w:rsidRPr="00A71647">
        <w:t xml:space="preserve">isken för olycksfall </w:t>
      </w:r>
      <w:r w:rsidR="006E06E3" w:rsidRPr="00A71647">
        <w:t>till följd av växelverkan</w:t>
      </w:r>
      <w:r w:rsidR="00866ED6" w:rsidRPr="00A71647">
        <w:t xml:space="preserve"> mellan </w:t>
      </w:r>
      <w:r w:rsidR="00934688" w:rsidRPr="00A71647">
        <w:t xml:space="preserve">vibrationer </w:t>
      </w:r>
      <w:r w:rsidR="00866ED6" w:rsidRPr="00A71647">
        <w:t xml:space="preserve">och </w:t>
      </w:r>
      <w:r w:rsidR="00934688" w:rsidRPr="00A71647">
        <w:t>arbetsplatsen eller annan utrustning</w:t>
      </w:r>
      <w:r>
        <w:t>,</w:t>
      </w:r>
    </w:p>
    <w:p w14:paraId="7BCFA53E" w14:textId="327EA3DF" w:rsidR="00934688" w:rsidRPr="00A71647" w:rsidRDefault="005211D8" w:rsidP="009A2200">
      <w:pPr>
        <w:pStyle w:val="AV11-TextFreskrift"/>
        <w:numPr>
          <w:ilvl w:val="0"/>
          <w:numId w:val="48"/>
        </w:numPr>
      </w:pPr>
      <w:r>
        <w:t>o</w:t>
      </w:r>
      <w:r w:rsidR="00934688" w:rsidRPr="00A71647">
        <w:t>m arbetstagar</w:t>
      </w:r>
      <w:r w:rsidR="00D97EA6" w:rsidRPr="00A71647">
        <w:t>na</w:t>
      </w:r>
      <w:r w:rsidR="00F2033F" w:rsidRPr="00A71647">
        <w:t>, inom ramen för verksamheten,</w:t>
      </w:r>
      <w:r w:rsidR="00934688" w:rsidRPr="00A71647">
        <w:t xml:space="preserve"> exponeras för vibrationer även utanför arbetstid</w:t>
      </w:r>
      <w:r>
        <w:t>,</w:t>
      </w:r>
      <w:r w:rsidR="00F56CF4">
        <w:t xml:space="preserve"> och</w:t>
      </w:r>
    </w:p>
    <w:p w14:paraId="77EFA3A6" w14:textId="3F616752" w:rsidR="00DF410F" w:rsidRPr="00A71647" w:rsidRDefault="00F56CF4" w:rsidP="009A2200">
      <w:pPr>
        <w:pStyle w:val="AV11-TextFreskrift"/>
        <w:numPr>
          <w:ilvl w:val="0"/>
          <w:numId w:val="48"/>
        </w:numPr>
      </w:pPr>
      <w:r>
        <w:t>o</w:t>
      </w:r>
      <w:r w:rsidR="0092757F" w:rsidRPr="00A71647">
        <w:t xml:space="preserve">m det finns ersättningsutrustning som är avsedd att </w:t>
      </w:r>
      <w:r w:rsidR="001B2B23" w:rsidRPr="00A71647">
        <w:t>minska vibrationsexponeringen.</w:t>
      </w:r>
    </w:p>
    <w:p w14:paraId="5EA145B1" w14:textId="0C88D212" w:rsidR="00934688" w:rsidRPr="00A71647" w:rsidRDefault="00934688" w:rsidP="00E246B2">
      <w:pPr>
        <w:pStyle w:val="AV11-TextFreskrift"/>
      </w:pPr>
    </w:p>
    <w:p w14:paraId="6BFB8E22" w14:textId="77777777" w:rsidR="00934688" w:rsidRPr="00A71647" w:rsidRDefault="00934688" w:rsidP="00A3646C">
      <w:pPr>
        <w:pStyle w:val="AV09-RubrikAR"/>
      </w:pPr>
      <w:r w:rsidRPr="00A71647">
        <w:t>Allmänna råd</w:t>
      </w:r>
    </w:p>
    <w:p w14:paraId="49927421" w14:textId="0F6E13FB" w:rsidR="00DF410F" w:rsidRDefault="004140D6" w:rsidP="00A3646C">
      <w:pPr>
        <w:pStyle w:val="AV13-TextAR"/>
      </w:pPr>
      <w:r>
        <w:t>Till p</w:t>
      </w:r>
      <w:r w:rsidR="00934688" w:rsidRPr="00A71647">
        <w:t>unkt</w:t>
      </w:r>
      <w:r w:rsidR="00AB0FD6" w:rsidRPr="00A71647">
        <w:rPr>
          <w:rFonts w:cs="BookAntiqua-Bold"/>
          <w:b/>
          <w:bCs/>
        </w:rPr>
        <w:t> </w:t>
      </w:r>
      <w:r w:rsidR="00934688" w:rsidRPr="00A71647">
        <w:t xml:space="preserve">4. </w:t>
      </w:r>
      <w:r w:rsidR="006E5263" w:rsidRPr="00A71647">
        <w:t>S</w:t>
      </w:r>
      <w:r w:rsidR="00934688" w:rsidRPr="00A71647">
        <w:t xml:space="preserve">ärskilda arbetsförhållanden </w:t>
      </w:r>
      <w:r w:rsidR="00827B03" w:rsidRPr="00A71647">
        <w:t xml:space="preserve">kan vara arbets- eller ergonomisk </w:t>
      </w:r>
      <w:r w:rsidR="00934688" w:rsidRPr="00A71647">
        <w:t>belastning, temperatur</w:t>
      </w:r>
      <w:r w:rsidR="00827B03" w:rsidRPr="00A71647">
        <w:t>-</w:t>
      </w:r>
      <w:r w:rsidR="00934688" w:rsidRPr="00A71647">
        <w:t xml:space="preserve"> och klimat</w:t>
      </w:r>
      <w:r w:rsidR="00827B03" w:rsidRPr="00A71647">
        <w:t>förhållanden.</w:t>
      </w:r>
    </w:p>
    <w:p w14:paraId="6741CA29" w14:textId="5012DC53" w:rsidR="009B1320" w:rsidRDefault="009B1320" w:rsidP="004063BA">
      <w:pPr>
        <w:pStyle w:val="AV13-TextAR"/>
      </w:pPr>
    </w:p>
    <w:p w14:paraId="7E9B431A" w14:textId="4AB2C37E" w:rsidR="009B1320" w:rsidRPr="009B1320" w:rsidRDefault="004140D6">
      <w:pPr>
        <w:pStyle w:val="AV13-TextAR"/>
      </w:pPr>
      <w:r>
        <w:t>Till p</w:t>
      </w:r>
      <w:r w:rsidR="009B1320" w:rsidRPr="00A71647">
        <w:t>unkt</w:t>
      </w:r>
      <w:r w:rsidR="009B1320" w:rsidRPr="00863E1B">
        <w:t> </w:t>
      </w:r>
      <w:r w:rsidR="009B1320">
        <w:t>5</w:t>
      </w:r>
      <w:r w:rsidR="009B1320" w:rsidRPr="00A71647">
        <w:t>.</w:t>
      </w:r>
      <w:r w:rsidR="009B1320">
        <w:t xml:space="preserve"> </w:t>
      </w:r>
      <w:r w:rsidR="003567FA">
        <w:t xml:space="preserve">Arbetstagare som kan vara särskilt känsliga för vibrationer är de som är </w:t>
      </w:r>
      <w:r w:rsidR="009B1320">
        <w:t>gravida</w:t>
      </w:r>
      <w:r w:rsidR="00B2089D">
        <w:t>,</w:t>
      </w:r>
      <w:r w:rsidR="009B1320">
        <w:t xml:space="preserve"> </w:t>
      </w:r>
      <w:r w:rsidR="009B1320" w:rsidRPr="009B1320">
        <w:t xml:space="preserve">eftersom risken för missfall ökar vid exponering för </w:t>
      </w:r>
      <w:r w:rsidR="009B1320" w:rsidRPr="00863E1B">
        <w:t>helkroppsvibrationer.</w:t>
      </w:r>
      <w:r w:rsidR="009B1320" w:rsidRPr="009B1320">
        <w:t xml:space="preserve"> </w:t>
      </w:r>
      <w:r w:rsidR="009B1320" w:rsidRPr="00863E1B">
        <w:t xml:space="preserve">Det är inte lämpligt att arbetstagare med dokumenterad grav vibrationsskada, Raynaud-sjukdom, cirkulationsstörningar eller nervskador exponeras för vibrationer. Arbetstagare som </w:t>
      </w:r>
      <w:r w:rsidR="009B1320" w:rsidRPr="009B1320">
        <w:t>använder</w:t>
      </w:r>
      <w:r w:rsidR="009B1320" w:rsidRPr="00863E1B">
        <w:t xml:space="preserve"> kärlsammandragande medicin kan vara extra känsliga för hand- och armvibrationer.</w:t>
      </w:r>
    </w:p>
    <w:p w14:paraId="281450B8" w14:textId="3F661077" w:rsidR="00934688" w:rsidRPr="00A71647" w:rsidRDefault="00934688" w:rsidP="00AB0FD6">
      <w:pPr>
        <w:pStyle w:val="AV13-TextAR"/>
      </w:pPr>
    </w:p>
    <w:p w14:paraId="665D1E55" w14:textId="4EDD4AF9" w:rsidR="00934688" w:rsidRDefault="004140D6" w:rsidP="00AB0FD6">
      <w:pPr>
        <w:pStyle w:val="AV13-TextAR"/>
      </w:pPr>
      <w:r>
        <w:t>Till p</w:t>
      </w:r>
      <w:r w:rsidR="00934688" w:rsidRPr="00A71647">
        <w:t>unkt</w:t>
      </w:r>
      <w:r w:rsidR="00AB0FD6" w:rsidRPr="00A71647">
        <w:rPr>
          <w:rFonts w:cs="BookAntiqua-Bold"/>
          <w:b/>
          <w:bCs/>
        </w:rPr>
        <w:t> </w:t>
      </w:r>
      <w:r w:rsidR="00934688" w:rsidRPr="00A71647">
        <w:t xml:space="preserve">7. </w:t>
      </w:r>
      <w:r w:rsidR="00EC3273" w:rsidRPr="00A71647">
        <w:t xml:space="preserve">Situationer </w:t>
      </w:r>
      <w:r w:rsidR="00CE6CEA">
        <w:t>när</w:t>
      </w:r>
      <w:r w:rsidR="00CE6CEA" w:rsidRPr="00A71647">
        <w:t xml:space="preserve"> </w:t>
      </w:r>
      <w:r w:rsidR="00EC3273" w:rsidRPr="00A71647">
        <w:t>arbetstagar</w:t>
      </w:r>
      <w:r w:rsidR="00D97EA6" w:rsidRPr="00A71647">
        <w:t>na</w:t>
      </w:r>
      <w:r w:rsidR="00EC3273" w:rsidRPr="00A71647">
        <w:t xml:space="preserve"> är exponerade för vibrationer på arbetsplatsen utanför arbetstid, kan vara raster, vila och andra tillfällen </w:t>
      </w:r>
      <w:r w:rsidR="00CE6CEA">
        <w:t>när</w:t>
      </w:r>
      <w:r w:rsidR="00CE6CEA" w:rsidRPr="00A71647">
        <w:t xml:space="preserve"> </w:t>
      </w:r>
      <w:r w:rsidR="00EC3273" w:rsidRPr="00A71647">
        <w:t>arbetstagar</w:t>
      </w:r>
      <w:r w:rsidR="00D97EA6" w:rsidRPr="00A71647">
        <w:t>na</w:t>
      </w:r>
      <w:r w:rsidR="00EC3273" w:rsidRPr="00A71647">
        <w:t xml:space="preserve"> inte kan lämna arbetsplatsen.</w:t>
      </w:r>
    </w:p>
    <w:p w14:paraId="4ABCBFF3" w14:textId="0683AB64" w:rsidR="00DE19AE" w:rsidRDefault="00DE19AE" w:rsidP="004063BA">
      <w:pPr>
        <w:pStyle w:val="AV13-TextAR"/>
      </w:pPr>
    </w:p>
    <w:p w14:paraId="0452DAA6" w14:textId="6472740D" w:rsidR="00DE19AE" w:rsidRPr="00684280" w:rsidRDefault="00DE19AE">
      <w:pPr>
        <w:pStyle w:val="AV13-TextAR"/>
      </w:pPr>
      <w:r>
        <w:t>V</w:t>
      </w:r>
      <w:r w:rsidRPr="00DE19AE">
        <w:t xml:space="preserve">ibrationsskador kan uppkomma även </w:t>
      </w:r>
      <w:r w:rsidR="00CE6CEA">
        <w:t>när</w:t>
      </w:r>
      <w:r w:rsidR="00CE6CEA" w:rsidRPr="00DE19AE">
        <w:t xml:space="preserve"> </w:t>
      </w:r>
      <w:r w:rsidRPr="00DE19AE">
        <w:t>vibrationsexponeringen ligger under de exponeringsvärden som omnämns i föreskrifterna. Det beror på individuella skillnader i kän</w:t>
      </w:r>
      <w:r w:rsidR="00D056C0">
        <w:t>slighet för vibrationer.</w:t>
      </w:r>
    </w:p>
    <w:p w14:paraId="5C36219C" w14:textId="77777777" w:rsidR="00934688" w:rsidRPr="00A71647" w:rsidRDefault="00934688" w:rsidP="009E1B07">
      <w:pPr>
        <w:pStyle w:val="AV03-Rubrik3medavdelning"/>
      </w:pPr>
      <w:bookmarkStart w:id="693" w:name="_Toc532389479"/>
      <w:bookmarkStart w:id="694" w:name="_Toc532389921"/>
      <w:bookmarkStart w:id="695" w:name="_Toc532473596"/>
      <w:bookmarkStart w:id="696" w:name="_Toc4076099"/>
      <w:bookmarkStart w:id="697" w:name="_Toc5358322"/>
      <w:bookmarkStart w:id="698" w:name="_Toc5620605"/>
      <w:bookmarkStart w:id="699" w:name="_Toc5973877"/>
      <w:bookmarkStart w:id="700" w:name="_Toc6229593"/>
      <w:bookmarkStart w:id="701" w:name="_Toc6321564"/>
      <w:bookmarkStart w:id="702" w:name="_Toc6399285"/>
      <w:bookmarkStart w:id="703" w:name="_Toc6916779"/>
      <w:bookmarkStart w:id="704" w:name="_Toc6918441"/>
      <w:bookmarkStart w:id="705" w:name="_Toc7167205"/>
      <w:bookmarkStart w:id="706" w:name="_Toc11320705"/>
      <w:bookmarkStart w:id="707" w:name="_Toc11326695"/>
      <w:bookmarkStart w:id="708" w:name="_Toc12316131"/>
      <w:bookmarkStart w:id="709" w:name="_Toc17717715"/>
      <w:bookmarkStart w:id="710" w:name="_Toc17725265"/>
      <w:bookmarkStart w:id="711" w:name="_Toc17729503"/>
      <w:bookmarkStart w:id="712" w:name="_Toc17730316"/>
      <w:bookmarkStart w:id="713" w:name="_Toc17786466"/>
      <w:bookmarkStart w:id="714" w:name="_Toc17798076"/>
      <w:bookmarkStart w:id="715" w:name="_Toc17799062"/>
      <w:bookmarkStart w:id="716" w:name="_Toc17802072"/>
      <w:bookmarkStart w:id="717" w:name="_Toc17802344"/>
      <w:bookmarkStart w:id="718" w:name="_Toc17803599"/>
      <w:bookmarkStart w:id="719" w:name="_Toc17805127"/>
      <w:bookmarkStart w:id="720" w:name="_Toc17808827"/>
      <w:bookmarkStart w:id="721" w:name="_Toc17894838"/>
      <w:bookmarkStart w:id="722" w:name="_Toc17904137"/>
      <w:bookmarkStart w:id="723" w:name="_Toc18313173"/>
      <w:bookmarkStart w:id="724" w:name="_Toc18326767"/>
      <w:bookmarkStart w:id="725" w:name="_Toc18328877"/>
      <w:bookmarkStart w:id="726" w:name="_Toc18650178"/>
      <w:bookmarkStart w:id="727" w:name="_Toc20299249"/>
      <w:bookmarkStart w:id="728" w:name="_Toc21603728"/>
      <w:bookmarkStart w:id="729" w:name="_Toc21603947"/>
      <w:bookmarkStart w:id="730" w:name="_Toc21609184"/>
      <w:bookmarkStart w:id="731" w:name="_Toc68084968"/>
      <w:bookmarkStart w:id="732" w:name="_Toc68088537"/>
      <w:bookmarkStart w:id="733" w:name="_Toc90446861"/>
      <w:r w:rsidRPr="00A71647">
        <w:t>Åtgärder</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14:paraId="570408C2" w14:textId="1109F495" w:rsidR="00934688" w:rsidRPr="00A71647" w:rsidRDefault="00BA48EC" w:rsidP="00A3646C">
      <w:pPr>
        <w:pStyle w:val="AV11-TextFreskrift"/>
      </w:pPr>
      <w:r w:rsidRPr="00A71647">
        <w:rPr>
          <w:b/>
        </w:rPr>
        <w:t>6</w:t>
      </w:r>
      <w:r w:rsidR="00096624" w:rsidRPr="00A71647">
        <w:rPr>
          <w:b/>
        </w:rPr>
        <w:t> § </w:t>
      </w:r>
      <w:r w:rsidR="00934688" w:rsidRPr="00A71647">
        <w:t>Arbetsgivaren ska vidta åtgärder för att minska riskerna på grund av vibrationsexponering om vibrationsexponeringen överstiger något av insatsvärdena i bilaga</w:t>
      </w:r>
      <w:r w:rsidR="00AB0FD6" w:rsidRPr="00A71647">
        <w:rPr>
          <w:rFonts w:cs="BookAntiqua-Bold"/>
          <w:b/>
          <w:bCs/>
        </w:rPr>
        <w:t> </w:t>
      </w:r>
      <w:r w:rsidR="005852EA">
        <w:t>4</w:t>
      </w:r>
      <w:r w:rsidR="00934688" w:rsidRPr="00A71647">
        <w:t>, tabell</w:t>
      </w:r>
      <w:r w:rsidR="00AB0FD6" w:rsidRPr="00A71647">
        <w:rPr>
          <w:rFonts w:cs="BookAntiqua-Bold"/>
          <w:b/>
          <w:bCs/>
        </w:rPr>
        <w:t> </w:t>
      </w:r>
      <w:r w:rsidR="0056680F">
        <w:t>4</w:t>
      </w:r>
      <w:r w:rsidR="00313899">
        <w:t>,</w:t>
      </w:r>
      <w:r w:rsidR="00934688" w:rsidRPr="00A71647">
        <w:t xml:space="preserve"> eller om riskbedömningen motiverar det.</w:t>
      </w:r>
    </w:p>
    <w:p w14:paraId="50D0CE05" w14:textId="77777777" w:rsidR="00934688" w:rsidRPr="00A71647" w:rsidRDefault="00934688" w:rsidP="00A3646C">
      <w:pPr>
        <w:pStyle w:val="AV11-TextFreskrift"/>
      </w:pPr>
    </w:p>
    <w:p w14:paraId="757C83F5" w14:textId="2BAEDDBC" w:rsidR="00934688" w:rsidRPr="00A71647" w:rsidRDefault="00CC2F3B" w:rsidP="00A3646C">
      <w:pPr>
        <w:pStyle w:val="AV11-TextFreskrift"/>
      </w:pPr>
      <w:r>
        <w:t>V</w:t>
      </w:r>
      <w:r w:rsidRPr="00A71647">
        <w:t xml:space="preserve">id val av åtgärder </w:t>
      </w:r>
      <w:r>
        <w:t>ska a</w:t>
      </w:r>
      <w:r w:rsidR="00934688" w:rsidRPr="00A71647">
        <w:t>rbetsgivaren</w:t>
      </w:r>
      <w:r w:rsidR="00934688" w:rsidRPr="00A71647" w:rsidDel="00CC2F3B">
        <w:t xml:space="preserve"> </w:t>
      </w:r>
      <w:r w:rsidR="00934688" w:rsidRPr="00A71647">
        <w:t>särskilt</w:t>
      </w:r>
      <w:r w:rsidR="0060233F" w:rsidRPr="00A71647">
        <w:t xml:space="preserve"> beakta</w:t>
      </w:r>
      <w:r w:rsidR="00934688" w:rsidRPr="00A71647">
        <w:t xml:space="preserve"> </w:t>
      </w:r>
      <w:r w:rsidR="000B33FE">
        <w:t>möjligheten att</w:t>
      </w:r>
    </w:p>
    <w:p w14:paraId="44DF4EA8" w14:textId="398DCE77" w:rsidR="00934688" w:rsidRPr="00A71647" w:rsidRDefault="009321BB" w:rsidP="009A2200">
      <w:pPr>
        <w:pStyle w:val="AV11-TextFreskrift"/>
        <w:numPr>
          <w:ilvl w:val="0"/>
          <w:numId w:val="49"/>
        </w:numPr>
      </w:pPr>
      <w:r>
        <w:t>a</w:t>
      </w:r>
      <w:r w:rsidR="000B33FE">
        <w:t>nvända a</w:t>
      </w:r>
      <w:r w:rsidR="004B375F" w:rsidRPr="00A71647">
        <w:t>lternativa</w:t>
      </w:r>
      <w:r w:rsidR="00934688" w:rsidRPr="00A71647">
        <w:t xml:space="preserve"> arbetsmetoder, så att arbetstagarnas exponering för vibrationer minskas</w:t>
      </w:r>
      <w:r>
        <w:t>,</w:t>
      </w:r>
    </w:p>
    <w:p w14:paraId="45D9583A" w14:textId="15B5DF8F" w:rsidR="00934688" w:rsidRPr="00A71647" w:rsidRDefault="009321BB" w:rsidP="009A2200">
      <w:pPr>
        <w:pStyle w:val="AV11-TextFreskrift"/>
        <w:numPr>
          <w:ilvl w:val="0"/>
          <w:numId w:val="49"/>
        </w:numPr>
      </w:pPr>
      <w:r>
        <w:t>v</w:t>
      </w:r>
      <w:r w:rsidR="000B33FE">
        <w:t xml:space="preserve">älja arbetsutrustning med lämplig ergonomisk utformning </w:t>
      </w:r>
      <w:r w:rsidR="00934688" w:rsidRPr="00A71647" w:rsidDel="008C43E0">
        <w:t>som</w:t>
      </w:r>
      <w:r w:rsidR="004B375F" w:rsidRPr="00A71647" w:rsidDel="008C43E0">
        <w:t xml:space="preserve"> ger </w:t>
      </w:r>
      <w:r w:rsidR="004B375F" w:rsidRPr="00A71647">
        <w:t>så liten</w:t>
      </w:r>
      <w:r w:rsidR="00934688" w:rsidRPr="00A71647">
        <w:t xml:space="preserve"> vibrationsexponering som möjligt, med tanke på det arbete som ska utföras</w:t>
      </w:r>
      <w:r>
        <w:t>,</w:t>
      </w:r>
    </w:p>
    <w:p w14:paraId="3E1A70B4" w14:textId="3D30D4BB" w:rsidR="00934688" w:rsidRPr="00A71647" w:rsidRDefault="009321BB" w:rsidP="009A2200">
      <w:pPr>
        <w:pStyle w:val="AV11-TextFreskrift"/>
        <w:numPr>
          <w:ilvl w:val="0"/>
          <w:numId w:val="49"/>
        </w:numPr>
      </w:pPr>
      <w:r>
        <w:t>a</w:t>
      </w:r>
      <w:r w:rsidR="00934688" w:rsidRPr="00A71647">
        <w:t xml:space="preserve">nvända teknisk </w:t>
      </w:r>
      <w:r w:rsidR="001B6BD3" w:rsidRPr="00A71647">
        <w:t>arbets</w:t>
      </w:r>
      <w:r w:rsidR="004B23D6" w:rsidRPr="00A71647">
        <w:t>utrustning</w:t>
      </w:r>
      <w:r w:rsidR="00934688" w:rsidRPr="00A71647">
        <w:t xml:space="preserve"> som minskar risken för vibrationsskador, till exempel säten som effektivt dämpar helkroppsvibrationer </w:t>
      </w:r>
      <w:r w:rsidR="00793D79" w:rsidRPr="00A71647">
        <w:t>eller</w:t>
      </w:r>
      <w:r w:rsidR="00934688" w:rsidRPr="00A71647">
        <w:t xml:space="preserve"> handtag som dämpar vibrationer som överförs till händer och armar</w:t>
      </w:r>
      <w:r w:rsidR="007836BD">
        <w:t>,</w:t>
      </w:r>
    </w:p>
    <w:p w14:paraId="176275BF" w14:textId="4DD57627" w:rsidR="00934688" w:rsidRPr="00A71647" w:rsidRDefault="007836BD" w:rsidP="009A2200">
      <w:pPr>
        <w:pStyle w:val="AV11-TextFreskrift"/>
        <w:numPr>
          <w:ilvl w:val="0"/>
          <w:numId w:val="49"/>
        </w:numPr>
      </w:pPr>
      <w:r>
        <w:t>h</w:t>
      </w:r>
      <w:r w:rsidR="000B33FE">
        <w:t>a l</w:t>
      </w:r>
      <w:r w:rsidR="00934688" w:rsidRPr="00A71647">
        <w:t>ämpliga underhållsprogram för arbetsutrustningar, arbetsplatser och kringutrustningar</w:t>
      </w:r>
      <w:r>
        <w:t>,</w:t>
      </w:r>
    </w:p>
    <w:p w14:paraId="374BD763" w14:textId="77939C08" w:rsidR="00934688" w:rsidRPr="00A71647" w:rsidRDefault="007836BD" w:rsidP="009A2200">
      <w:pPr>
        <w:pStyle w:val="AV11-TextFreskrift"/>
        <w:numPr>
          <w:ilvl w:val="0"/>
          <w:numId w:val="49"/>
        </w:numPr>
      </w:pPr>
      <w:r>
        <w:t>u</w:t>
      </w:r>
      <w:r w:rsidR="00934688" w:rsidRPr="00A71647">
        <w:t>tform</w:t>
      </w:r>
      <w:r w:rsidR="000B33FE">
        <w:t>a</w:t>
      </w:r>
      <w:r w:rsidR="00934688" w:rsidRPr="00A71647">
        <w:t xml:space="preserve"> och planer</w:t>
      </w:r>
      <w:r w:rsidR="000B33FE">
        <w:t>a</w:t>
      </w:r>
      <w:r w:rsidR="00934688" w:rsidRPr="00A71647">
        <w:t xml:space="preserve"> arbetsplatser</w:t>
      </w:r>
      <w:r>
        <w:t>,</w:t>
      </w:r>
    </w:p>
    <w:p w14:paraId="7392B0E0" w14:textId="4A561882" w:rsidR="00934688" w:rsidRPr="00A71647" w:rsidRDefault="007836BD" w:rsidP="009A2200">
      <w:pPr>
        <w:pStyle w:val="AV11-TextFreskrift"/>
        <w:numPr>
          <w:ilvl w:val="0"/>
          <w:numId w:val="49"/>
        </w:numPr>
      </w:pPr>
      <w:r>
        <w:t>i</w:t>
      </w:r>
      <w:r w:rsidR="000B33FE">
        <w:t>nformera</w:t>
      </w:r>
      <w:r w:rsidR="00934688" w:rsidRPr="00A71647">
        <w:t xml:space="preserve"> och utbil</w:t>
      </w:r>
      <w:r w:rsidR="00CC2F3B">
        <w:t>d</w:t>
      </w:r>
      <w:r w:rsidR="000B33FE">
        <w:t>a</w:t>
      </w:r>
      <w:r w:rsidR="00CC2F3B">
        <w:t xml:space="preserve"> </w:t>
      </w:r>
      <w:r w:rsidR="00934688" w:rsidRPr="00A71647" w:rsidDel="0054244C">
        <w:t xml:space="preserve">arbetstagarna </w:t>
      </w:r>
      <w:r w:rsidR="00934688" w:rsidRPr="00A71647">
        <w:t>så att arbetsutrustningen används på ett riktigt och säkert sätt, för att minimera exponeringen för vibrationer</w:t>
      </w:r>
      <w:r>
        <w:t>,</w:t>
      </w:r>
    </w:p>
    <w:p w14:paraId="5D987F41" w14:textId="63F704AC" w:rsidR="00934688" w:rsidRPr="00A71647" w:rsidRDefault="007836BD" w:rsidP="009A2200">
      <w:pPr>
        <w:pStyle w:val="AV11-TextFreskrift"/>
        <w:numPr>
          <w:ilvl w:val="0"/>
          <w:numId w:val="49"/>
        </w:numPr>
        <w:rPr>
          <w:strike/>
        </w:rPr>
      </w:pPr>
      <w:r>
        <w:t>o</w:t>
      </w:r>
      <w:r w:rsidR="00934688" w:rsidRPr="00A71647" w:rsidDel="00CC2F3B">
        <w:t xml:space="preserve">rganisera arbetet </w:t>
      </w:r>
      <w:r w:rsidR="00934688" w:rsidRPr="00A71647">
        <w:t>på annat sätt, genom att</w:t>
      </w:r>
    </w:p>
    <w:p w14:paraId="3E56C072" w14:textId="7C0F1AB2" w:rsidR="00934688" w:rsidRPr="00A71647" w:rsidRDefault="0074230C" w:rsidP="009A2200">
      <w:pPr>
        <w:pStyle w:val="AV11-TextFreskrift"/>
        <w:numPr>
          <w:ilvl w:val="1"/>
          <w:numId w:val="49"/>
        </w:numPr>
      </w:pPr>
      <w:r w:rsidRPr="00A71647">
        <w:t xml:space="preserve">begränsa </w:t>
      </w:r>
      <w:r w:rsidR="00CE60A1" w:rsidRPr="00A71647">
        <w:t>tiden och intensiteten för arbetstagarens</w:t>
      </w:r>
      <w:r w:rsidR="000B33FE">
        <w:t xml:space="preserve"> </w:t>
      </w:r>
      <w:r w:rsidR="00CE60A1" w:rsidRPr="00A71647">
        <w:t>vibrations</w:t>
      </w:r>
      <w:r w:rsidRPr="00A71647">
        <w:t>exponering</w:t>
      </w:r>
      <w:r w:rsidR="00934688" w:rsidRPr="00A71647">
        <w:t>, och</w:t>
      </w:r>
    </w:p>
    <w:p w14:paraId="2121BB78" w14:textId="167B2556" w:rsidR="00934688" w:rsidRPr="00A71647" w:rsidRDefault="00934688" w:rsidP="009A2200">
      <w:pPr>
        <w:pStyle w:val="AV11-TextFreskrift"/>
        <w:numPr>
          <w:ilvl w:val="1"/>
          <w:numId w:val="49"/>
        </w:numPr>
      </w:pPr>
      <w:r w:rsidRPr="00A71647">
        <w:t>anpassa arbetstiderna så att viloperioderna blir tillräckliga</w:t>
      </w:r>
      <w:r w:rsidR="00FC4DF3">
        <w:t xml:space="preserve">, </w:t>
      </w:r>
      <w:r w:rsidR="001D4222">
        <w:t>samt</w:t>
      </w:r>
    </w:p>
    <w:p w14:paraId="2621AD35" w14:textId="0D540878" w:rsidR="00934688" w:rsidRPr="00A71647" w:rsidRDefault="00FC4DF3" w:rsidP="009A2200">
      <w:pPr>
        <w:pStyle w:val="AV11-TextFreskrift"/>
        <w:numPr>
          <w:ilvl w:val="0"/>
          <w:numId w:val="49"/>
        </w:numPr>
      </w:pPr>
      <w:r>
        <w:t>t</w:t>
      </w:r>
      <w:r w:rsidR="00CC5FFA" w:rsidRPr="00A71647">
        <w:t>illhandahålla a</w:t>
      </w:r>
      <w:r w:rsidR="00934688" w:rsidRPr="00A71647">
        <w:t xml:space="preserve">rbetskläder som skyddar </w:t>
      </w:r>
      <w:r w:rsidR="00CC5FFA" w:rsidRPr="00A71647">
        <w:t xml:space="preserve">exponerade </w:t>
      </w:r>
      <w:r w:rsidR="00934688" w:rsidRPr="00A71647">
        <w:t>mot fukt och kyla.</w:t>
      </w:r>
    </w:p>
    <w:p w14:paraId="74FE9016" w14:textId="77777777" w:rsidR="00934688" w:rsidRPr="00A71647" w:rsidRDefault="00934688" w:rsidP="0039225A">
      <w:pPr>
        <w:pStyle w:val="AV11-TextFreskrift"/>
      </w:pPr>
    </w:p>
    <w:p w14:paraId="64EA80EB" w14:textId="50AD2074" w:rsidR="00934688" w:rsidRPr="00A71647" w:rsidRDefault="00BA48EC" w:rsidP="00A3646C">
      <w:pPr>
        <w:pStyle w:val="AV11-TextFreskrift"/>
      </w:pPr>
      <w:r w:rsidRPr="00A71647">
        <w:rPr>
          <w:b/>
        </w:rPr>
        <w:t>7</w:t>
      </w:r>
      <w:r w:rsidR="00096624" w:rsidRPr="00A71647">
        <w:rPr>
          <w:b/>
        </w:rPr>
        <w:t> § </w:t>
      </w:r>
      <w:r w:rsidR="00934688" w:rsidRPr="00A71647">
        <w:t xml:space="preserve">Vibrationsexponeringen får inte överskrida något av gränsvärdena i </w:t>
      </w:r>
      <w:r w:rsidR="00E57D36" w:rsidRPr="00A71647">
        <w:t>bilaga</w:t>
      </w:r>
      <w:r w:rsidR="00AB0FD6" w:rsidRPr="00A71647">
        <w:rPr>
          <w:rFonts w:cs="BookAntiqua-Bold"/>
          <w:b/>
          <w:bCs/>
        </w:rPr>
        <w:t> </w:t>
      </w:r>
      <w:r w:rsidR="005852EA">
        <w:t>4</w:t>
      </w:r>
      <w:r w:rsidR="00E57D36" w:rsidRPr="00A71647">
        <w:t xml:space="preserve"> </w:t>
      </w:r>
      <w:r w:rsidR="00934688" w:rsidRPr="00A71647">
        <w:t>tabell</w:t>
      </w:r>
      <w:r w:rsidR="00AB0FD6" w:rsidRPr="00A71647">
        <w:rPr>
          <w:rFonts w:cs="BookAntiqua-Bold"/>
          <w:b/>
          <w:bCs/>
        </w:rPr>
        <w:t> </w:t>
      </w:r>
      <w:r w:rsidR="0056680F">
        <w:t>4</w:t>
      </w:r>
      <w:r w:rsidR="00934688" w:rsidRPr="00A71647">
        <w:t>. Om detta sker ska arbetsgivaren</w:t>
      </w:r>
    </w:p>
    <w:p w14:paraId="1360AAFD" w14:textId="7CE2424E" w:rsidR="00934688" w:rsidRPr="00A71647" w:rsidRDefault="00FC4DF3" w:rsidP="009A2200">
      <w:pPr>
        <w:pStyle w:val="AV11-TextFreskrift"/>
        <w:numPr>
          <w:ilvl w:val="0"/>
          <w:numId w:val="50"/>
        </w:numPr>
      </w:pPr>
      <w:r>
        <w:t>v</w:t>
      </w:r>
      <w:r w:rsidR="00934688" w:rsidRPr="00A71647">
        <w:t>idta omedelbara åtgärder för att minska vibrationsexponeringen så att den ligger under gränsvärdet</w:t>
      </w:r>
      <w:r w:rsidR="0049712E">
        <w:t>,</w:t>
      </w:r>
    </w:p>
    <w:p w14:paraId="7E8C69CC" w14:textId="74375AD7" w:rsidR="00934688" w:rsidRPr="00A71647" w:rsidRDefault="0049712E" w:rsidP="009A2200">
      <w:pPr>
        <w:pStyle w:val="AV11-TextFreskrift"/>
        <w:numPr>
          <w:ilvl w:val="0"/>
          <w:numId w:val="50"/>
        </w:numPr>
      </w:pPr>
      <w:r>
        <w:t>u</w:t>
      </w:r>
      <w:r w:rsidR="00934688" w:rsidRPr="00A71647">
        <w:t>treda orsakerna till att gränsvärdet överskridits</w:t>
      </w:r>
      <w:r>
        <w:t>, och</w:t>
      </w:r>
    </w:p>
    <w:p w14:paraId="6BC3B8A8" w14:textId="0AA4D4F5" w:rsidR="00934688" w:rsidRPr="00A71647" w:rsidRDefault="0049712E" w:rsidP="009A2200">
      <w:pPr>
        <w:pStyle w:val="AV11-TextFreskrift"/>
        <w:numPr>
          <w:ilvl w:val="0"/>
          <w:numId w:val="50"/>
        </w:numPr>
      </w:pPr>
      <w:r>
        <w:t>v</w:t>
      </w:r>
      <w:r w:rsidR="00934688" w:rsidRPr="00A71647">
        <w:t xml:space="preserve">idta åtgärder </w:t>
      </w:r>
      <w:r w:rsidR="003264B2" w:rsidRPr="00A71647">
        <w:t xml:space="preserve">så </w:t>
      </w:r>
      <w:r w:rsidR="00934688" w:rsidRPr="00A71647">
        <w:t>att gränsvärdet inte överskrids i fortsättningen.</w:t>
      </w:r>
    </w:p>
    <w:p w14:paraId="4E90077B" w14:textId="77777777" w:rsidR="00934688" w:rsidRPr="00A71647" w:rsidRDefault="00934688" w:rsidP="00A3646C">
      <w:pPr>
        <w:pStyle w:val="AV11-TextFreskrift"/>
      </w:pPr>
    </w:p>
    <w:p w14:paraId="75937684" w14:textId="51F48947" w:rsidR="00DF410F" w:rsidRPr="00A71647" w:rsidRDefault="00B32AE8" w:rsidP="00A3646C">
      <w:pPr>
        <w:pStyle w:val="AV11-TextFreskrift"/>
      </w:pPr>
      <w:r w:rsidRPr="00A71647">
        <w:t xml:space="preserve">Om det, med hänsyn till den aktuella tekniska utvecklingen och arbetsplatsens särskilda karaktär, inte är möjligt att </w:t>
      </w:r>
      <w:r w:rsidRPr="006346E1">
        <w:t>iakt</w:t>
      </w:r>
      <w:r w:rsidR="003F2B29" w:rsidRPr="006346E1">
        <w:t>t</w:t>
      </w:r>
      <w:r w:rsidRPr="006346E1">
        <w:t>a</w:t>
      </w:r>
      <w:r w:rsidRPr="00A71647">
        <w:t xml:space="preserve"> något av gränsvärdena i bilaga</w:t>
      </w:r>
      <w:r w:rsidR="00AB0FD6" w:rsidRPr="00A71647">
        <w:rPr>
          <w:rFonts w:cs="BookAntiqua-Bold"/>
          <w:b/>
          <w:bCs/>
        </w:rPr>
        <w:t> </w:t>
      </w:r>
      <w:r w:rsidR="005852EA">
        <w:t>4</w:t>
      </w:r>
      <w:r w:rsidRPr="00A71647">
        <w:t xml:space="preserve"> tabell</w:t>
      </w:r>
      <w:r w:rsidR="00AB0FD6" w:rsidRPr="00A71647">
        <w:rPr>
          <w:rFonts w:cs="BookAntiqua-Bold"/>
          <w:b/>
          <w:bCs/>
        </w:rPr>
        <w:t> </w:t>
      </w:r>
      <w:r w:rsidR="00E65112">
        <w:t>4</w:t>
      </w:r>
      <w:r w:rsidRPr="00A71647">
        <w:t xml:space="preserve"> gäller inte k</w:t>
      </w:r>
      <w:r w:rsidR="00BA41CC" w:rsidRPr="00A71647">
        <w:t>raven i första stycket vid arbete inom</w:t>
      </w:r>
    </w:p>
    <w:p w14:paraId="58CD3D93" w14:textId="6BA00958" w:rsidR="00934688" w:rsidRPr="00A71647" w:rsidRDefault="00934688" w:rsidP="000B4382">
      <w:pPr>
        <w:pStyle w:val="AV11-TextFreskrift"/>
        <w:numPr>
          <w:ilvl w:val="0"/>
          <w:numId w:val="218"/>
        </w:numPr>
      </w:pPr>
      <w:r w:rsidRPr="00A71647">
        <w:t xml:space="preserve">luftfart för helkroppsvibrationer, </w:t>
      </w:r>
      <w:r w:rsidR="00B32AE8" w:rsidRPr="00A71647">
        <w:t>och</w:t>
      </w:r>
    </w:p>
    <w:p w14:paraId="0CE75A67" w14:textId="07A53AEF" w:rsidR="00DF410F" w:rsidRPr="00A71647" w:rsidRDefault="00B32AE8" w:rsidP="000B4382">
      <w:pPr>
        <w:pStyle w:val="AV11-TextFreskrift"/>
        <w:numPr>
          <w:ilvl w:val="0"/>
          <w:numId w:val="218"/>
        </w:numPr>
      </w:pPr>
      <w:r w:rsidRPr="00A71647">
        <w:t>F</w:t>
      </w:r>
      <w:r w:rsidR="00934688" w:rsidRPr="00A71647">
        <w:t xml:space="preserve">örsvarsmakten för </w:t>
      </w:r>
      <w:r w:rsidR="00B251B1">
        <w:t>både</w:t>
      </w:r>
      <w:r w:rsidR="00B251B1" w:rsidRPr="00A71647">
        <w:t xml:space="preserve"> </w:t>
      </w:r>
      <w:r w:rsidR="00934688" w:rsidRPr="00A71647">
        <w:t xml:space="preserve">helkroppsvibrationer </w:t>
      </w:r>
      <w:r w:rsidR="00B251B1">
        <w:t>och</w:t>
      </w:r>
      <w:r w:rsidR="00B251B1" w:rsidRPr="00A71647">
        <w:t xml:space="preserve"> </w:t>
      </w:r>
      <w:r w:rsidR="00934688" w:rsidRPr="00A71647">
        <w:t>hand- och armvibrationer</w:t>
      </w:r>
      <w:r w:rsidRPr="00A71647">
        <w:t>.</w:t>
      </w:r>
    </w:p>
    <w:p w14:paraId="65A945F4" w14:textId="3536A867" w:rsidR="00934688" w:rsidRPr="00A71647" w:rsidRDefault="00934688" w:rsidP="00AB0FD6">
      <w:pPr>
        <w:pStyle w:val="AV11-TextFreskrift"/>
      </w:pPr>
    </w:p>
    <w:p w14:paraId="192512A6" w14:textId="456F5D1E" w:rsidR="00934688" w:rsidRPr="00A71647" w:rsidRDefault="00BA48EC" w:rsidP="00A3646C">
      <w:pPr>
        <w:pStyle w:val="AV11-TextFreskrift"/>
      </w:pPr>
      <w:r w:rsidRPr="00A71647">
        <w:rPr>
          <w:b/>
        </w:rPr>
        <w:t>8</w:t>
      </w:r>
      <w:r w:rsidR="00096624" w:rsidRPr="00A71647">
        <w:rPr>
          <w:b/>
        </w:rPr>
        <w:t> § </w:t>
      </w:r>
      <w:r w:rsidR="000F1A12" w:rsidRPr="00A71647">
        <w:t>Arbetsgivaren ska anpassa</w:t>
      </w:r>
      <w:r w:rsidR="000F1A12" w:rsidRPr="00A71647">
        <w:rPr>
          <w:b/>
        </w:rPr>
        <w:t xml:space="preserve"> </w:t>
      </w:r>
      <w:r w:rsidR="000F1A12" w:rsidRPr="00A71647">
        <w:t>å</w:t>
      </w:r>
      <w:r w:rsidR="00934688" w:rsidRPr="00A71647">
        <w:t xml:space="preserve">tgärderna i </w:t>
      </w:r>
      <w:r w:rsidR="00B57D74" w:rsidRPr="00A71647">
        <w:t>6</w:t>
      </w:r>
      <w:r w:rsidR="009B62F9">
        <w:t xml:space="preserve"> och </w:t>
      </w:r>
      <w:r w:rsidR="00B57D74" w:rsidRPr="00A71647">
        <w:t>7</w:t>
      </w:r>
      <w:r w:rsidR="00934688" w:rsidRPr="00A71647">
        <w:t> §§</w:t>
      </w:r>
      <w:r w:rsidR="0060233F" w:rsidRPr="00A71647">
        <w:t xml:space="preserve"> </w:t>
      </w:r>
      <w:r w:rsidR="00934688" w:rsidRPr="00A71647">
        <w:t>till arbetstagare som kan vara särskilt känsliga för vibrationer.</w:t>
      </w:r>
    </w:p>
    <w:p w14:paraId="3E49232D" w14:textId="77777777" w:rsidR="00934688" w:rsidRPr="00A71647" w:rsidRDefault="00934688" w:rsidP="009E1B07">
      <w:pPr>
        <w:pStyle w:val="AV03-Rubrik3medavdelning"/>
        <w:rPr>
          <w:strike/>
        </w:rPr>
      </w:pPr>
      <w:bookmarkStart w:id="734" w:name="_Toc5620606"/>
      <w:bookmarkStart w:id="735" w:name="_Toc5973878"/>
      <w:bookmarkStart w:id="736" w:name="_Toc6229594"/>
      <w:bookmarkStart w:id="737" w:name="_Toc6321565"/>
      <w:bookmarkStart w:id="738" w:name="_Toc6399286"/>
      <w:bookmarkStart w:id="739" w:name="_Toc6916780"/>
      <w:bookmarkStart w:id="740" w:name="_Toc6918442"/>
      <w:bookmarkStart w:id="741" w:name="_Toc7167206"/>
      <w:bookmarkStart w:id="742" w:name="_Toc11320706"/>
      <w:bookmarkStart w:id="743" w:name="_Toc11326696"/>
      <w:bookmarkStart w:id="744" w:name="_Toc12316132"/>
      <w:bookmarkStart w:id="745" w:name="_Toc17717716"/>
      <w:bookmarkStart w:id="746" w:name="_Toc17725266"/>
      <w:bookmarkStart w:id="747" w:name="_Toc17729504"/>
      <w:bookmarkStart w:id="748" w:name="_Toc17730317"/>
      <w:bookmarkStart w:id="749" w:name="_Toc17786467"/>
      <w:bookmarkStart w:id="750" w:name="_Toc17798077"/>
      <w:bookmarkStart w:id="751" w:name="_Toc17799063"/>
      <w:bookmarkStart w:id="752" w:name="_Toc17802073"/>
      <w:bookmarkStart w:id="753" w:name="_Toc17802345"/>
      <w:bookmarkStart w:id="754" w:name="_Toc17803600"/>
      <w:bookmarkStart w:id="755" w:name="_Toc17805128"/>
      <w:bookmarkStart w:id="756" w:name="_Toc17808828"/>
      <w:bookmarkStart w:id="757" w:name="_Toc17894839"/>
      <w:bookmarkStart w:id="758" w:name="_Toc17904138"/>
      <w:bookmarkStart w:id="759" w:name="_Toc18313174"/>
      <w:bookmarkStart w:id="760" w:name="_Toc18326768"/>
      <w:bookmarkStart w:id="761" w:name="_Toc18328878"/>
      <w:bookmarkStart w:id="762" w:name="_Toc18650179"/>
      <w:bookmarkStart w:id="763" w:name="_Toc20299250"/>
      <w:bookmarkStart w:id="764" w:name="_Toc21603729"/>
      <w:bookmarkStart w:id="765" w:name="_Toc21603948"/>
      <w:bookmarkStart w:id="766" w:name="_Toc21609185"/>
      <w:bookmarkStart w:id="767" w:name="_Toc68084969"/>
      <w:bookmarkStart w:id="768" w:name="_Toc68088538"/>
      <w:bookmarkStart w:id="769" w:name="_Toc90446862"/>
      <w:r w:rsidRPr="00A71647">
        <w:t>Kunskaper</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5C3F5F08" w14:textId="3A21368D" w:rsidR="00934688" w:rsidRPr="00A71647" w:rsidRDefault="00B57D74" w:rsidP="004F4FF1">
      <w:pPr>
        <w:pStyle w:val="AV11-TextFreskrift"/>
      </w:pPr>
      <w:r w:rsidRPr="00A71647">
        <w:rPr>
          <w:b/>
        </w:rPr>
        <w:t>9</w:t>
      </w:r>
      <w:r w:rsidR="00096624" w:rsidRPr="00A71647">
        <w:rPr>
          <w:b/>
        </w:rPr>
        <w:t> § </w:t>
      </w:r>
      <w:r w:rsidR="00934688" w:rsidRPr="00A71647">
        <w:t>Arbetsgivaren ska se till att arbetstagar</w:t>
      </w:r>
      <w:r w:rsidR="00D97EA6" w:rsidRPr="00A71647">
        <w:t>na</w:t>
      </w:r>
      <w:r w:rsidR="00934688" w:rsidRPr="00A71647">
        <w:t xml:space="preserve"> som utsätts för vibrationer i arbetet </w:t>
      </w:r>
      <w:r w:rsidR="0018794D" w:rsidRPr="00A71647">
        <w:t>får</w:t>
      </w:r>
      <w:r w:rsidR="00892F17" w:rsidRPr="00A71647">
        <w:t xml:space="preserve"> </w:t>
      </w:r>
      <w:r w:rsidR="00934688" w:rsidRPr="00A71647">
        <w:t xml:space="preserve">tillräckliga kunskaper om riskerna. </w:t>
      </w:r>
      <w:r w:rsidR="005F5559" w:rsidRPr="00A71647">
        <w:t xml:space="preserve">Kunskaperna </w:t>
      </w:r>
      <w:r w:rsidR="00934688" w:rsidRPr="00A71647">
        <w:t xml:space="preserve">ska </w:t>
      </w:r>
      <w:r w:rsidR="003F2B29" w:rsidRPr="00A71647">
        <w:t>särskilt</w:t>
      </w:r>
      <w:r w:rsidR="00934688" w:rsidRPr="00A71647">
        <w:t xml:space="preserve"> </w:t>
      </w:r>
      <w:r w:rsidR="007D39C7">
        <w:t>omfatta</w:t>
      </w:r>
    </w:p>
    <w:p w14:paraId="062D9F1C" w14:textId="3D45E762" w:rsidR="00934688" w:rsidRPr="00A71647" w:rsidRDefault="00F92151" w:rsidP="009A2200">
      <w:pPr>
        <w:pStyle w:val="AV11-TextFreskrift"/>
        <w:numPr>
          <w:ilvl w:val="0"/>
          <w:numId w:val="51"/>
        </w:numPr>
      </w:pPr>
      <w:r>
        <w:t>r</w:t>
      </w:r>
      <w:r w:rsidR="00934688" w:rsidRPr="00A71647">
        <w:t>esultaten av genomförda riskbedömningar</w:t>
      </w:r>
      <w:r w:rsidR="00B843E8">
        <w:t>,</w:t>
      </w:r>
    </w:p>
    <w:p w14:paraId="1F3DA98D" w14:textId="10575C1E" w:rsidR="00934688" w:rsidRPr="00A71647" w:rsidRDefault="00B843E8" w:rsidP="009A2200">
      <w:pPr>
        <w:pStyle w:val="AV11-TextFreskrift"/>
        <w:numPr>
          <w:ilvl w:val="0"/>
          <w:numId w:val="51"/>
        </w:numPr>
      </w:pPr>
      <w:r>
        <w:t>d</w:t>
      </w:r>
      <w:r w:rsidR="00934688" w:rsidRPr="00A71647">
        <w:t>e gränsvärden och insatsvärden som anges i bilaga</w:t>
      </w:r>
      <w:r w:rsidR="00AB0FD6" w:rsidRPr="00A71647">
        <w:rPr>
          <w:rFonts w:cs="BookAntiqua-Bold"/>
          <w:b/>
          <w:bCs/>
        </w:rPr>
        <w:t> </w:t>
      </w:r>
      <w:r w:rsidR="005852EA">
        <w:t>4</w:t>
      </w:r>
      <w:r w:rsidR="00934688" w:rsidRPr="00A71647">
        <w:t xml:space="preserve"> tabell</w:t>
      </w:r>
      <w:r w:rsidR="00AB0FD6" w:rsidRPr="00A71647">
        <w:rPr>
          <w:rFonts w:cs="BookAntiqua-Bold"/>
          <w:b/>
          <w:bCs/>
        </w:rPr>
        <w:t> </w:t>
      </w:r>
      <w:r w:rsidR="00772E0A" w:rsidRPr="00A71647">
        <w:t>4</w:t>
      </w:r>
      <w:r>
        <w:t>,</w:t>
      </w:r>
    </w:p>
    <w:p w14:paraId="1B9E386D" w14:textId="75D95414" w:rsidR="00934688" w:rsidRPr="00A71647" w:rsidRDefault="00B843E8" w:rsidP="009A2200">
      <w:pPr>
        <w:pStyle w:val="AV11-TextFreskrift"/>
        <w:numPr>
          <w:ilvl w:val="0"/>
          <w:numId w:val="51"/>
        </w:numPr>
      </w:pPr>
      <w:r>
        <w:t>d</w:t>
      </w:r>
      <w:r w:rsidR="00934688" w:rsidRPr="00A71647">
        <w:t>e åtgärder som vidtagits eller kommer att vidtas enligt de</w:t>
      </w:r>
      <w:r w:rsidR="004F2201" w:rsidRPr="00A71647">
        <w:t>tta kapitel</w:t>
      </w:r>
      <w:r w:rsidR="00934688" w:rsidRPr="00A71647">
        <w:t xml:space="preserve"> för att eliminera eller minimera riskerna från vibrationer</w:t>
      </w:r>
      <w:r>
        <w:t>,</w:t>
      </w:r>
    </w:p>
    <w:p w14:paraId="1FE77BE6" w14:textId="743C149D" w:rsidR="00934688" w:rsidRPr="00A71647" w:rsidRDefault="00B843E8" w:rsidP="009A2200">
      <w:pPr>
        <w:pStyle w:val="AV11-TextFreskrift"/>
        <w:numPr>
          <w:ilvl w:val="0"/>
          <w:numId w:val="51"/>
        </w:numPr>
      </w:pPr>
      <w:r>
        <w:t>a</w:t>
      </w:r>
      <w:r w:rsidR="00934688" w:rsidRPr="00A71647">
        <w:t>rbetsrutiner för att minimera vibrationsexponeringen</w:t>
      </w:r>
      <w:r>
        <w:t>,</w:t>
      </w:r>
    </w:p>
    <w:p w14:paraId="0E88F947" w14:textId="6C3821A2" w:rsidR="00934688" w:rsidRPr="00A71647" w:rsidRDefault="00B843E8" w:rsidP="009A2200">
      <w:pPr>
        <w:pStyle w:val="AV11-TextFreskrift"/>
        <w:numPr>
          <w:ilvl w:val="0"/>
          <w:numId w:val="51"/>
        </w:numPr>
      </w:pPr>
      <w:r>
        <w:t>i</w:t>
      </w:r>
      <w:r w:rsidR="00987D22" w:rsidRPr="00A71647">
        <w:t>nnebörden av d</w:t>
      </w:r>
      <w:r w:rsidR="00934688" w:rsidRPr="00A71647">
        <w:t>e hälsorisker som kan uppstå vid vibrationsexponering</w:t>
      </w:r>
      <w:r>
        <w:t>,</w:t>
      </w:r>
    </w:p>
    <w:p w14:paraId="37CFE0A6" w14:textId="0567D7DF" w:rsidR="00934688" w:rsidRPr="00A71647" w:rsidRDefault="00B843E8" w:rsidP="009A2200">
      <w:pPr>
        <w:pStyle w:val="AV11-TextFreskrift"/>
        <w:numPr>
          <w:ilvl w:val="0"/>
          <w:numId w:val="51"/>
        </w:numPr>
      </w:pPr>
      <w:r>
        <w:t>v</w:t>
      </w:r>
      <w:r w:rsidR="00934688" w:rsidRPr="00A71647">
        <w:t>arför och hur arbetstagar</w:t>
      </w:r>
      <w:r w:rsidR="00D97EA6" w:rsidRPr="00A71647">
        <w:t>na</w:t>
      </w:r>
      <w:r w:rsidR="00934688" w:rsidRPr="00A71647">
        <w:t xml:space="preserve"> ska rapportera tecken på skada, och hur de kan upptäcka tecknen</w:t>
      </w:r>
      <w:r>
        <w:t>, och</w:t>
      </w:r>
    </w:p>
    <w:p w14:paraId="3CEA2190" w14:textId="7BD13CB5" w:rsidR="00934688" w:rsidRPr="00A71647" w:rsidRDefault="00D65CB8" w:rsidP="009A2200">
      <w:pPr>
        <w:pStyle w:val="AV11-TextFreskrift"/>
        <w:numPr>
          <w:ilvl w:val="0"/>
          <w:numId w:val="51"/>
        </w:numPr>
      </w:pPr>
      <w:r>
        <w:t>n</w:t>
      </w:r>
      <w:r w:rsidR="00934688" w:rsidRPr="00A71647">
        <w:t>är arbetstagarna har rätt till medicinska kontroller, och syftet med kontrollerna.</w:t>
      </w:r>
    </w:p>
    <w:p w14:paraId="56FB3525" w14:textId="18018365" w:rsidR="00934688" w:rsidRPr="00A71647" w:rsidRDefault="00934688" w:rsidP="009E1B07">
      <w:pPr>
        <w:pStyle w:val="AV03-Rubrik3medavdelning"/>
      </w:pPr>
      <w:bookmarkStart w:id="770" w:name="_Toc68084970"/>
      <w:bookmarkStart w:id="771" w:name="_Toc532389481"/>
      <w:bookmarkStart w:id="772" w:name="_Toc532389923"/>
      <w:bookmarkStart w:id="773" w:name="_Toc532473598"/>
      <w:bookmarkStart w:id="774" w:name="_Toc4076101"/>
      <w:bookmarkStart w:id="775" w:name="_Toc5358324"/>
      <w:bookmarkStart w:id="776" w:name="_Toc5620607"/>
      <w:bookmarkStart w:id="777" w:name="_Toc5973879"/>
      <w:bookmarkStart w:id="778" w:name="_Toc6229595"/>
      <w:bookmarkStart w:id="779" w:name="_Toc6321566"/>
      <w:bookmarkStart w:id="780" w:name="_Toc6399287"/>
      <w:bookmarkStart w:id="781" w:name="_Toc6916781"/>
      <w:bookmarkStart w:id="782" w:name="_Toc6918443"/>
      <w:bookmarkStart w:id="783" w:name="_Toc7167207"/>
      <w:bookmarkStart w:id="784" w:name="_Toc11320707"/>
      <w:bookmarkStart w:id="785" w:name="_Toc11326697"/>
      <w:bookmarkStart w:id="786" w:name="_Toc12316133"/>
      <w:bookmarkStart w:id="787" w:name="_Toc17717717"/>
      <w:bookmarkStart w:id="788" w:name="_Toc17725267"/>
      <w:bookmarkStart w:id="789" w:name="_Toc17729505"/>
      <w:bookmarkStart w:id="790" w:name="_Toc17730318"/>
      <w:bookmarkStart w:id="791" w:name="_Toc17786468"/>
      <w:bookmarkStart w:id="792" w:name="_Toc17798078"/>
      <w:bookmarkStart w:id="793" w:name="_Toc17799064"/>
      <w:bookmarkStart w:id="794" w:name="_Toc17802074"/>
      <w:bookmarkStart w:id="795" w:name="_Toc17802346"/>
      <w:bookmarkStart w:id="796" w:name="_Toc17803601"/>
      <w:bookmarkStart w:id="797" w:name="_Toc17805129"/>
      <w:bookmarkStart w:id="798" w:name="_Toc17808829"/>
      <w:bookmarkStart w:id="799" w:name="_Toc17894840"/>
      <w:bookmarkStart w:id="800" w:name="_Toc17904139"/>
      <w:bookmarkStart w:id="801" w:name="_Toc18313175"/>
      <w:bookmarkStart w:id="802" w:name="_Toc18326769"/>
      <w:bookmarkStart w:id="803" w:name="_Toc18328879"/>
      <w:bookmarkStart w:id="804" w:name="_Toc18650180"/>
      <w:bookmarkStart w:id="805" w:name="_Toc20299251"/>
      <w:bookmarkStart w:id="806" w:name="_Toc21603730"/>
      <w:bookmarkStart w:id="807" w:name="_Toc21603949"/>
      <w:bookmarkStart w:id="808" w:name="_Toc21609186"/>
      <w:bookmarkStart w:id="809" w:name="_Toc68088539"/>
      <w:bookmarkStart w:id="810" w:name="_Toc90446863"/>
      <w:r w:rsidRPr="00A71647">
        <w:t>Medicinska kontroller</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14:paraId="7A55507A" w14:textId="1CA72775" w:rsidR="00934688" w:rsidRPr="00A71647" w:rsidRDefault="003151F8" w:rsidP="004F4FF1">
      <w:pPr>
        <w:pStyle w:val="AV11-TextFreskrift"/>
      </w:pPr>
      <w:r w:rsidRPr="00A71647">
        <w:rPr>
          <w:b/>
        </w:rPr>
        <w:t>10</w:t>
      </w:r>
      <w:r w:rsidR="00096624" w:rsidRPr="00A71647">
        <w:rPr>
          <w:b/>
        </w:rPr>
        <w:t> § </w:t>
      </w:r>
      <w:r w:rsidR="00934688" w:rsidRPr="00A71647">
        <w:t xml:space="preserve">I Arbetsmiljöverkets föreskrifter </w:t>
      </w:r>
      <w:r w:rsidR="00157702" w:rsidRPr="00A71647">
        <w:t>(AFS</w:t>
      </w:r>
      <w:r w:rsidR="00AB0FD6" w:rsidRPr="00A71647">
        <w:rPr>
          <w:rFonts w:cs="BookAntiqua-Bold"/>
          <w:b/>
          <w:bCs/>
        </w:rPr>
        <w:t> </w:t>
      </w:r>
      <w:r w:rsidR="00157702" w:rsidRPr="00A71647">
        <w:t xml:space="preserve">20qq:q) </w:t>
      </w:r>
      <w:r w:rsidR="00934688" w:rsidRPr="00A71647">
        <w:t xml:space="preserve">om medicinska kontroller i arbetslivet finns krav på att arbetsgivaren ska anordna medicinska kontroller för de arbetstagare som </w:t>
      </w:r>
      <w:r w:rsidR="00B64DF7">
        <w:t>i arbete</w:t>
      </w:r>
      <w:r w:rsidR="00D65CB8">
        <w:t>t</w:t>
      </w:r>
      <w:r w:rsidR="00B64DF7">
        <w:t xml:space="preserve"> exponeras eller kommer att exponeras för vibrationer</w:t>
      </w:r>
      <w:r w:rsidR="00934688" w:rsidRPr="00A71647">
        <w:t>, om exponeringen</w:t>
      </w:r>
    </w:p>
    <w:p w14:paraId="35FD5620" w14:textId="6B27F770" w:rsidR="00934688" w:rsidRPr="00A71647" w:rsidRDefault="00934688" w:rsidP="009A2200">
      <w:pPr>
        <w:pStyle w:val="AV11-TextFreskrift"/>
        <w:numPr>
          <w:ilvl w:val="0"/>
          <w:numId w:val="52"/>
        </w:numPr>
      </w:pPr>
      <w:r w:rsidRPr="00A71647">
        <w:t xml:space="preserve">överstiger insatsvärdet för hand- och armvibrationer enligt </w:t>
      </w:r>
      <w:r w:rsidR="007C09EF" w:rsidRPr="00A71647">
        <w:t>bilaga</w:t>
      </w:r>
      <w:r w:rsidR="00AB0FD6" w:rsidRPr="00A71647">
        <w:rPr>
          <w:rFonts w:cs="BookAntiqua-Bold"/>
          <w:b/>
          <w:bCs/>
        </w:rPr>
        <w:t> </w:t>
      </w:r>
      <w:r w:rsidR="00201819">
        <w:t>4</w:t>
      </w:r>
      <w:r w:rsidR="007C09EF" w:rsidRPr="00A71647">
        <w:t xml:space="preserve"> </w:t>
      </w:r>
      <w:r w:rsidRPr="00A71647">
        <w:t>tabell</w:t>
      </w:r>
      <w:r w:rsidR="00AB0FD6" w:rsidRPr="00A71647">
        <w:rPr>
          <w:rFonts w:cs="BookAntiqua-Bold"/>
          <w:b/>
          <w:bCs/>
        </w:rPr>
        <w:t> </w:t>
      </w:r>
      <w:r w:rsidR="00201819">
        <w:t>4</w:t>
      </w:r>
      <w:r w:rsidRPr="00A71647">
        <w:t>,</w:t>
      </w:r>
    </w:p>
    <w:p w14:paraId="52DDE290" w14:textId="18E54559" w:rsidR="00934688" w:rsidRPr="00A71647" w:rsidRDefault="00934688" w:rsidP="009A2200">
      <w:pPr>
        <w:pStyle w:val="AV11-TextFreskrift"/>
        <w:numPr>
          <w:ilvl w:val="0"/>
          <w:numId w:val="52"/>
        </w:numPr>
      </w:pPr>
      <w:r w:rsidRPr="00A71647">
        <w:t>sker på sådant sätt att misstanke finns om att exponeringen kan orsaka ohälsa, eller</w:t>
      </w:r>
    </w:p>
    <w:p w14:paraId="25499F75" w14:textId="1F18569E" w:rsidR="00934688" w:rsidRPr="00A71647" w:rsidRDefault="00934688" w:rsidP="009A2200">
      <w:pPr>
        <w:pStyle w:val="AV11-TextFreskrift"/>
        <w:numPr>
          <w:ilvl w:val="0"/>
          <w:numId w:val="52"/>
        </w:numPr>
      </w:pPr>
      <w:r w:rsidRPr="00A71647">
        <w:t>orsakat vibrationsskador, eller ge</w:t>
      </w:r>
      <w:r w:rsidR="002971D6" w:rsidRPr="00A71647">
        <w:t>tt</w:t>
      </w:r>
      <w:r w:rsidRPr="00A71647">
        <w:t xml:space="preserve"> misstanke om vibrationsskador, hos en annan arbetstagare som har exponerats på ett liknande sätt.</w:t>
      </w:r>
    </w:p>
    <w:p w14:paraId="1477099F" w14:textId="77777777" w:rsidR="00934688" w:rsidRPr="00A71647" w:rsidRDefault="00934688" w:rsidP="00AB0FD6">
      <w:pPr>
        <w:pStyle w:val="AV11-TextFreskrift"/>
      </w:pPr>
    </w:p>
    <w:p w14:paraId="5BEFE25E" w14:textId="77777777" w:rsidR="00756259" w:rsidRPr="00A71647" w:rsidRDefault="00756259" w:rsidP="00756259">
      <w:pPr>
        <w:pStyle w:val="AV09-RubrikAR"/>
      </w:pPr>
      <w:r w:rsidRPr="00A71647">
        <w:t>Allmänna råd</w:t>
      </w:r>
    </w:p>
    <w:p w14:paraId="182C0204" w14:textId="57BE2CBF" w:rsidR="00756259" w:rsidRPr="00863E1B" w:rsidRDefault="00756259" w:rsidP="00863E1B">
      <w:pPr>
        <w:pStyle w:val="AV13-TextAR"/>
      </w:pPr>
      <w:r>
        <w:t>E</w:t>
      </w:r>
      <w:r w:rsidRPr="00A71647">
        <w:t xml:space="preserve">xponeringen </w:t>
      </w:r>
      <w:r>
        <w:t xml:space="preserve">för vibrationer </w:t>
      </w:r>
      <w:r w:rsidRPr="00A71647">
        <w:t xml:space="preserve">kan orsaka ohälsa </w:t>
      </w:r>
      <w:r w:rsidRPr="00863E1B">
        <w:t>hos tandvårdsper</w:t>
      </w:r>
      <w:r>
        <w:t xml:space="preserve">sonal, bilmekaniker, nitare, </w:t>
      </w:r>
      <w:r w:rsidRPr="00863E1B">
        <w:t xml:space="preserve">fotvårdspersonal </w:t>
      </w:r>
      <w:r>
        <w:t xml:space="preserve">och andra </w:t>
      </w:r>
      <w:r w:rsidRPr="00863E1B">
        <w:t xml:space="preserve">som arbetar mycket med vibrerande </w:t>
      </w:r>
      <w:r w:rsidR="003C204C">
        <w:t xml:space="preserve">handhållna maskiner eller </w:t>
      </w:r>
      <w:r w:rsidRPr="00863E1B">
        <w:t>verktyg, trots att deras vibrationsexponering ofta ligger under insatsvärdena</w:t>
      </w:r>
      <w:r>
        <w:t>.</w:t>
      </w:r>
      <w:r w:rsidR="003C204C">
        <w:t xml:space="preserve"> Dessa</w:t>
      </w:r>
      <w:r w:rsidR="00863E1B">
        <w:t xml:space="preserve"> </w:t>
      </w:r>
      <w:r w:rsidR="00E35399">
        <w:t xml:space="preserve">yrkeskategorier använder </w:t>
      </w:r>
      <w:r w:rsidR="003C204C">
        <w:t xml:space="preserve">ofta </w:t>
      </w:r>
      <w:r w:rsidR="003C204C" w:rsidRPr="00863E1B">
        <w:t>vibrerande handhållna maskiner eller verktyg (maskiner med slagmekanism eller med mycket höga varvtal) där risken för ohälsa lätt underskattas med dagens mätmetoder.</w:t>
      </w:r>
      <w:r w:rsidR="003C204C">
        <w:rPr>
          <w:rFonts w:ascii="Times New Roman" w:hAnsi="Times New Roman"/>
          <w:color w:val="FF0000"/>
          <w:sz w:val="20"/>
          <w:szCs w:val="20"/>
        </w:rPr>
        <w:t xml:space="preserve"> </w:t>
      </w:r>
      <w:r w:rsidRPr="00863E1B">
        <w:t>Det är därför lämpligt att låta dessa yrkeskategorier regelbundet genomgå medicinska kontroller.</w:t>
      </w:r>
    </w:p>
    <w:p w14:paraId="3395673D" w14:textId="42905D84" w:rsidR="00756259" w:rsidRPr="00863E1B" w:rsidRDefault="00756259" w:rsidP="004063BA">
      <w:pPr>
        <w:pStyle w:val="AV11-TextFreskrift"/>
      </w:pPr>
    </w:p>
    <w:p w14:paraId="19A04BE8" w14:textId="642E2F85" w:rsidR="00823F90" w:rsidRPr="00A71647" w:rsidRDefault="00934688" w:rsidP="00823F90">
      <w:pPr>
        <w:pStyle w:val="AV11-TextFreskrift"/>
      </w:pPr>
      <w:r w:rsidRPr="00A71647">
        <w:rPr>
          <w:b/>
        </w:rPr>
        <w:t>1</w:t>
      </w:r>
      <w:r w:rsidR="00FC5701" w:rsidRPr="00A71647">
        <w:rPr>
          <w:b/>
        </w:rPr>
        <w:t>1</w:t>
      </w:r>
      <w:r w:rsidR="00096624" w:rsidRPr="00A71647">
        <w:rPr>
          <w:b/>
        </w:rPr>
        <w:t> § </w:t>
      </w:r>
      <w:r w:rsidRPr="00A71647">
        <w:t xml:space="preserve">Om det framkommer tecken på vibrationsskada hos </w:t>
      </w:r>
      <w:r w:rsidRPr="00A71647" w:rsidDel="00372722">
        <w:t>en</w:t>
      </w:r>
      <w:r w:rsidRPr="00A71647">
        <w:t xml:space="preserve"> arbetstagare som har genomgått hälsoundersökning</w:t>
      </w:r>
      <w:r w:rsidR="00D339EB" w:rsidRPr="00A71647">
        <w:t xml:space="preserve">, </w:t>
      </w:r>
      <w:r w:rsidRPr="00A71647">
        <w:t xml:space="preserve">eller </w:t>
      </w:r>
      <w:r w:rsidR="00521B3B" w:rsidRPr="00A71647">
        <w:t xml:space="preserve">om arbetsgivaren </w:t>
      </w:r>
      <w:r w:rsidR="00180390">
        <w:t xml:space="preserve">har </w:t>
      </w:r>
      <w:r w:rsidR="00521B3B" w:rsidRPr="00A71647">
        <w:t>bedömt att arbetsförhållandena kan innebära risk för belastnings</w:t>
      </w:r>
      <w:r w:rsidR="000C2AF6">
        <w:t>besvär</w:t>
      </w:r>
      <w:r w:rsidR="00F530B0" w:rsidRPr="00A71647">
        <w:t>,</w:t>
      </w:r>
      <w:r w:rsidR="00D339EB" w:rsidRPr="00A71647">
        <w:t xml:space="preserve"> </w:t>
      </w:r>
      <w:r w:rsidRPr="00A71647">
        <w:t xml:space="preserve">ska arbetsgivaren göra en ny undersökning och riskbedömning enligt </w:t>
      </w:r>
      <w:r w:rsidR="00372722" w:rsidRPr="00A71647">
        <w:t>5</w:t>
      </w:r>
      <w:r w:rsidR="00AB0FD6" w:rsidRPr="00A71647">
        <w:rPr>
          <w:rFonts w:cs="BookAntiqua-Bold"/>
          <w:b/>
          <w:bCs/>
        </w:rPr>
        <w:t> </w:t>
      </w:r>
      <w:r w:rsidRPr="00A71647">
        <w:t>§.</w:t>
      </w:r>
      <w:bookmarkStart w:id="811" w:name="_Toc532389501"/>
      <w:bookmarkStart w:id="812" w:name="_Toc532390106"/>
      <w:bookmarkStart w:id="813" w:name="_Toc532473618"/>
      <w:bookmarkStart w:id="814" w:name="_Toc4076129"/>
      <w:bookmarkStart w:id="815" w:name="_Toc5358325"/>
      <w:bookmarkStart w:id="816" w:name="_Toc5620608"/>
      <w:bookmarkStart w:id="817" w:name="_Toc5973880"/>
      <w:bookmarkStart w:id="818" w:name="_Toc6229596"/>
      <w:bookmarkStart w:id="819" w:name="_Toc6321567"/>
      <w:bookmarkStart w:id="820" w:name="_Toc6399288"/>
      <w:bookmarkStart w:id="821" w:name="_Toc6916782"/>
      <w:bookmarkStart w:id="822" w:name="_Toc6918444"/>
      <w:bookmarkStart w:id="823" w:name="_Toc7167208"/>
      <w:bookmarkStart w:id="824" w:name="_Toc11320708"/>
      <w:bookmarkStart w:id="825" w:name="_Toc11326698"/>
      <w:bookmarkStart w:id="826" w:name="_Toc12316134"/>
      <w:bookmarkStart w:id="827" w:name="_Toc17717718"/>
      <w:bookmarkStart w:id="828" w:name="_Toc17786469"/>
      <w:bookmarkStart w:id="829" w:name="_Toc17798079"/>
      <w:bookmarkStart w:id="830" w:name="_Toc17799065"/>
      <w:bookmarkStart w:id="831" w:name="_Toc17802075"/>
      <w:bookmarkStart w:id="832" w:name="_Toc17802347"/>
      <w:bookmarkStart w:id="833" w:name="_Toc17803602"/>
      <w:bookmarkStart w:id="834" w:name="_Toc17805130"/>
      <w:bookmarkStart w:id="835" w:name="_Toc17808830"/>
      <w:bookmarkStart w:id="836" w:name="_Toc17894841"/>
      <w:bookmarkStart w:id="837" w:name="_Toc17904140"/>
      <w:bookmarkStart w:id="838" w:name="_Toc18313176"/>
      <w:bookmarkStart w:id="839" w:name="_Toc18326770"/>
      <w:bookmarkStart w:id="840" w:name="_Toc18328880"/>
      <w:bookmarkStart w:id="841" w:name="_Toc18650181"/>
      <w:bookmarkStart w:id="842" w:name="_Toc20299252"/>
      <w:bookmarkStart w:id="843" w:name="_Toc21603731"/>
      <w:bookmarkStart w:id="844" w:name="_Toc21603950"/>
      <w:bookmarkStart w:id="845" w:name="_Toc21609187"/>
      <w:bookmarkStart w:id="846" w:name="_Toc17725268"/>
      <w:bookmarkStart w:id="847" w:name="_Toc17729506"/>
      <w:bookmarkStart w:id="848" w:name="_Toc17730319"/>
      <w:bookmarkStart w:id="849" w:name="_Toc532389514"/>
      <w:bookmarkStart w:id="850" w:name="_Toc532390119"/>
      <w:bookmarkStart w:id="851" w:name="_Toc532473631"/>
      <w:bookmarkStart w:id="852" w:name="_Toc4076142"/>
    </w:p>
    <w:p w14:paraId="01DAE1F9" w14:textId="000E7B86" w:rsidR="00934688" w:rsidRPr="00A71647" w:rsidRDefault="00934688" w:rsidP="00F056A2">
      <w:pPr>
        <w:pStyle w:val="AV01-Rubrik1Avdelning"/>
      </w:pPr>
      <w:bookmarkStart w:id="853" w:name="_Toc68084971"/>
      <w:bookmarkStart w:id="854" w:name="_Toc68088540"/>
      <w:bookmarkStart w:id="855" w:name="_Toc90446864"/>
      <w:r w:rsidRPr="00A71647">
        <w:t>Avdelning</w:t>
      </w:r>
      <w:r w:rsidR="00AB0FD6" w:rsidRPr="00A71647">
        <w:rPr>
          <w:rFonts w:cs="BookAntiqua-Bold"/>
          <w:bCs/>
        </w:rPr>
        <w:t> </w:t>
      </w:r>
      <w:r w:rsidRPr="00A71647">
        <w:t>I</w:t>
      </w:r>
      <w:r w:rsidR="00CB49E0">
        <w:t>II</w:t>
      </w:r>
      <w:r w:rsidRPr="00A71647">
        <w:t xml:space="preserve">: </w:t>
      </w:r>
      <w:r w:rsidR="00A94720">
        <w:t>Fall</w:t>
      </w:r>
      <w:r w:rsidR="00FB5653">
        <w:t xml:space="preserve"> och ras</w:t>
      </w:r>
      <w:bookmarkEnd w:id="853"/>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54"/>
      <w:bookmarkEnd w:id="855"/>
    </w:p>
    <w:p w14:paraId="06B86997" w14:textId="17DC4EFF" w:rsidR="00934688" w:rsidRPr="00A71647" w:rsidRDefault="00CB49E0" w:rsidP="007A25B7">
      <w:pPr>
        <w:pStyle w:val="AV02-Rubrik2Kapitelmedavdelning"/>
      </w:pPr>
      <w:bookmarkStart w:id="856" w:name="_Toc525115298"/>
      <w:bookmarkStart w:id="857" w:name="_Toc525117727"/>
      <w:bookmarkStart w:id="858" w:name="_Toc525736350"/>
      <w:bookmarkStart w:id="859" w:name="_Toc526929781"/>
      <w:bookmarkStart w:id="860" w:name="_Toc526931783"/>
      <w:bookmarkStart w:id="861" w:name="_Toc532389502"/>
      <w:bookmarkStart w:id="862" w:name="_Toc532390107"/>
      <w:bookmarkStart w:id="863" w:name="_Toc532473619"/>
      <w:bookmarkStart w:id="864" w:name="_Toc4076130"/>
      <w:bookmarkStart w:id="865" w:name="_Toc5358329"/>
      <w:bookmarkStart w:id="866" w:name="_Toc5620612"/>
      <w:bookmarkStart w:id="867" w:name="_Toc5973885"/>
      <w:bookmarkStart w:id="868" w:name="_Toc6229601"/>
      <w:bookmarkStart w:id="869" w:name="_Toc6321572"/>
      <w:bookmarkStart w:id="870" w:name="_Toc6399293"/>
      <w:bookmarkStart w:id="871" w:name="_Toc6916787"/>
      <w:bookmarkStart w:id="872" w:name="_Toc6918449"/>
      <w:bookmarkStart w:id="873" w:name="_Toc7167213"/>
      <w:bookmarkStart w:id="874" w:name="_Toc11320713"/>
      <w:bookmarkStart w:id="875" w:name="_Toc11326703"/>
      <w:bookmarkStart w:id="876" w:name="_Toc12316140"/>
      <w:bookmarkStart w:id="877" w:name="_Toc17725276"/>
      <w:bookmarkStart w:id="878" w:name="_Toc17729514"/>
      <w:bookmarkStart w:id="879" w:name="_Toc17730327"/>
      <w:bookmarkStart w:id="880" w:name="_Toc17799073"/>
      <w:bookmarkStart w:id="881" w:name="_Toc17803610"/>
      <w:bookmarkStart w:id="882" w:name="_Toc17717726"/>
      <w:bookmarkStart w:id="883" w:name="_Toc17786494"/>
      <w:bookmarkStart w:id="884" w:name="_Toc17798087"/>
      <w:bookmarkStart w:id="885" w:name="_Toc17805138"/>
      <w:bookmarkStart w:id="886" w:name="_Toc17808838"/>
      <w:bookmarkStart w:id="887" w:name="_Toc17894849"/>
      <w:bookmarkStart w:id="888" w:name="_Toc17904148"/>
      <w:bookmarkStart w:id="889" w:name="_Toc18313184"/>
      <w:bookmarkStart w:id="890" w:name="_Toc18326778"/>
      <w:bookmarkStart w:id="891" w:name="_Toc18328888"/>
      <w:bookmarkStart w:id="892" w:name="_Toc18650189"/>
      <w:bookmarkStart w:id="893" w:name="_Toc20299260"/>
      <w:bookmarkStart w:id="894" w:name="_Toc21603739"/>
      <w:bookmarkStart w:id="895" w:name="_Toc21603958"/>
      <w:bookmarkStart w:id="896" w:name="_Toc21609195"/>
      <w:bookmarkStart w:id="897" w:name="_Toc68084972"/>
      <w:bookmarkStart w:id="898" w:name="_Toc68088541"/>
      <w:bookmarkStart w:id="899" w:name="_Toc90446865"/>
      <w:bookmarkStart w:id="900" w:name="_Toc17802083"/>
      <w:bookmarkStart w:id="901" w:name="_Toc17802355"/>
      <w:bookmarkEnd w:id="846"/>
      <w:bookmarkEnd w:id="847"/>
      <w:bookmarkEnd w:id="848"/>
      <w:bookmarkEnd w:id="849"/>
      <w:bookmarkEnd w:id="850"/>
      <w:bookmarkEnd w:id="851"/>
      <w:bookmarkEnd w:id="852"/>
      <w:r>
        <w:t>4</w:t>
      </w:r>
      <w:r w:rsidR="001F5EDB" w:rsidRPr="005A5CF5">
        <w:t> </w:t>
      </w:r>
      <w:r w:rsidR="00934688" w:rsidRPr="00A71647">
        <w:t>kap. Skydd mot skada genom fall</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14:paraId="21EC2E71" w14:textId="18382672" w:rsidR="00FC6224" w:rsidRPr="00A71647" w:rsidRDefault="00FC6224" w:rsidP="00B61130">
      <w:pPr>
        <w:pStyle w:val="AV02-RubrikKapitelSidhuvudGmd"/>
      </w:pPr>
      <w:r w:rsidRPr="00A71647">
        <w:t xml:space="preserve">Kapitel </w:t>
      </w:r>
      <w:r w:rsidR="00B61130">
        <w:t>4</w:t>
      </w:r>
    </w:p>
    <w:p w14:paraId="55496E0B" w14:textId="6AFA068E" w:rsidR="00887B40" w:rsidRPr="00A71647" w:rsidRDefault="00887B40" w:rsidP="00B61130">
      <w:pPr>
        <w:pStyle w:val="AV03-Rubrik3medavdelning"/>
      </w:pPr>
      <w:bookmarkStart w:id="902" w:name="_Toc17717727"/>
      <w:bookmarkStart w:id="903" w:name="_Toc17725277"/>
      <w:bookmarkStart w:id="904" w:name="_Toc17729515"/>
      <w:bookmarkStart w:id="905" w:name="_Toc17730328"/>
      <w:bookmarkStart w:id="906" w:name="_Toc17786495"/>
      <w:bookmarkStart w:id="907" w:name="_Toc17798088"/>
      <w:bookmarkStart w:id="908" w:name="_Toc17799074"/>
      <w:bookmarkStart w:id="909" w:name="_Toc17802084"/>
      <w:bookmarkStart w:id="910" w:name="_Toc17802356"/>
      <w:bookmarkStart w:id="911" w:name="_Toc17803611"/>
      <w:bookmarkStart w:id="912" w:name="_Toc17805139"/>
      <w:bookmarkStart w:id="913" w:name="_Toc17808839"/>
      <w:bookmarkStart w:id="914" w:name="_Toc17894850"/>
      <w:bookmarkStart w:id="915" w:name="_Toc17904149"/>
      <w:bookmarkStart w:id="916" w:name="_Toc18313185"/>
      <w:bookmarkStart w:id="917" w:name="_Toc18326779"/>
      <w:bookmarkStart w:id="918" w:name="_Toc18328889"/>
      <w:bookmarkStart w:id="919" w:name="_Toc18650190"/>
      <w:bookmarkStart w:id="920" w:name="_Toc20299261"/>
      <w:bookmarkStart w:id="921" w:name="_Toc21603740"/>
      <w:bookmarkStart w:id="922" w:name="_Toc21603959"/>
      <w:bookmarkStart w:id="923" w:name="_Toc21609196"/>
      <w:bookmarkStart w:id="924" w:name="_Toc68084973"/>
      <w:bookmarkStart w:id="925" w:name="_Toc68088542"/>
      <w:bookmarkStart w:id="926" w:name="_Toc90446866"/>
      <w:bookmarkStart w:id="927" w:name="_Toc6916788"/>
      <w:bookmarkStart w:id="928" w:name="_Toc6916789"/>
      <w:bookmarkStart w:id="929" w:name="_Toc6916790"/>
      <w:bookmarkStart w:id="930" w:name="_Toc6916791"/>
      <w:bookmarkStart w:id="931" w:name="_Toc6916792"/>
      <w:bookmarkStart w:id="932" w:name="_Toc6916793"/>
      <w:bookmarkStart w:id="933" w:name="_Toc6916794"/>
      <w:bookmarkStart w:id="934" w:name="_Toc6916795"/>
      <w:bookmarkStart w:id="935" w:name="_Toc532389511"/>
      <w:bookmarkStart w:id="936" w:name="_Toc532390116"/>
      <w:bookmarkStart w:id="937" w:name="_Toc532473628"/>
      <w:bookmarkStart w:id="938" w:name="_Toc4076139"/>
      <w:bookmarkStart w:id="939" w:name="_Toc5358338"/>
      <w:bookmarkStart w:id="940" w:name="_Toc5620621"/>
      <w:bookmarkStart w:id="941" w:name="_Toc5973894"/>
      <w:bookmarkStart w:id="942" w:name="_Toc6229610"/>
      <w:bookmarkStart w:id="943" w:name="_Toc6321581"/>
      <w:bookmarkStart w:id="944" w:name="_Toc6399302"/>
      <w:bookmarkStart w:id="945" w:name="_Toc6916796"/>
      <w:bookmarkStart w:id="946" w:name="_Toc6918450"/>
      <w:bookmarkStart w:id="947" w:name="_Toc7167214"/>
      <w:bookmarkStart w:id="948" w:name="_Toc11320714"/>
      <w:bookmarkStart w:id="949" w:name="_Toc11326704"/>
      <w:bookmarkEnd w:id="900"/>
      <w:bookmarkEnd w:id="901"/>
      <w:r w:rsidRPr="00A71647">
        <w:t xml:space="preserve">Då gäller </w:t>
      </w:r>
      <w:r w:rsidRPr="00B61130">
        <w:t>föreskrifterna</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14:paraId="557600EC" w14:textId="6D1F01E2" w:rsidR="00887B40" w:rsidRPr="00A71647" w:rsidRDefault="00887B40" w:rsidP="00887B40">
      <w:pPr>
        <w:pStyle w:val="AV11-TextFreskrift"/>
      </w:pPr>
      <w:r w:rsidRPr="00A71647">
        <w:rPr>
          <w:b/>
        </w:rPr>
        <w:t>1</w:t>
      </w:r>
      <w:r w:rsidR="00096624" w:rsidRPr="00A71647">
        <w:rPr>
          <w:b/>
        </w:rPr>
        <w:t> § </w:t>
      </w:r>
      <w:r w:rsidR="00B05533" w:rsidRPr="00A71647">
        <w:t xml:space="preserve">Kraven </w:t>
      </w:r>
      <w:r w:rsidRPr="00A71647">
        <w:t xml:space="preserve">i detta kapitel gäller vid alla arbeten där </w:t>
      </w:r>
      <w:r w:rsidR="00D0042A">
        <w:t xml:space="preserve">arbetstagare </w:t>
      </w:r>
      <w:r w:rsidR="00713596">
        <w:t>kan utsättas för fallrisker.</w:t>
      </w:r>
    </w:p>
    <w:p w14:paraId="5BFB0E20" w14:textId="77777777" w:rsidR="00887B40" w:rsidRPr="00A71647" w:rsidRDefault="00887B40" w:rsidP="009E1B07">
      <w:pPr>
        <w:pStyle w:val="AV03-Rubrik3medavdelning"/>
      </w:pPr>
      <w:bookmarkStart w:id="950" w:name="_Toc17717728"/>
      <w:bookmarkStart w:id="951" w:name="_Toc17725278"/>
      <w:bookmarkStart w:id="952" w:name="_Toc17729516"/>
      <w:bookmarkStart w:id="953" w:name="_Toc17730329"/>
      <w:bookmarkStart w:id="954" w:name="_Toc17786496"/>
      <w:bookmarkStart w:id="955" w:name="_Toc17798089"/>
      <w:bookmarkStart w:id="956" w:name="_Toc17799075"/>
      <w:bookmarkStart w:id="957" w:name="_Toc17802085"/>
      <w:bookmarkStart w:id="958" w:name="_Toc17802357"/>
      <w:bookmarkStart w:id="959" w:name="_Toc17803612"/>
      <w:bookmarkStart w:id="960" w:name="_Toc17805140"/>
      <w:bookmarkStart w:id="961" w:name="_Toc17808840"/>
      <w:bookmarkStart w:id="962" w:name="_Toc17894851"/>
      <w:bookmarkStart w:id="963" w:name="_Toc17904150"/>
      <w:bookmarkStart w:id="964" w:name="_Toc18313186"/>
      <w:bookmarkStart w:id="965" w:name="_Toc18326780"/>
      <w:bookmarkStart w:id="966" w:name="_Toc18328890"/>
      <w:bookmarkStart w:id="967" w:name="_Toc18650191"/>
      <w:bookmarkStart w:id="968" w:name="_Toc20299262"/>
      <w:bookmarkStart w:id="969" w:name="_Toc21603741"/>
      <w:bookmarkStart w:id="970" w:name="_Toc21603960"/>
      <w:bookmarkStart w:id="971" w:name="_Toc21609197"/>
      <w:bookmarkStart w:id="972" w:name="_Toc68084974"/>
      <w:bookmarkStart w:id="973" w:name="_Toc68088543"/>
      <w:bookmarkStart w:id="974" w:name="_Toc90446867"/>
      <w:r w:rsidRPr="00A71647">
        <w:t>Vem föreskrifterna riktar sig till</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14:paraId="12BE92CD" w14:textId="18113BDC" w:rsidR="00887B40" w:rsidRPr="00A71647" w:rsidRDefault="00EC4E8F" w:rsidP="00887B40">
      <w:pPr>
        <w:pStyle w:val="AV11-TextFreskrift"/>
      </w:pPr>
      <w:r w:rsidRPr="00A71647">
        <w:rPr>
          <w:b/>
        </w:rPr>
        <w:t>2</w:t>
      </w:r>
      <w:r w:rsidR="00096624" w:rsidRPr="00A71647">
        <w:rPr>
          <w:b/>
        </w:rPr>
        <w:t> § </w:t>
      </w:r>
      <w:r w:rsidR="00887B40" w:rsidRPr="00A71647">
        <w:t>Arbetsgivaren ansvarar för att föreskrifterna i detta kapitel följs.</w:t>
      </w:r>
    </w:p>
    <w:p w14:paraId="341285AF" w14:textId="77777777" w:rsidR="00887B40" w:rsidRPr="00A71647" w:rsidRDefault="00887B40" w:rsidP="00887B40">
      <w:pPr>
        <w:pStyle w:val="AV11-TextFreskrift"/>
      </w:pPr>
    </w:p>
    <w:p w14:paraId="459F61CA" w14:textId="26985E85" w:rsidR="00887B40" w:rsidRPr="00A71647" w:rsidRDefault="00402BCD" w:rsidP="00887B40">
      <w:pPr>
        <w:pStyle w:val="AV11-TextFreskrift"/>
      </w:pPr>
      <w:r w:rsidRPr="00A71647">
        <w:t xml:space="preserve">Den som ensam </w:t>
      </w:r>
      <w:r w:rsidR="00887B40" w:rsidRPr="00A71647">
        <w:t>eller gemensamt med familjemedlem driver yrkesmässig verksamhet utan anställd</w:t>
      </w:r>
      <w:r w:rsidRPr="00A71647">
        <w:t>,</w:t>
      </w:r>
      <w:r w:rsidR="00887B40" w:rsidRPr="00A71647">
        <w:t xml:space="preserve"> ska följa </w:t>
      </w:r>
      <w:r w:rsidRPr="00A71647">
        <w:t>bestämmelserna</w:t>
      </w:r>
      <w:r w:rsidR="00887B40" w:rsidRPr="00A71647">
        <w:t xml:space="preserve"> i detta kapitel</w:t>
      </w:r>
      <w:r w:rsidR="002B4BF5" w:rsidRPr="00A71647">
        <w:t>.</w:t>
      </w:r>
      <w:r w:rsidR="00887B40" w:rsidRPr="00A71647">
        <w:t xml:space="preserve"> </w:t>
      </w:r>
      <w:r w:rsidRPr="00A71647">
        <w:t>Detta följer av 3</w:t>
      </w:r>
      <w:r w:rsidR="001F5EDB" w:rsidRPr="00A71647">
        <w:rPr>
          <w:rFonts w:cs="BookAntiqua-Bold"/>
          <w:b/>
          <w:bCs/>
        </w:rPr>
        <w:t> </w:t>
      </w:r>
      <w:r w:rsidRPr="00A71647">
        <w:t>kap.</w:t>
      </w:r>
      <w:r w:rsidR="001F5EDB" w:rsidRPr="00A71647">
        <w:rPr>
          <w:rFonts w:cs="BookAntiqua-Bold"/>
          <w:b/>
          <w:bCs/>
        </w:rPr>
        <w:t> </w:t>
      </w:r>
      <w:r w:rsidRPr="00A71647">
        <w:t>5</w:t>
      </w:r>
      <w:r w:rsidR="001F5EDB" w:rsidRPr="00A71647">
        <w:rPr>
          <w:rFonts w:cs="BookAntiqua-Bold"/>
          <w:b/>
          <w:bCs/>
        </w:rPr>
        <w:t> </w:t>
      </w:r>
      <w:r w:rsidRPr="00A71647">
        <w:t xml:space="preserve">§ andra stycket arbetsmiljölagen (1977:1160). </w:t>
      </w:r>
      <w:r w:rsidR="00E448B9">
        <w:t xml:space="preserve">Det innebär att den som driver sådan verksamhet ska följa det som sägs i detta kapitel om arbetsgivare och om arbetstagare. </w:t>
      </w:r>
      <w:r w:rsidR="00E448B9" w:rsidRPr="00A71647">
        <w:t>De</w:t>
      </w:r>
      <w:r w:rsidR="00E448B9">
        <w:t>n som driver sådan verksamhet</w:t>
      </w:r>
      <w:r w:rsidR="00E448B9" w:rsidRPr="00A71647">
        <w:t xml:space="preserve"> behöver dock inte följa bestämmelserna i </w:t>
      </w:r>
      <w:r w:rsidR="00E448B9">
        <w:t>1</w:t>
      </w:r>
      <w:r w:rsidR="00E90450">
        <w:t>4</w:t>
      </w:r>
      <w:r w:rsidR="00E82A1A">
        <w:t> </w:t>
      </w:r>
      <w:r w:rsidR="00E448B9">
        <w:t>§</w:t>
      </w:r>
      <w:r w:rsidR="00FA6579" w:rsidRPr="00A71647">
        <w:t>.</w:t>
      </w:r>
    </w:p>
    <w:p w14:paraId="0E776CB6" w14:textId="77777777" w:rsidR="00887B40" w:rsidRPr="00A71647" w:rsidRDefault="00887B40" w:rsidP="00887B40">
      <w:pPr>
        <w:pStyle w:val="AV11-TextFreskrift"/>
      </w:pPr>
    </w:p>
    <w:p w14:paraId="00AC0A94" w14:textId="4ACB0272" w:rsidR="00887B40" w:rsidRPr="00A71647" w:rsidRDefault="00887B40" w:rsidP="00887B40">
      <w:pPr>
        <w:pStyle w:val="AV11-TextFreskrift"/>
      </w:pPr>
      <w:r w:rsidRPr="00A71647">
        <w:t>Av 1 och 3</w:t>
      </w:r>
      <w:r w:rsidR="001F5EDB" w:rsidRPr="00A71647">
        <w:rPr>
          <w:rFonts w:cs="BookAntiqua-Bold"/>
          <w:b/>
          <w:bCs/>
        </w:rPr>
        <w:t> </w:t>
      </w:r>
      <w:r w:rsidRPr="00A71647">
        <w:t>kap. arbetsmiljölagen följer att föreskrifterna i detta kapitel under vissa omständigheter kan medföra skyldigheter även för andra än arbetsgivaren. Det som sägs</w:t>
      </w:r>
      <w:r w:rsidR="00540C2F" w:rsidRPr="00A71647">
        <w:t xml:space="preserve"> i detta kapitel </w:t>
      </w:r>
      <w:r w:rsidRPr="00A71647">
        <w:t>gäll</w:t>
      </w:r>
      <w:r w:rsidR="00C223DC" w:rsidRPr="00A71647">
        <w:t xml:space="preserve">er då </w:t>
      </w:r>
      <w:r w:rsidRPr="00A71647">
        <w:t>även dem.</w:t>
      </w:r>
    </w:p>
    <w:p w14:paraId="23BA9D6A" w14:textId="28A5DDAB" w:rsidR="00887B40" w:rsidRPr="00A71647" w:rsidRDefault="00887B40" w:rsidP="009E1B07">
      <w:pPr>
        <w:pStyle w:val="AV03-Rubrik3medavdelning"/>
      </w:pPr>
      <w:bookmarkStart w:id="975" w:name="_Toc17717729"/>
      <w:bookmarkStart w:id="976" w:name="_Toc17725279"/>
      <w:bookmarkStart w:id="977" w:name="_Toc17729517"/>
      <w:bookmarkStart w:id="978" w:name="_Toc17730330"/>
      <w:bookmarkStart w:id="979" w:name="_Toc17786497"/>
      <w:bookmarkStart w:id="980" w:name="_Toc17798090"/>
      <w:bookmarkStart w:id="981" w:name="_Toc17799076"/>
      <w:bookmarkStart w:id="982" w:name="_Toc17802086"/>
      <w:bookmarkStart w:id="983" w:name="_Toc17802358"/>
      <w:bookmarkStart w:id="984" w:name="_Toc17803613"/>
      <w:bookmarkStart w:id="985" w:name="_Toc17805141"/>
      <w:bookmarkStart w:id="986" w:name="_Toc17808841"/>
      <w:bookmarkStart w:id="987" w:name="_Toc17894852"/>
      <w:bookmarkStart w:id="988" w:name="_Toc17904151"/>
      <w:bookmarkStart w:id="989" w:name="_Toc18313187"/>
      <w:bookmarkStart w:id="990" w:name="_Toc18326781"/>
      <w:bookmarkStart w:id="991" w:name="_Toc18328891"/>
      <w:bookmarkStart w:id="992" w:name="_Toc18650192"/>
      <w:bookmarkStart w:id="993" w:name="_Toc20299263"/>
      <w:bookmarkStart w:id="994" w:name="_Toc21603742"/>
      <w:bookmarkStart w:id="995" w:name="_Toc21603961"/>
      <w:bookmarkStart w:id="996" w:name="_Toc21609198"/>
      <w:bookmarkStart w:id="997" w:name="_Toc68084975"/>
      <w:bookmarkStart w:id="998" w:name="_Toc68088544"/>
      <w:bookmarkStart w:id="999" w:name="_Toc90446868"/>
      <w:r w:rsidRPr="00A71647">
        <w:t>Definitioner</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14:paraId="60EEAFCC" w14:textId="5105EFB0" w:rsidR="00DF410F" w:rsidRPr="00A71647" w:rsidRDefault="00EC4E8F" w:rsidP="008A1101">
      <w:pPr>
        <w:pStyle w:val="AV11-TextFreskrift"/>
      </w:pPr>
      <w:r w:rsidRPr="00A71647">
        <w:rPr>
          <w:b/>
        </w:rPr>
        <w:t>3</w:t>
      </w:r>
      <w:r w:rsidR="00096624" w:rsidRPr="00A71647">
        <w:rPr>
          <w:b/>
        </w:rPr>
        <w:t> § </w:t>
      </w:r>
      <w:r w:rsidR="00887B40" w:rsidRPr="00A71647">
        <w:t xml:space="preserve">I detta kapitel har </w:t>
      </w:r>
      <w:r w:rsidR="000A7153">
        <w:t>följande</w:t>
      </w:r>
      <w:r w:rsidR="00887B40" w:rsidRPr="00A71647">
        <w:t xml:space="preserve"> begrepp de</w:t>
      </w:r>
      <w:r w:rsidR="0023204B" w:rsidRPr="00A71647">
        <w:t>nn</w:t>
      </w:r>
      <w:r w:rsidR="00887B40" w:rsidRPr="00A71647">
        <w:t>a betydelse.</w:t>
      </w:r>
    </w:p>
    <w:p w14:paraId="70CA0411" w14:textId="1456CC77" w:rsidR="00B021C4" w:rsidRPr="00A71647" w:rsidRDefault="00B021C4" w:rsidP="0039225A">
      <w:pPr>
        <w:pStyle w:val="AV11-TextFreskrift"/>
      </w:pPr>
    </w:p>
    <w:tbl>
      <w:tblPr>
        <w:tblStyle w:val="Tabellrutnt"/>
        <w:tblW w:w="5000" w:type="pct"/>
        <w:tblCellMar>
          <w:top w:w="28" w:type="dxa"/>
          <w:bottom w:w="28" w:type="dxa"/>
        </w:tblCellMar>
        <w:tblLook w:val="04A0" w:firstRow="1" w:lastRow="0" w:firstColumn="1" w:lastColumn="0" w:noHBand="0" w:noVBand="1"/>
      </w:tblPr>
      <w:tblGrid>
        <w:gridCol w:w="2497"/>
        <w:gridCol w:w="4369"/>
      </w:tblGrid>
      <w:tr w:rsidR="00D70996" w:rsidRPr="00A71647" w14:paraId="4F91AC01" w14:textId="77777777" w:rsidTr="006E4B03">
        <w:trPr>
          <w:tblHeader/>
        </w:trPr>
        <w:tc>
          <w:tcPr>
            <w:tcW w:w="2497" w:type="dxa"/>
            <w:shd w:val="clear" w:color="auto" w:fill="D9D9D9" w:themeFill="background1" w:themeFillShade="D9"/>
          </w:tcPr>
          <w:p w14:paraId="56B3707F" w14:textId="6585E322" w:rsidR="00D70996" w:rsidRPr="00316C22" w:rsidRDefault="00D70996" w:rsidP="00316C22">
            <w:pPr>
              <w:pStyle w:val="AV15-TextDefinitioner"/>
              <w:rPr>
                <w:b/>
              </w:rPr>
            </w:pPr>
            <w:r w:rsidRPr="00316C22">
              <w:rPr>
                <w:b/>
              </w:rPr>
              <w:t>Begrepp</w:t>
            </w:r>
          </w:p>
        </w:tc>
        <w:tc>
          <w:tcPr>
            <w:tcW w:w="4369" w:type="dxa"/>
            <w:shd w:val="clear" w:color="auto" w:fill="D9D9D9" w:themeFill="background1" w:themeFillShade="D9"/>
          </w:tcPr>
          <w:p w14:paraId="3CEF9E1E" w14:textId="095A6A86" w:rsidR="00D70996" w:rsidRPr="00316C22" w:rsidRDefault="00D70996" w:rsidP="00316C22">
            <w:pPr>
              <w:pStyle w:val="AV15-TextDefinitioner"/>
              <w:rPr>
                <w:b/>
              </w:rPr>
            </w:pPr>
            <w:r w:rsidRPr="00316C22">
              <w:rPr>
                <w:b/>
              </w:rPr>
              <w:t>Betydelse</w:t>
            </w:r>
          </w:p>
        </w:tc>
      </w:tr>
      <w:tr w:rsidR="00887B40" w:rsidRPr="00A71647" w14:paraId="7AE13BDF" w14:textId="77777777" w:rsidTr="006E4B03">
        <w:tc>
          <w:tcPr>
            <w:tcW w:w="2497" w:type="dxa"/>
          </w:tcPr>
          <w:p w14:paraId="66A890A2" w14:textId="623C9CFC" w:rsidR="00887B40" w:rsidRPr="00316C22" w:rsidRDefault="00887B40" w:rsidP="00316C22">
            <w:pPr>
              <w:pStyle w:val="AV15-TextDefinitioner"/>
            </w:pPr>
            <w:r w:rsidRPr="00316C22">
              <w:t>Fall</w:t>
            </w:r>
          </w:p>
        </w:tc>
        <w:tc>
          <w:tcPr>
            <w:tcW w:w="4369" w:type="dxa"/>
          </w:tcPr>
          <w:p w14:paraId="6BC18A3D" w14:textId="4A6AE98E" w:rsidR="00887B40" w:rsidRPr="00316C22" w:rsidRDefault="00F4172C" w:rsidP="00316C22">
            <w:pPr>
              <w:pStyle w:val="AV15-TextDefinitioner"/>
            </w:pPr>
            <w:r w:rsidRPr="00316C22">
              <w:t>F</w:t>
            </w:r>
            <w:r w:rsidR="00887B40" w:rsidRPr="00316C22">
              <w:t>all från samma nivå</w:t>
            </w:r>
            <w:r w:rsidR="00D0042A" w:rsidRPr="00316C22">
              <w:t>,</w:t>
            </w:r>
            <w:r w:rsidR="00887B40" w:rsidRPr="00316C22">
              <w:t xml:space="preserve"> </w:t>
            </w:r>
            <w:r w:rsidR="00D0042A" w:rsidRPr="00316C22">
              <w:t xml:space="preserve">såsom att någon faller omkull, halkar, snavar, trampar snett, trampar genom något underlag eller liknande, </w:t>
            </w:r>
            <w:r w:rsidR="00887B40" w:rsidRPr="00316C22">
              <w:t xml:space="preserve">och fall till </w:t>
            </w:r>
            <w:r w:rsidR="003C2BBF" w:rsidRPr="00316C22">
              <w:t xml:space="preserve">en </w:t>
            </w:r>
            <w:r w:rsidR="00887B40" w:rsidRPr="00316C22">
              <w:t>lägre nivå</w:t>
            </w:r>
            <w:r w:rsidR="004063BA" w:rsidRPr="00316C22">
              <w:t>.</w:t>
            </w:r>
          </w:p>
        </w:tc>
      </w:tr>
    </w:tbl>
    <w:p w14:paraId="2549306E" w14:textId="7D986F44" w:rsidR="00C472E2" w:rsidRPr="00007722" w:rsidRDefault="00495A3F" w:rsidP="00C472E2">
      <w:pPr>
        <w:pStyle w:val="AV03-Rubrik3medavdelning"/>
      </w:pPr>
      <w:bookmarkStart w:id="1000" w:name="_Toc68084976"/>
      <w:bookmarkStart w:id="1001" w:name="_Toc68088545"/>
      <w:bookmarkStart w:id="1002" w:name="_Toc90446869"/>
      <w:bookmarkStart w:id="1003" w:name="_Toc20299264"/>
      <w:bookmarkStart w:id="1004" w:name="_Toc21603743"/>
      <w:bookmarkStart w:id="1005" w:name="_Toc21603962"/>
      <w:bookmarkStart w:id="1006" w:name="_Toc21609199"/>
      <w:r>
        <w:t>Arbetsytor och u</w:t>
      </w:r>
      <w:r w:rsidR="00C472E2">
        <w:t>nderlag</w:t>
      </w:r>
      <w:bookmarkEnd w:id="1000"/>
      <w:bookmarkEnd w:id="1001"/>
      <w:bookmarkEnd w:id="1002"/>
    </w:p>
    <w:p w14:paraId="638F627F" w14:textId="462F6BEF" w:rsidR="00C472E2" w:rsidRPr="008834B9" w:rsidRDefault="00C472E2" w:rsidP="00863E1B">
      <w:pPr>
        <w:pStyle w:val="AV11-TextFreskrift"/>
        <w:rPr>
          <w:color w:val="000000" w:themeColor="text1"/>
        </w:rPr>
      </w:pPr>
      <w:r w:rsidRPr="00A71647">
        <w:rPr>
          <w:b/>
        </w:rPr>
        <w:t>4</w:t>
      </w:r>
      <w:r w:rsidRPr="00A71647">
        <w:rPr>
          <w:rFonts w:cs="BookAntiqua-Bold"/>
          <w:b/>
          <w:bCs/>
        </w:rPr>
        <w:t> </w:t>
      </w:r>
      <w:r w:rsidRPr="00A71647">
        <w:rPr>
          <w:b/>
        </w:rPr>
        <w:t>§</w:t>
      </w:r>
      <w:r w:rsidRPr="00A71647">
        <w:rPr>
          <w:rFonts w:cs="BookAntiqua-Bold"/>
          <w:b/>
          <w:bCs/>
        </w:rPr>
        <w:t> </w:t>
      </w:r>
      <w:r>
        <w:t>Arbetsgivaren ska se till att arbetsplatser</w:t>
      </w:r>
      <w:r w:rsidRPr="00A71647">
        <w:t xml:space="preserve"> har </w:t>
      </w:r>
      <w:r w:rsidRPr="008834B9">
        <w:rPr>
          <w:color w:val="000000" w:themeColor="text1"/>
        </w:rPr>
        <w:t>underlag som</w:t>
      </w:r>
      <w:r w:rsidR="00A42296">
        <w:rPr>
          <w:color w:val="000000" w:themeColor="text1"/>
        </w:rPr>
        <w:t xml:space="preserve"> </w:t>
      </w:r>
      <w:r w:rsidRPr="008834B9">
        <w:rPr>
          <w:color w:val="000000" w:themeColor="text1"/>
        </w:rPr>
        <w:t>är fria från spill, avfall och onödiga föremål</w:t>
      </w:r>
      <w:r w:rsidR="00A42296">
        <w:rPr>
          <w:color w:val="000000" w:themeColor="text1"/>
        </w:rPr>
        <w:t>.</w:t>
      </w:r>
    </w:p>
    <w:p w14:paraId="2B3C89ED" w14:textId="638F4E99" w:rsidR="00BB60CC" w:rsidRPr="004063BA" w:rsidRDefault="00BB60CC" w:rsidP="004063BA">
      <w:pPr>
        <w:pStyle w:val="AV11-TextFreskrift"/>
      </w:pPr>
    </w:p>
    <w:p w14:paraId="1B8F5EF9" w14:textId="5DD56D1E" w:rsidR="00BB60CC" w:rsidRDefault="002E05CC" w:rsidP="005A4C3D">
      <w:pPr>
        <w:pStyle w:val="AV11-TextFreskrift"/>
      </w:pPr>
      <w:r w:rsidRPr="00B5529D">
        <w:rPr>
          <w:b/>
        </w:rPr>
        <w:t>5</w:t>
      </w:r>
      <w:r w:rsidR="004063BA" w:rsidRPr="00B5529D">
        <w:rPr>
          <w:b/>
        </w:rPr>
        <w:t> </w:t>
      </w:r>
      <w:r w:rsidR="00A42296" w:rsidRPr="00B5529D">
        <w:rPr>
          <w:b/>
        </w:rPr>
        <w:t>§</w:t>
      </w:r>
      <w:r w:rsidR="00A42296" w:rsidRPr="005A4C3D">
        <w:t> Arbetsgivaren ska se till att u</w:t>
      </w:r>
      <w:r w:rsidR="00BB60CC" w:rsidRPr="005A4C3D">
        <w:t xml:space="preserve">nderlag som inte har betryggande bärighet får beträdas först sedan särskilda </w:t>
      </w:r>
      <w:r w:rsidR="003322EB" w:rsidRPr="005A4C3D">
        <w:t>skydds</w:t>
      </w:r>
      <w:r w:rsidR="004063BA" w:rsidRPr="005A4C3D">
        <w:t>åtgärder vidtagits.</w:t>
      </w:r>
    </w:p>
    <w:p w14:paraId="5FC80EA8" w14:textId="77777777" w:rsidR="008A7BC1" w:rsidRPr="008A7BC1" w:rsidRDefault="008A7BC1" w:rsidP="008A7BC1">
      <w:pPr>
        <w:pStyle w:val="AV11-TextFreskrift"/>
      </w:pPr>
    </w:p>
    <w:p w14:paraId="253BECAC" w14:textId="77777777" w:rsidR="00C472E2" w:rsidRPr="00A71647" w:rsidRDefault="00C472E2" w:rsidP="00C472E2">
      <w:pPr>
        <w:pStyle w:val="AV09-RubrikAR"/>
      </w:pPr>
      <w:r w:rsidRPr="00A71647">
        <w:t>Allmänna råd</w:t>
      </w:r>
    </w:p>
    <w:p w14:paraId="06F34F71" w14:textId="77777777" w:rsidR="00C472E2" w:rsidRPr="00A71647" w:rsidRDefault="00C472E2" w:rsidP="00C472E2">
      <w:pPr>
        <w:pStyle w:val="AV13-TextAR"/>
      </w:pPr>
      <w:r w:rsidRPr="00A71647">
        <w:t>Exempel på underlag som inte alltid har betryggande bärighet är is</w:t>
      </w:r>
      <w:r>
        <w:t xml:space="preserve"> och glasta</w:t>
      </w:r>
      <w:r w:rsidRPr="00A71647">
        <w:t>k.</w:t>
      </w:r>
    </w:p>
    <w:p w14:paraId="3F3B4412" w14:textId="77777777" w:rsidR="00C472E2" w:rsidRPr="00C94959" w:rsidRDefault="00C472E2" w:rsidP="00C94959">
      <w:pPr>
        <w:pStyle w:val="AV11-TextFreskrift"/>
      </w:pPr>
    </w:p>
    <w:p w14:paraId="024F50F2" w14:textId="1DEBB0E4" w:rsidR="00BB60CC" w:rsidRDefault="002E05CC" w:rsidP="00A42296">
      <w:pPr>
        <w:pStyle w:val="AV11-TextFreskrift"/>
        <w:rPr>
          <w:szCs w:val="24"/>
        </w:rPr>
      </w:pPr>
      <w:r>
        <w:rPr>
          <w:b/>
        </w:rPr>
        <w:t>6</w:t>
      </w:r>
      <w:r w:rsidR="00A40C8B">
        <w:rPr>
          <w:b/>
        </w:rPr>
        <w:t> </w:t>
      </w:r>
      <w:r w:rsidR="00BB60CC">
        <w:rPr>
          <w:b/>
        </w:rPr>
        <w:t>§</w:t>
      </w:r>
      <w:r w:rsidR="00A40C8B">
        <w:rPr>
          <w:b/>
        </w:rPr>
        <w:t> </w:t>
      </w:r>
      <w:r w:rsidR="00A42296" w:rsidRPr="00863E1B">
        <w:rPr>
          <w:szCs w:val="24"/>
        </w:rPr>
        <w:t xml:space="preserve">Arbetsgivaren ska se till att </w:t>
      </w:r>
      <w:r w:rsidR="00B555B1">
        <w:rPr>
          <w:szCs w:val="24"/>
        </w:rPr>
        <w:t xml:space="preserve">man vidtar </w:t>
      </w:r>
      <w:r w:rsidR="00A42296" w:rsidRPr="00863E1B">
        <w:rPr>
          <w:szCs w:val="24"/>
        </w:rPr>
        <w:t xml:space="preserve">nödvändiga </w:t>
      </w:r>
      <w:r w:rsidR="00B555B1">
        <w:rPr>
          <w:szCs w:val="24"/>
        </w:rPr>
        <w:t>skyddsåtgärder</w:t>
      </w:r>
      <w:r w:rsidR="00A42296" w:rsidRPr="00C7629C">
        <w:rPr>
          <w:szCs w:val="24"/>
        </w:rPr>
        <w:t xml:space="preserve"> och </w:t>
      </w:r>
      <w:r w:rsidR="00B555B1">
        <w:rPr>
          <w:szCs w:val="24"/>
        </w:rPr>
        <w:t>iakttar</w:t>
      </w:r>
      <w:r w:rsidR="00B555B1" w:rsidRPr="00C7629C">
        <w:rPr>
          <w:szCs w:val="24"/>
        </w:rPr>
        <w:t xml:space="preserve"> </w:t>
      </w:r>
      <w:r w:rsidR="00A42296" w:rsidRPr="00C7629C">
        <w:rPr>
          <w:szCs w:val="24"/>
        </w:rPr>
        <w:t xml:space="preserve">särskild försiktighet </w:t>
      </w:r>
      <w:r w:rsidR="00A42296">
        <w:rPr>
          <w:szCs w:val="24"/>
        </w:rPr>
        <w:t>v</w:t>
      </w:r>
      <w:r w:rsidR="00A42296" w:rsidRPr="00863E1B">
        <w:rPr>
          <w:szCs w:val="24"/>
        </w:rPr>
        <w:t>id arbete och förflyttning på underlag som rör sig eller kan komma i rörelse</w:t>
      </w:r>
      <w:r w:rsidR="00A42296">
        <w:rPr>
          <w:szCs w:val="24"/>
        </w:rPr>
        <w:t>.</w:t>
      </w:r>
    </w:p>
    <w:p w14:paraId="64060CA1" w14:textId="7F4971F5" w:rsidR="004A1C5C" w:rsidRDefault="004A1C5C" w:rsidP="00A40C8B">
      <w:pPr>
        <w:pStyle w:val="AV11-TextFreskrift"/>
      </w:pPr>
    </w:p>
    <w:p w14:paraId="3FA5CB54" w14:textId="0A2D09CF" w:rsidR="004A1C5C" w:rsidRPr="00863E1B" w:rsidRDefault="002E05CC" w:rsidP="00A40C8B">
      <w:pPr>
        <w:pStyle w:val="AV11-TextFreskrift"/>
      </w:pPr>
      <w:r>
        <w:rPr>
          <w:b/>
        </w:rPr>
        <w:t>7</w:t>
      </w:r>
      <w:r w:rsidR="00A40C8B">
        <w:rPr>
          <w:b/>
        </w:rPr>
        <w:t> </w:t>
      </w:r>
      <w:r w:rsidR="004A1C5C">
        <w:rPr>
          <w:b/>
        </w:rPr>
        <w:t>§</w:t>
      </w:r>
      <w:r w:rsidR="00A40C8B">
        <w:rPr>
          <w:b/>
        </w:rPr>
        <w:t> </w:t>
      </w:r>
      <w:r w:rsidR="004A1C5C" w:rsidRPr="00C7629C">
        <w:t xml:space="preserve">Arbetsgivaren ska </w:t>
      </w:r>
      <w:r w:rsidR="004A1C5C">
        <w:t>särskilt beakta behovet av skyddsåtgärd</w:t>
      </w:r>
      <w:r w:rsidR="00A40C8B">
        <w:t>er om ett underlag är lutande.</w:t>
      </w:r>
    </w:p>
    <w:p w14:paraId="13162D44" w14:textId="77777777" w:rsidR="00BB60CC" w:rsidRPr="00A40C8B" w:rsidRDefault="00BB60CC" w:rsidP="00A40C8B">
      <w:pPr>
        <w:pStyle w:val="AV11-TextFreskrift"/>
      </w:pPr>
    </w:p>
    <w:p w14:paraId="5FAF2BD9" w14:textId="616733F1" w:rsidR="00C472E2" w:rsidRPr="00A71647" w:rsidRDefault="002E05CC" w:rsidP="00C472E2">
      <w:pPr>
        <w:pStyle w:val="AV11-TextFreskrift"/>
      </w:pPr>
      <w:r>
        <w:rPr>
          <w:rFonts w:cs="BookAntiqua-Bold"/>
          <w:b/>
          <w:bCs/>
        </w:rPr>
        <w:t>8</w:t>
      </w:r>
      <w:r w:rsidR="00C472E2" w:rsidRPr="00A71647">
        <w:rPr>
          <w:rFonts w:cs="BookAntiqua-Bold"/>
          <w:b/>
          <w:bCs/>
        </w:rPr>
        <w:t> </w:t>
      </w:r>
      <w:r w:rsidR="00C472E2" w:rsidRPr="00A71647">
        <w:rPr>
          <w:b/>
        </w:rPr>
        <w:t>§</w:t>
      </w:r>
      <w:r w:rsidR="00C472E2" w:rsidRPr="00A71647">
        <w:rPr>
          <w:rFonts w:cs="BookAntiqua-Bold"/>
          <w:b/>
          <w:bCs/>
        </w:rPr>
        <w:t> </w:t>
      </w:r>
      <w:r w:rsidR="00C472E2" w:rsidRPr="000B33FE">
        <w:rPr>
          <w:szCs w:val="24"/>
        </w:rPr>
        <w:t>Arbetsgivaren ska se till att arbetsplats</w:t>
      </w:r>
      <w:r w:rsidR="0043495D">
        <w:rPr>
          <w:szCs w:val="24"/>
        </w:rPr>
        <w:t>er</w:t>
      </w:r>
      <w:r w:rsidR="00C472E2" w:rsidRPr="000B33FE">
        <w:rPr>
          <w:szCs w:val="24"/>
        </w:rPr>
        <w:t xml:space="preserve"> och transportväg</w:t>
      </w:r>
      <w:r w:rsidR="0043495D">
        <w:rPr>
          <w:szCs w:val="24"/>
        </w:rPr>
        <w:t>ar</w:t>
      </w:r>
      <w:r w:rsidR="00C472E2" w:rsidRPr="000B33FE">
        <w:rPr>
          <w:szCs w:val="24"/>
        </w:rPr>
        <w:t xml:space="preserve"> inom arbetsstället har tillräckligt utrymme för att arbete och förflyttning kan ske utan risk för fall.</w:t>
      </w:r>
    </w:p>
    <w:p w14:paraId="5E31FE58" w14:textId="62E8E48A" w:rsidR="00C472E2" w:rsidRDefault="00C472E2" w:rsidP="00A40C8B">
      <w:pPr>
        <w:pStyle w:val="AV11-TextFreskrift"/>
      </w:pPr>
    </w:p>
    <w:p w14:paraId="68B06CA4" w14:textId="12BF4475" w:rsidR="00584F8A" w:rsidRDefault="00F14901" w:rsidP="00584F8A">
      <w:pPr>
        <w:pStyle w:val="AV11-TextFreskrift"/>
      </w:pPr>
      <w:r>
        <w:rPr>
          <w:rFonts w:cs="BookAntiqua-Bold"/>
          <w:b/>
          <w:bCs/>
        </w:rPr>
        <w:t>9</w:t>
      </w:r>
      <w:r w:rsidR="00584F8A" w:rsidRPr="00A71647">
        <w:rPr>
          <w:rFonts w:cs="BookAntiqua-Bold"/>
          <w:b/>
          <w:bCs/>
        </w:rPr>
        <w:t> </w:t>
      </w:r>
      <w:r w:rsidR="00584F8A" w:rsidRPr="00A71647">
        <w:rPr>
          <w:b/>
        </w:rPr>
        <w:t>§</w:t>
      </w:r>
      <w:r w:rsidR="00584F8A" w:rsidRPr="00A71647">
        <w:rPr>
          <w:rFonts w:cs="BookAntiqua-Bold"/>
          <w:b/>
          <w:bCs/>
        </w:rPr>
        <w:t> </w:t>
      </w:r>
      <w:r w:rsidR="00584F8A" w:rsidRPr="00A71647">
        <w:t xml:space="preserve">Arbetsgivaren ska se till att </w:t>
      </w:r>
      <w:r w:rsidR="00B71714">
        <w:t>anordningar</w:t>
      </w:r>
      <w:r w:rsidR="00584F8A" w:rsidRPr="00A71647">
        <w:t xml:space="preserve"> </w:t>
      </w:r>
      <w:r w:rsidR="00BE3970">
        <w:t>utformas</w:t>
      </w:r>
      <w:r w:rsidR="00584F8A" w:rsidRPr="00A71647">
        <w:t xml:space="preserve"> och underhålls så att risken för fall motverkas.</w:t>
      </w:r>
    </w:p>
    <w:p w14:paraId="48A8370A" w14:textId="478C70C2" w:rsidR="00B71714" w:rsidRDefault="00B71714" w:rsidP="00A40C8B">
      <w:pPr>
        <w:pStyle w:val="AV11-TextFreskrift"/>
      </w:pPr>
    </w:p>
    <w:p w14:paraId="65D39FE4" w14:textId="77777777" w:rsidR="00B71714" w:rsidRPr="00A71647" w:rsidRDefault="00B71714" w:rsidP="00B71714">
      <w:pPr>
        <w:pStyle w:val="AV09-RubrikAR"/>
      </w:pPr>
      <w:r w:rsidRPr="00A71647">
        <w:t>Allmänna råd</w:t>
      </w:r>
    </w:p>
    <w:p w14:paraId="71CE95A5" w14:textId="3D738FB0" w:rsidR="00B71714" w:rsidRPr="00A135A8" w:rsidRDefault="00B71714" w:rsidP="00863E1B">
      <w:pPr>
        <w:pStyle w:val="AV13-TextAR"/>
      </w:pPr>
      <w:r>
        <w:t>Anordningar kan vara t</w:t>
      </w:r>
      <w:r w:rsidRPr="00863E1B">
        <w:t>rapp</w:t>
      </w:r>
      <w:r w:rsidR="00FA0671">
        <w:t>or</w:t>
      </w:r>
      <w:r w:rsidRPr="00863E1B">
        <w:t>, steg</w:t>
      </w:r>
      <w:r w:rsidR="00FA0671">
        <w:t>ar</w:t>
      </w:r>
      <w:r w:rsidRPr="00863E1B">
        <w:t>, arbetsbock</w:t>
      </w:r>
      <w:r w:rsidR="00FA0671">
        <w:t>ar</w:t>
      </w:r>
      <w:r w:rsidRPr="00863E1B">
        <w:t xml:space="preserve">, </w:t>
      </w:r>
      <w:r w:rsidRPr="00A135A8">
        <w:t>ramp</w:t>
      </w:r>
      <w:r w:rsidR="00FA0671">
        <w:t>er</w:t>
      </w:r>
      <w:r w:rsidRPr="00A135A8">
        <w:t>,</w:t>
      </w:r>
      <w:r w:rsidRPr="00863E1B">
        <w:t xml:space="preserve"> stä</w:t>
      </w:r>
      <w:r w:rsidRPr="00A135A8">
        <w:t>llning</w:t>
      </w:r>
      <w:r w:rsidR="00FA0671">
        <w:t>ar</w:t>
      </w:r>
      <w:r w:rsidRPr="00A135A8">
        <w:t>, plattform</w:t>
      </w:r>
      <w:r w:rsidR="00FA0671">
        <w:t>ar</w:t>
      </w:r>
      <w:r>
        <w:t xml:space="preserve"> eller </w:t>
      </w:r>
      <w:r w:rsidRPr="00863E1B">
        <w:t>arbetsflott</w:t>
      </w:r>
      <w:r w:rsidR="00FA0671">
        <w:t>ar</w:t>
      </w:r>
      <w:r w:rsidRPr="00863E1B">
        <w:t xml:space="preserve">. </w:t>
      </w:r>
      <w:r w:rsidR="00FA0671">
        <w:t>En a</w:t>
      </w:r>
      <w:r>
        <w:t xml:space="preserve">nordning kan också vara </w:t>
      </w:r>
      <w:r w:rsidRPr="00A135A8">
        <w:t xml:space="preserve">fotsteg </w:t>
      </w:r>
      <w:r w:rsidRPr="00863E1B">
        <w:t>på maskin, fordon och annan teknisk anordning.</w:t>
      </w:r>
    </w:p>
    <w:p w14:paraId="1B947141" w14:textId="77777777" w:rsidR="00584F8A" w:rsidRDefault="00584F8A" w:rsidP="00C94959">
      <w:pPr>
        <w:pStyle w:val="AV11-TextFreskrift"/>
      </w:pPr>
    </w:p>
    <w:p w14:paraId="3EF75FFE" w14:textId="1B0CBB0E" w:rsidR="00C472E2" w:rsidRPr="00A71647" w:rsidRDefault="00F14901" w:rsidP="00C472E2">
      <w:pPr>
        <w:pStyle w:val="AV11-TextFreskrift"/>
      </w:pPr>
      <w:r>
        <w:rPr>
          <w:rFonts w:cs="BookAntiqua-Bold"/>
          <w:b/>
          <w:bCs/>
        </w:rPr>
        <w:t>10</w:t>
      </w:r>
      <w:r w:rsidR="00C472E2" w:rsidRPr="00A71647">
        <w:rPr>
          <w:rFonts w:cs="BookAntiqua-Bold"/>
          <w:b/>
          <w:bCs/>
        </w:rPr>
        <w:t> </w:t>
      </w:r>
      <w:r w:rsidR="00C472E2" w:rsidRPr="00A71647">
        <w:rPr>
          <w:b/>
        </w:rPr>
        <w:t>§</w:t>
      </w:r>
      <w:r w:rsidR="00C472E2" w:rsidRPr="00A71647">
        <w:rPr>
          <w:rFonts w:cs="BookAntiqua-Bold"/>
          <w:b/>
          <w:bCs/>
        </w:rPr>
        <w:t> </w:t>
      </w:r>
      <w:r w:rsidR="00C472E2" w:rsidRPr="00090DA2">
        <w:rPr>
          <w:rFonts w:cs="BookAntiqua-Bold"/>
          <w:bCs/>
        </w:rPr>
        <w:t xml:space="preserve">Vid anordnande av underlag som är avsett </w:t>
      </w:r>
      <w:r w:rsidR="00C472E2">
        <w:rPr>
          <w:rFonts w:cs="BookAntiqua-Bold"/>
          <w:bCs/>
        </w:rPr>
        <w:t xml:space="preserve">att </w:t>
      </w:r>
      <w:r w:rsidR="00C472E2" w:rsidRPr="00090DA2">
        <w:rPr>
          <w:rFonts w:cs="BookAntiqua-Bold"/>
          <w:bCs/>
        </w:rPr>
        <w:t>beträdas ska a</w:t>
      </w:r>
      <w:r w:rsidR="00C472E2" w:rsidRPr="00090DA2">
        <w:t>rbetsgivaren</w:t>
      </w:r>
      <w:r w:rsidR="00C472E2">
        <w:t xml:space="preserve"> eftersträva att underlaget</w:t>
      </w:r>
    </w:p>
    <w:p w14:paraId="332A6DF0" w14:textId="77777777" w:rsidR="00C472E2" w:rsidRPr="00A71647" w:rsidRDefault="00C472E2" w:rsidP="00F6162A">
      <w:pPr>
        <w:pStyle w:val="AV11-TextFreskrift"/>
        <w:numPr>
          <w:ilvl w:val="0"/>
          <w:numId w:val="195"/>
        </w:numPr>
      </w:pPr>
      <w:r w:rsidRPr="00A71647">
        <w:t>har lämplig ytsträvhet,</w:t>
      </w:r>
      <w:r>
        <w:t xml:space="preserve"> </w:t>
      </w:r>
      <w:r>
        <w:rPr>
          <w:color w:val="000000" w:themeColor="text1"/>
        </w:rPr>
        <w:t>och</w:t>
      </w:r>
    </w:p>
    <w:p w14:paraId="7DC861C8" w14:textId="77777777" w:rsidR="00C472E2" w:rsidRDefault="00C472E2" w:rsidP="00F6162A">
      <w:pPr>
        <w:pStyle w:val="AV11-TextFreskrift"/>
        <w:numPr>
          <w:ilvl w:val="0"/>
          <w:numId w:val="195"/>
        </w:numPr>
      </w:pPr>
      <w:r w:rsidRPr="00A71647">
        <w:t xml:space="preserve">är </w:t>
      </w:r>
      <w:r>
        <w:t>fritt från hinder och ojämnheter som innebär risk för fall.</w:t>
      </w:r>
    </w:p>
    <w:p w14:paraId="0B5C2E72" w14:textId="77777777" w:rsidR="00C472E2" w:rsidRDefault="00C472E2" w:rsidP="00C94959">
      <w:pPr>
        <w:pStyle w:val="AV11-TextFreskrift"/>
      </w:pPr>
    </w:p>
    <w:p w14:paraId="6A6E7765" w14:textId="7074ED2D" w:rsidR="00C472E2" w:rsidRDefault="00C472E2" w:rsidP="00C94959">
      <w:pPr>
        <w:pStyle w:val="AV11-TextFreskrift"/>
      </w:pPr>
      <w:r>
        <w:t>Arbetsgivaren ska se till att skyddsåtgärder vidtas innan arbetstagar</w:t>
      </w:r>
      <w:r w:rsidR="00197248">
        <w:t>na</w:t>
      </w:r>
      <w:r>
        <w:t xml:space="preserve"> beträder u</w:t>
      </w:r>
      <w:r w:rsidRPr="00663B78">
        <w:rPr>
          <w:szCs w:val="20"/>
        </w:rPr>
        <w:t>nderlag</w:t>
      </w:r>
      <w:r>
        <w:t xml:space="preserve"> som </w:t>
      </w:r>
      <w:r w:rsidRPr="00663B78">
        <w:rPr>
          <w:szCs w:val="20"/>
        </w:rPr>
        <w:t>inte har lämplig y</w:t>
      </w:r>
      <w:r>
        <w:t>tsträvhet eller är fritt från hinder och ojämnheter,</w:t>
      </w:r>
      <w:r w:rsidRPr="00663B78">
        <w:rPr>
          <w:szCs w:val="20"/>
        </w:rPr>
        <w:t xml:space="preserve"> </w:t>
      </w:r>
      <w:r w:rsidR="00C94959">
        <w:t>om det finns risk för fall.</w:t>
      </w:r>
    </w:p>
    <w:p w14:paraId="2AE74F6F" w14:textId="77777777" w:rsidR="00C472E2" w:rsidRDefault="00C472E2" w:rsidP="00C94959">
      <w:pPr>
        <w:pStyle w:val="AV11-TextFreskrift"/>
      </w:pPr>
    </w:p>
    <w:p w14:paraId="06DF24D4" w14:textId="77777777" w:rsidR="00C472E2" w:rsidRPr="00663B78" w:rsidRDefault="00C472E2" w:rsidP="00C94959">
      <w:pPr>
        <w:pStyle w:val="AV11-TextFreskrift"/>
      </w:pPr>
      <w:r w:rsidRPr="00A71647">
        <w:t>Ytterligare bestämmelser om golv finns i Arbetsmiljöverkets föreskrifter (AFS</w:t>
      </w:r>
      <w:r w:rsidRPr="00A71647">
        <w:rPr>
          <w:rFonts w:cs="BookAntiqua-Bold"/>
          <w:b/>
          <w:bCs/>
        </w:rPr>
        <w:t> </w:t>
      </w:r>
      <w:r w:rsidRPr="00A71647">
        <w:t>20qq:q) om utformning av arbetsplatser.</w:t>
      </w:r>
    </w:p>
    <w:p w14:paraId="114381F1" w14:textId="77777777" w:rsidR="00C472E2" w:rsidRDefault="00C472E2" w:rsidP="00C472E2">
      <w:pPr>
        <w:pStyle w:val="AV03-Rubrik3medavdelning"/>
      </w:pPr>
      <w:bookmarkStart w:id="1007" w:name="_Toc68084977"/>
      <w:bookmarkStart w:id="1008" w:name="_Toc68088546"/>
      <w:bookmarkStart w:id="1009" w:name="_Toc90446870"/>
      <w:r w:rsidRPr="00A71647">
        <w:t>Undersökning och riskbedömning</w:t>
      </w:r>
      <w:bookmarkEnd w:id="1007"/>
      <w:bookmarkEnd w:id="1008"/>
      <w:bookmarkEnd w:id="1009"/>
    </w:p>
    <w:p w14:paraId="65DCBB70" w14:textId="335821A9" w:rsidR="00C472E2" w:rsidRPr="00A71647" w:rsidRDefault="00F14901" w:rsidP="00C472E2">
      <w:pPr>
        <w:pStyle w:val="AV11-TextFreskrift"/>
      </w:pPr>
      <w:r>
        <w:rPr>
          <w:rFonts w:cs="BookAntiqua-Bold"/>
          <w:b/>
          <w:bCs/>
        </w:rPr>
        <w:t>11</w:t>
      </w:r>
      <w:r w:rsidR="00C472E2" w:rsidRPr="00A71647">
        <w:rPr>
          <w:rFonts w:cs="BookAntiqua-Bold"/>
          <w:b/>
          <w:bCs/>
        </w:rPr>
        <w:t> </w:t>
      </w:r>
      <w:r w:rsidR="00C472E2" w:rsidRPr="00A71647">
        <w:rPr>
          <w:b/>
        </w:rPr>
        <w:t>§</w:t>
      </w:r>
      <w:r w:rsidR="00C472E2" w:rsidRPr="00A71647">
        <w:rPr>
          <w:rFonts w:cs="BookAntiqua-Bold"/>
          <w:b/>
          <w:bCs/>
        </w:rPr>
        <w:t> </w:t>
      </w:r>
      <w:r w:rsidR="00C472E2" w:rsidRPr="00A71647">
        <w:t xml:space="preserve">Vid undersökning och riskbedömning ska arbetsgivaren </w:t>
      </w:r>
      <w:r w:rsidR="00C472E2">
        <w:t>särskilt ta hänsyn till om det finns</w:t>
      </w:r>
    </w:p>
    <w:p w14:paraId="600F9D10" w14:textId="559920B4" w:rsidR="00C472E2" w:rsidRPr="00A71647" w:rsidRDefault="00C472E2" w:rsidP="00F6162A">
      <w:pPr>
        <w:pStyle w:val="AV11-TextFreskrift"/>
        <w:numPr>
          <w:ilvl w:val="0"/>
          <w:numId w:val="194"/>
        </w:numPr>
      </w:pPr>
      <w:r w:rsidRPr="00A71647">
        <w:t>hål, öppningar eller liknande,</w:t>
      </w:r>
    </w:p>
    <w:p w14:paraId="520965CC" w14:textId="2D2F547F" w:rsidR="00C472E2" w:rsidRPr="002E290F" w:rsidRDefault="00C472E2" w:rsidP="00F6162A">
      <w:pPr>
        <w:pStyle w:val="AV11-TextFreskrift"/>
        <w:numPr>
          <w:ilvl w:val="0"/>
          <w:numId w:val="194"/>
        </w:numPr>
      </w:pPr>
      <w:r w:rsidRPr="00A71647">
        <w:t>stup, eller</w:t>
      </w:r>
    </w:p>
    <w:p w14:paraId="519D4EB7" w14:textId="62D59F0C" w:rsidR="00B81775" w:rsidRDefault="00D056C0" w:rsidP="00F6162A">
      <w:pPr>
        <w:pStyle w:val="AV11-TextFreskrift"/>
        <w:numPr>
          <w:ilvl w:val="0"/>
          <w:numId w:val="194"/>
        </w:numPr>
      </w:pPr>
      <w:r>
        <w:t>annan större nivåskillnad</w:t>
      </w:r>
    </w:p>
    <w:p w14:paraId="4D932E08" w14:textId="1748742B" w:rsidR="00C472E2" w:rsidRDefault="00C472E2" w:rsidP="00B81775">
      <w:pPr>
        <w:pStyle w:val="AV11-TextFreskrift"/>
      </w:pPr>
      <w:r w:rsidRPr="00A71647">
        <w:t>där arbetstagarna uppehåller</w:t>
      </w:r>
      <w:r w:rsidR="00605038">
        <w:t xml:space="preserve"> sig</w:t>
      </w:r>
      <w:r w:rsidRPr="00A71647">
        <w:t xml:space="preserve"> eller förflyttar sig under arbetet.</w:t>
      </w:r>
    </w:p>
    <w:p w14:paraId="2259CA77" w14:textId="77777777" w:rsidR="00C472E2" w:rsidRDefault="00C472E2" w:rsidP="00C94959">
      <w:pPr>
        <w:pStyle w:val="AV11-TextFreskrift"/>
      </w:pPr>
    </w:p>
    <w:p w14:paraId="69B8FDBC" w14:textId="15509F94" w:rsidR="00C472E2" w:rsidRDefault="00C472E2" w:rsidP="00C472E2">
      <w:pPr>
        <w:pStyle w:val="AV11-TextFreskrift"/>
      </w:pPr>
      <w:r>
        <w:t xml:space="preserve">Arbetsgivaren ska även undersöka om </w:t>
      </w:r>
      <w:r w:rsidRPr="00A71647">
        <w:t>belysning</w:t>
      </w:r>
      <w:r>
        <w:t xml:space="preserve">en </w:t>
      </w:r>
      <w:r w:rsidRPr="00A71647">
        <w:t xml:space="preserve">är </w:t>
      </w:r>
      <w:r>
        <w:t xml:space="preserve">tillräcklig för att synliggöra </w:t>
      </w:r>
      <w:r w:rsidRPr="00A71647">
        <w:t>förhållanden som kan orsa</w:t>
      </w:r>
      <w:r>
        <w:t>ka fall.</w:t>
      </w:r>
    </w:p>
    <w:p w14:paraId="6D348637" w14:textId="77777777" w:rsidR="00C472E2" w:rsidRDefault="00C472E2" w:rsidP="00C472E2">
      <w:pPr>
        <w:pStyle w:val="AV03-Rubrik3medavdelning"/>
      </w:pPr>
      <w:bookmarkStart w:id="1010" w:name="_Toc68084978"/>
      <w:bookmarkStart w:id="1011" w:name="_Toc68088547"/>
      <w:bookmarkStart w:id="1012" w:name="_Toc90446871"/>
      <w:r w:rsidRPr="00A71647">
        <w:t>Åtgärder</w:t>
      </w:r>
      <w:bookmarkEnd w:id="1010"/>
      <w:bookmarkEnd w:id="1011"/>
      <w:bookmarkEnd w:id="1012"/>
    </w:p>
    <w:p w14:paraId="130DCCB7" w14:textId="316BBA73" w:rsidR="00C472E2" w:rsidRDefault="00F14901" w:rsidP="00E979DB">
      <w:pPr>
        <w:pStyle w:val="AV11-TextFreskrift"/>
      </w:pPr>
      <w:r>
        <w:rPr>
          <w:rFonts w:cs="BookAntiqua-Bold"/>
          <w:b/>
          <w:bCs/>
        </w:rPr>
        <w:t>12</w:t>
      </w:r>
      <w:r w:rsidR="00C472E2" w:rsidRPr="00A71647">
        <w:rPr>
          <w:rFonts w:cs="BookAntiqua-Bold"/>
          <w:b/>
          <w:bCs/>
        </w:rPr>
        <w:t> </w:t>
      </w:r>
      <w:r w:rsidR="00C472E2" w:rsidRPr="00A71647">
        <w:rPr>
          <w:b/>
        </w:rPr>
        <w:t>§</w:t>
      </w:r>
      <w:r w:rsidR="00C472E2" w:rsidRPr="00A71647">
        <w:rPr>
          <w:rFonts w:cs="BookAntiqua-Bold"/>
          <w:b/>
          <w:bCs/>
        </w:rPr>
        <w:t> </w:t>
      </w:r>
      <w:r w:rsidR="00C472E2" w:rsidRPr="00A71647">
        <w:t xml:space="preserve">Om riskbedömningen enligt </w:t>
      </w:r>
      <w:r>
        <w:t>11</w:t>
      </w:r>
      <w:r w:rsidR="00C472E2" w:rsidRPr="00A71647">
        <w:rPr>
          <w:rFonts w:cs="BookAntiqua-Bold"/>
          <w:b/>
          <w:bCs/>
        </w:rPr>
        <w:t> </w:t>
      </w:r>
      <w:r w:rsidR="00C472E2" w:rsidRPr="00A71647">
        <w:t>§ visar att det behövs</w:t>
      </w:r>
      <w:r w:rsidR="00C472E2">
        <w:t>,</w:t>
      </w:r>
      <w:r w:rsidR="00C472E2" w:rsidRPr="00A71647">
        <w:t xml:space="preserve"> ska arbetsgivaren</w:t>
      </w:r>
      <w:r w:rsidR="00C472E2">
        <w:t xml:space="preserve"> se till att </w:t>
      </w:r>
      <w:r w:rsidR="00697313">
        <w:t xml:space="preserve">det finns </w:t>
      </w:r>
      <w:r w:rsidR="00C472E2" w:rsidRPr="00A71647">
        <w:t>belysning</w:t>
      </w:r>
      <w:r w:rsidR="00697313">
        <w:t xml:space="preserve"> så att</w:t>
      </w:r>
      <w:r w:rsidR="00C472E2" w:rsidRPr="00A71647" w:rsidDel="00697313">
        <w:t xml:space="preserve"> </w:t>
      </w:r>
      <w:r w:rsidR="00C472E2" w:rsidRPr="00A71647">
        <w:t>sådan</w:t>
      </w:r>
      <w:r w:rsidR="00697313">
        <w:t>t som kan orsaka fall syns så bra som möjligt.</w:t>
      </w:r>
    </w:p>
    <w:p w14:paraId="601B6DBC" w14:textId="539CCA8F" w:rsidR="00697313" w:rsidRDefault="00697313" w:rsidP="00E979DB">
      <w:pPr>
        <w:pStyle w:val="AV11-TextFreskrift"/>
      </w:pPr>
    </w:p>
    <w:p w14:paraId="49AFD691" w14:textId="521A4BCE" w:rsidR="00C472E2" w:rsidRDefault="00F14901" w:rsidP="00E979DB">
      <w:pPr>
        <w:pStyle w:val="AV11-TextFreskrift"/>
      </w:pPr>
      <w:r>
        <w:rPr>
          <w:rFonts w:cs="BookAntiqua-Bold"/>
          <w:b/>
          <w:bCs/>
        </w:rPr>
        <w:t>13</w:t>
      </w:r>
      <w:r w:rsidR="00C472E2" w:rsidRPr="00A71647">
        <w:rPr>
          <w:rFonts w:cs="BookAntiqua-Bold"/>
          <w:b/>
          <w:bCs/>
        </w:rPr>
        <w:t> </w:t>
      </w:r>
      <w:r w:rsidR="00C472E2" w:rsidRPr="00A71647">
        <w:rPr>
          <w:b/>
        </w:rPr>
        <w:t>§</w:t>
      </w:r>
      <w:r w:rsidR="00C472E2" w:rsidRPr="00A71647">
        <w:rPr>
          <w:rFonts w:cs="BookAntiqua-Bold"/>
          <w:b/>
          <w:bCs/>
        </w:rPr>
        <w:t> </w:t>
      </w:r>
      <w:r w:rsidR="00C472E2" w:rsidRPr="00A71647">
        <w:t xml:space="preserve">Om riskbedömningen enligt </w:t>
      </w:r>
      <w:r>
        <w:t>11</w:t>
      </w:r>
      <w:r w:rsidR="00C472E2" w:rsidRPr="00A71647">
        <w:rPr>
          <w:rFonts w:cs="BookAntiqua-Bold"/>
          <w:b/>
          <w:bCs/>
        </w:rPr>
        <w:t> </w:t>
      </w:r>
      <w:r w:rsidR="00C472E2" w:rsidRPr="00A71647">
        <w:t>§ visar att det behövs</w:t>
      </w:r>
      <w:r w:rsidR="00C472E2">
        <w:t>,</w:t>
      </w:r>
      <w:r w:rsidR="00C472E2" w:rsidRPr="00A71647">
        <w:t xml:space="preserve"> ska arbetsgivaren</w:t>
      </w:r>
      <w:r w:rsidR="00C472E2">
        <w:t xml:space="preserve"> se till att </w:t>
      </w:r>
      <w:r w:rsidR="00C472E2" w:rsidRPr="00A71647">
        <w:t xml:space="preserve">det finns lämpliga skyddsanordningar, </w:t>
      </w:r>
      <w:r w:rsidR="00C94959">
        <w:t>inklusive stabila infästningar.</w:t>
      </w:r>
    </w:p>
    <w:p w14:paraId="55DB0E74" w14:textId="77777777" w:rsidR="00C94959" w:rsidRPr="00C94959" w:rsidRDefault="00C94959" w:rsidP="00C94959">
      <w:pPr>
        <w:pStyle w:val="AV11-TextFreskrift"/>
      </w:pPr>
    </w:p>
    <w:p w14:paraId="1FB88B9D" w14:textId="77777777" w:rsidR="00E90450" w:rsidRPr="00863E1B" w:rsidRDefault="00E90450" w:rsidP="00E90450">
      <w:pPr>
        <w:pStyle w:val="AV09-RubrikAR"/>
        <w:rPr>
          <w:color w:val="000000" w:themeColor="text1"/>
        </w:rPr>
      </w:pPr>
      <w:r w:rsidRPr="00863E1B">
        <w:rPr>
          <w:color w:val="000000" w:themeColor="text1"/>
        </w:rPr>
        <w:t>Allmänna råd</w:t>
      </w:r>
    </w:p>
    <w:p w14:paraId="682C3E48" w14:textId="2F1C7E2B" w:rsidR="00E90450" w:rsidRPr="00863E1B" w:rsidRDefault="00E90450" w:rsidP="00863E1B">
      <w:pPr>
        <w:pStyle w:val="AV13-TextAR"/>
        <w:rPr>
          <w:color w:val="000000" w:themeColor="text1"/>
        </w:rPr>
      </w:pPr>
      <w:r w:rsidRPr="00863E1B">
        <w:rPr>
          <w:color w:val="000000" w:themeColor="text1"/>
        </w:rPr>
        <w:t>Lämpliga skyddsanordningar kan vara skyddsräcken, skyddstäckning och avspärrning.</w:t>
      </w:r>
    </w:p>
    <w:p w14:paraId="0CBC85EC" w14:textId="0701ED3C" w:rsidR="00887B40" w:rsidRPr="00A71647" w:rsidRDefault="00887B40" w:rsidP="00887B40">
      <w:pPr>
        <w:pStyle w:val="AV11-TextFreskrift"/>
      </w:pPr>
      <w:bookmarkStart w:id="1013" w:name="_Toc17802087"/>
      <w:bookmarkStart w:id="1014" w:name="_Toc17802359"/>
      <w:bookmarkEnd w:id="1003"/>
      <w:bookmarkEnd w:id="1004"/>
      <w:bookmarkEnd w:id="1005"/>
      <w:bookmarkEnd w:id="1006"/>
      <w:bookmarkEnd w:id="1013"/>
      <w:bookmarkEnd w:id="1014"/>
    </w:p>
    <w:p w14:paraId="34937CD3" w14:textId="6DCD5B2A" w:rsidR="00DF410F" w:rsidRPr="00A71647" w:rsidRDefault="000569B1" w:rsidP="00887B40">
      <w:pPr>
        <w:pStyle w:val="AV11-TextFreskrift"/>
      </w:pPr>
      <w:r>
        <w:rPr>
          <w:b/>
        </w:rPr>
        <w:t>1</w:t>
      </w:r>
      <w:r w:rsidR="00F14901">
        <w:rPr>
          <w:b/>
        </w:rPr>
        <w:t>4</w:t>
      </w:r>
      <w:r w:rsidR="00096624" w:rsidRPr="00A71647">
        <w:rPr>
          <w:b/>
        </w:rPr>
        <w:t> § </w:t>
      </w:r>
      <w:r w:rsidR="00887B40" w:rsidRPr="00A71647">
        <w:t xml:space="preserve">Arbetsgivaren ska se till att en </w:t>
      </w:r>
      <w:r w:rsidR="00285087" w:rsidRPr="00A71647">
        <w:t>skydd</w:t>
      </w:r>
      <w:r w:rsidR="00887B40" w:rsidRPr="00A71647">
        <w:t>sanordning och dess infästningar är dimensionerade för den belastning som kan uppstå.</w:t>
      </w:r>
    </w:p>
    <w:p w14:paraId="078B8030" w14:textId="67C96779" w:rsidR="00887B40" w:rsidRPr="00A71647" w:rsidRDefault="00887B40" w:rsidP="00887B40">
      <w:pPr>
        <w:pStyle w:val="AV11-TextFreskrift"/>
      </w:pPr>
    </w:p>
    <w:p w14:paraId="43867AE7" w14:textId="43822705" w:rsidR="00DF410F" w:rsidRDefault="00887B40" w:rsidP="00887B40">
      <w:pPr>
        <w:pStyle w:val="AV11-TextFreskrift"/>
      </w:pPr>
      <w:r w:rsidRPr="00A71647">
        <w:t xml:space="preserve">Arbetsgivaren ska </w:t>
      </w:r>
      <w:r w:rsidR="00C0156D" w:rsidRPr="00A71647">
        <w:t>se till att s</w:t>
      </w:r>
      <w:r w:rsidR="00285087" w:rsidRPr="00A71647">
        <w:t>kydds</w:t>
      </w:r>
      <w:r w:rsidR="00C0156D" w:rsidRPr="00A71647">
        <w:t xml:space="preserve">anordningar </w:t>
      </w:r>
      <w:r w:rsidR="002851F6">
        <w:t>och dera</w:t>
      </w:r>
      <w:r w:rsidR="002851F6" w:rsidRPr="00A71647">
        <w:t xml:space="preserve">s infästningar </w:t>
      </w:r>
      <w:r w:rsidRPr="00A71647">
        <w:t>kontrollera</w:t>
      </w:r>
      <w:r w:rsidR="00C0156D" w:rsidRPr="00A71647">
        <w:t>s</w:t>
      </w:r>
      <w:r w:rsidRPr="00A71647">
        <w:t xml:space="preserve"> </w:t>
      </w:r>
      <w:r w:rsidR="00110EE1" w:rsidRPr="00A71647">
        <w:t xml:space="preserve">regelbundet </w:t>
      </w:r>
      <w:r w:rsidRPr="00A71647">
        <w:t>och underhåll</w:t>
      </w:r>
      <w:r w:rsidR="00C0156D" w:rsidRPr="00A71647">
        <w:t>s</w:t>
      </w:r>
      <w:r w:rsidRPr="00A71647">
        <w:t xml:space="preserve"> </w:t>
      </w:r>
      <w:r w:rsidR="00110EE1" w:rsidRPr="00A71647">
        <w:t>väl</w:t>
      </w:r>
      <w:r w:rsidRPr="00A71647">
        <w:t xml:space="preserve">. </w:t>
      </w:r>
      <w:r w:rsidR="00C0156D" w:rsidRPr="00A71647">
        <w:t>B</w:t>
      </w:r>
      <w:r w:rsidRPr="00A71647">
        <w:t xml:space="preserve">land annat </w:t>
      </w:r>
      <w:r w:rsidR="00C0156D" w:rsidRPr="00A71647">
        <w:t xml:space="preserve">ska det </w:t>
      </w:r>
      <w:r w:rsidRPr="00A71647">
        <w:t>kontrollera</w:t>
      </w:r>
      <w:r w:rsidR="00C0156D" w:rsidRPr="00A71647">
        <w:t>s</w:t>
      </w:r>
      <w:r w:rsidRPr="00A71647">
        <w:t xml:space="preserve"> att materialet inte har skadats.</w:t>
      </w:r>
    </w:p>
    <w:p w14:paraId="731FD4D6" w14:textId="77777777" w:rsidR="007536B8" w:rsidRPr="003E7630" w:rsidRDefault="007536B8" w:rsidP="00C94959">
      <w:pPr>
        <w:pStyle w:val="AV11-TextFreskrift"/>
      </w:pPr>
    </w:p>
    <w:p w14:paraId="3C8667A4" w14:textId="0363B959" w:rsidR="00887B40" w:rsidRPr="00A71647" w:rsidRDefault="002E05CC" w:rsidP="00887B40">
      <w:pPr>
        <w:pStyle w:val="AV11-TextFreskrift"/>
      </w:pPr>
      <w:r w:rsidRPr="00863E1B">
        <w:rPr>
          <w:b/>
        </w:rPr>
        <w:t>1</w:t>
      </w:r>
      <w:r w:rsidR="00F14901">
        <w:rPr>
          <w:b/>
        </w:rPr>
        <w:t>5</w:t>
      </w:r>
      <w:r w:rsidR="00096624" w:rsidRPr="002E05CC">
        <w:rPr>
          <w:b/>
        </w:rPr>
        <w:t> §</w:t>
      </w:r>
      <w:r w:rsidR="00096624" w:rsidRPr="00A71647">
        <w:rPr>
          <w:b/>
        </w:rPr>
        <w:t> </w:t>
      </w:r>
      <w:r w:rsidR="00E37583" w:rsidRPr="00A71647">
        <w:t>Arbetsgivaren</w:t>
      </w:r>
      <w:r w:rsidR="00E37583" w:rsidRPr="00A71647">
        <w:rPr>
          <w:b/>
        </w:rPr>
        <w:t xml:space="preserve"> </w:t>
      </w:r>
      <w:r w:rsidR="00E37583" w:rsidRPr="00A71647">
        <w:t xml:space="preserve">ska se till </w:t>
      </w:r>
      <w:r w:rsidR="005842CE" w:rsidRPr="00A71647">
        <w:t xml:space="preserve">att </w:t>
      </w:r>
      <w:r w:rsidR="009218E6" w:rsidRPr="00A71647">
        <w:t>skyd</w:t>
      </w:r>
      <w:r w:rsidR="002C6757" w:rsidRPr="00A71647">
        <w:t>dstäckning</w:t>
      </w:r>
      <w:r w:rsidR="00D62412">
        <w:t>en</w:t>
      </w:r>
      <w:r w:rsidR="002C6757" w:rsidRPr="00A71647">
        <w:t xml:space="preserve"> över hål, öppning</w:t>
      </w:r>
      <w:r w:rsidR="006E6A00">
        <w:t>ar</w:t>
      </w:r>
      <w:r w:rsidR="002C6757" w:rsidRPr="00A71647">
        <w:t xml:space="preserve"> och</w:t>
      </w:r>
      <w:r w:rsidR="009218E6" w:rsidRPr="00A71647">
        <w:t xml:space="preserve"> motsvarande är säkrad så att den inte kan avlägsnas</w:t>
      </w:r>
      <w:r w:rsidR="00887B40" w:rsidRPr="00A71647">
        <w:t xml:space="preserve"> oavsiktligt. </w:t>
      </w:r>
      <w:r w:rsidR="00E37583" w:rsidRPr="00A71647">
        <w:t>Skyddstäckningen</w:t>
      </w:r>
      <w:r w:rsidR="00887B40" w:rsidRPr="00A71647">
        <w:t xml:space="preserve"> ska vara tydligt och varaktigt märkt, så att det framgår att den är en </w:t>
      </w:r>
      <w:r w:rsidR="00285087" w:rsidRPr="00A71647">
        <w:t>skydd</w:t>
      </w:r>
      <w:r w:rsidR="007E7507" w:rsidRPr="00A71647">
        <w:t xml:space="preserve">sanordning </w:t>
      </w:r>
      <w:r w:rsidR="00887B40" w:rsidRPr="00A71647">
        <w:t>mot fall.</w:t>
      </w:r>
    </w:p>
    <w:p w14:paraId="0B42CEC1" w14:textId="77777777" w:rsidR="00887B40" w:rsidRPr="00C94959" w:rsidRDefault="00887B40" w:rsidP="00C94959">
      <w:pPr>
        <w:pStyle w:val="AV11-TextFreskrift"/>
      </w:pPr>
    </w:p>
    <w:p w14:paraId="100E2A11" w14:textId="38E4CA23" w:rsidR="002851F6" w:rsidRDefault="00EC4E8F" w:rsidP="00887B40">
      <w:pPr>
        <w:pStyle w:val="AV11-TextFreskrift"/>
      </w:pPr>
      <w:r w:rsidRPr="00A71647">
        <w:rPr>
          <w:b/>
        </w:rPr>
        <w:t>1</w:t>
      </w:r>
      <w:r w:rsidR="00F14901">
        <w:rPr>
          <w:b/>
        </w:rPr>
        <w:t>6</w:t>
      </w:r>
      <w:r w:rsidR="00096624" w:rsidRPr="00A71647">
        <w:rPr>
          <w:b/>
        </w:rPr>
        <w:t> § </w:t>
      </w:r>
      <w:r w:rsidR="00887B40" w:rsidRPr="00A71647">
        <w:t>Om en lämplig s</w:t>
      </w:r>
      <w:r w:rsidR="00285087" w:rsidRPr="00A71647">
        <w:t>kydds</w:t>
      </w:r>
      <w:r w:rsidR="00887B40" w:rsidRPr="00A71647">
        <w:t>anordning mot fall inte kan ordnas</w:t>
      </w:r>
      <w:r w:rsidR="005D4265" w:rsidRPr="00A71647">
        <w:t>,</w:t>
      </w:r>
      <w:r w:rsidR="00887B40" w:rsidRPr="00A71647">
        <w:t xml:space="preserve"> ska </w:t>
      </w:r>
      <w:r w:rsidR="002B08A0" w:rsidRPr="00A71647">
        <w:t xml:space="preserve">arbetsgivaren se till att </w:t>
      </w:r>
      <w:r w:rsidR="00887B40" w:rsidRPr="00A71647">
        <w:t>annan lämplig skyddsåtgärd</w:t>
      </w:r>
      <w:r w:rsidR="002B08A0" w:rsidRPr="00A71647">
        <w:t>,</w:t>
      </w:r>
      <w:r w:rsidR="00887B40" w:rsidRPr="00A71647">
        <w:t xml:space="preserve"> som inte </w:t>
      </w:r>
      <w:r w:rsidR="007F7570">
        <w:t>är ett</w:t>
      </w:r>
      <w:r w:rsidR="007F7570" w:rsidRPr="00A71647">
        <w:t xml:space="preserve"> </w:t>
      </w:r>
      <w:r w:rsidR="00887B40" w:rsidRPr="00A71647">
        <w:t>personligt fallskydd</w:t>
      </w:r>
      <w:r w:rsidR="002B08A0" w:rsidRPr="00A71647">
        <w:t>,</w:t>
      </w:r>
      <w:r w:rsidR="00C94959">
        <w:t xml:space="preserve"> används.</w:t>
      </w:r>
    </w:p>
    <w:p w14:paraId="0543DFF8" w14:textId="77777777" w:rsidR="002851F6" w:rsidRDefault="002851F6" w:rsidP="00887B40">
      <w:pPr>
        <w:pStyle w:val="AV11-TextFreskrift"/>
      </w:pPr>
    </w:p>
    <w:p w14:paraId="1D02833A" w14:textId="5B3E08C2" w:rsidR="00887B40" w:rsidRDefault="00A2033A" w:rsidP="00887B40">
      <w:pPr>
        <w:pStyle w:val="AV11-TextFreskrift"/>
      </w:pPr>
      <w:r>
        <w:t>Bara</w:t>
      </w:r>
      <w:r w:rsidRPr="00A71647">
        <w:t xml:space="preserve"> </w:t>
      </w:r>
      <w:r w:rsidR="00887B40" w:rsidRPr="00A71647">
        <w:t xml:space="preserve">i de fall en sådan </w:t>
      </w:r>
      <w:r w:rsidR="002851F6" w:rsidRPr="00A71647">
        <w:t xml:space="preserve">skyddsanordning </w:t>
      </w:r>
      <w:r w:rsidR="002851F6">
        <w:t xml:space="preserve">eller </w:t>
      </w:r>
      <w:r w:rsidR="00887B40" w:rsidRPr="00A71647">
        <w:t xml:space="preserve">skyddsåtgärd </w:t>
      </w:r>
      <w:r w:rsidR="002851F6">
        <w:t xml:space="preserve">som avses i första stycket </w:t>
      </w:r>
      <w:r w:rsidR="00887B40" w:rsidRPr="00A71647">
        <w:t>inte är rimlig eller lämplig, ska personligt fallskydd användas.</w:t>
      </w:r>
    </w:p>
    <w:p w14:paraId="063E17C7" w14:textId="756DF236" w:rsidR="00E90450" w:rsidRDefault="00E90450" w:rsidP="00C94959">
      <w:pPr>
        <w:pStyle w:val="AV11-TextFreskrift"/>
      </w:pPr>
    </w:p>
    <w:p w14:paraId="0B5C6C62" w14:textId="77777777" w:rsidR="00E90450" w:rsidRPr="00863E1B" w:rsidRDefault="00E90450" w:rsidP="00E90450">
      <w:pPr>
        <w:pStyle w:val="AV09-RubrikAR"/>
        <w:rPr>
          <w:color w:val="000000" w:themeColor="text1"/>
        </w:rPr>
      </w:pPr>
      <w:r w:rsidRPr="00863E1B">
        <w:rPr>
          <w:color w:val="000000" w:themeColor="text1"/>
        </w:rPr>
        <w:t>Allmänna råd</w:t>
      </w:r>
    </w:p>
    <w:p w14:paraId="15F1F9CE" w14:textId="443EB2C1" w:rsidR="00E90450" w:rsidRPr="00863E1B" w:rsidRDefault="00A2033A" w:rsidP="00863E1B">
      <w:pPr>
        <w:pStyle w:val="AV13-TextAR"/>
        <w:rPr>
          <w:color w:val="000000" w:themeColor="text1"/>
        </w:rPr>
      </w:pPr>
      <w:r>
        <w:rPr>
          <w:color w:val="000000" w:themeColor="text1"/>
        </w:rPr>
        <w:t>En a</w:t>
      </w:r>
      <w:r w:rsidR="00E90450" w:rsidRPr="00863E1B">
        <w:rPr>
          <w:color w:val="000000" w:themeColor="text1"/>
        </w:rPr>
        <w:t>nnan lämplig skyddsåtgärd kan vara att använda skyddsnät.</w:t>
      </w:r>
    </w:p>
    <w:p w14:paraId="295F2D23" w14:textId="7E60986C" w:rsidR="00887B40" w:rsidRPr="00C94959" w:rsidRDefault="00887B40" w:rsidP="00C94959">
      <w:pPr>
        <w:pStyle w:val="AV11-TextFreskrift"/>
      </w:pPr>
    </w:p>
    <w:p w14:paraId="1D87253F" w14:textId="2425B6BA" w:rsidR="00C16580" w:rsidRDefault="00EC4E8F" w:rsidP="00887B40">
      <w:pPr>
        <w:pStyle w:val="AV11-TextFreskrift"/>
      </w:pPr>
      <w:r w:rsidRPr="00A71647">
        <w:rPr>
          <w:b/>
        </w:rPr>
        <w:t>1</w:t>
      </w:r>
      <w:r w:rsidR="00F14901">
        <w:rPr>
          <w:b/>
        </w:rPr>
        <w:t>7</w:t>
      </w:r>
      <w:r w:rsidR="00096624" w:rsidRPr="00A71647">
        <w:rPr>
          <w:b/>
        </w:rPr>
        <w:t> § </w:t>
      </w:r>
      <w:r w:rsidR="00C16580">
        <w:t>När</w:t>
      </w:r>
      <w:r w:rsidR="00887B40" w:rsidRPr="00A71647">
        <w:t xml:space="preserve"> någon</w:t>
      </w:r>
      <w:r w:rsidR="00720B5C" w:rsidRPr="00A71647">
        <w:t xml:space="preserve"> </w:t>
      </w:r>
      <w:r w:rsidR="00C16580">
        <w:t xml:space="preserve">under arbetet </w:t>
      </w:r>
      <w:r w:rsidR="00887B40" w:rsidRPr="00A71647">
        <w:t xml:space="preserve">uppmärksammar en särskild risk för fall, ska </w:t>
      </w:r>
      <w:r w:rsidR="005D4265" w:rsidRPr="00A71647">
        <w:t>arbetsgivaren se till att</w:t>
      </w:r>
      <w:r w:rsidR="00887B40" w:rsidRPr="00A71647">
        <w:t xml:space="preserve"> </w:t>
      </w:r>
      <w:r w:rsidR="00C16580">
        <w:t xml:space="preserve">arbetet </w:t>
      </w:r>
      <w:r w:rsidR="00887B40" w:rsidRPr="00A71647">
        <w:t>förändra</w:t>
      </w:r>
      <w:r w:rsidR="00C16580">
        <w:t>s</w:t>
      </w:r>
      <w:r w:rsidR="00887B40" w:rsidRPr="00A71647">
        <w:t xml:space="preserve"> eller avbryt</w:t>
      </w:r>
      <w:r w:rsidR="00C16580">
        <w:t>s</w:t>
      </w:r>
      <w:r w:rsidR="00887B40" w:rsidRPr="00A71647">
        <w:t xml:space="preserve"> i </w:t>
      </w:r>
      <w:r w:rsidR="00C16580">
        <w:t>tillräcklig omfattning.</w:t>
      </w:r>
    </w:p>
    <w:p w14:paraId="18402AF9" w14:textId="77777777" w:rsidR="00C16580" w:rsidRDefault="00C16580" w:rsidP="00887B40">
      <w:pPr>
        <w:pStyle w:val="AV11-TextFreskrift"/>
      </w:pPr>
    </w:p>
    <w:p w14:paraId="43535DC6" w14:textId="32228B9A" w:rsidR="00887B40" w:rsidRPr="00A71647" w:rsidRDefault="00887B40" w:rsidP="00887B40">
      <w:pPr>
        <w:pStyle w:val="AV11-TextFreskrift"/>
      </w:pPr>
      <w:r w:rsidRPr="00A71647" w:rsidDel="00C16580">
        <w:t>Om det behövs ska r</w:t>
      </w:r>
      <w:r w:rsidRPr="00A71647">
        <w:t>iskområdet</w:t>
      </w:r>
      <w:r w:rsidRPr="00A71647" w:rsidDel="00C16580">
        <w:t xml:space="preserve"> </w:t>
      </w:r>
      <w:r w:rsidRPr="00A71647">
        <w:t>spärras av tills risken har undanröjts</w:t>
      </w:r>
      <w:r w:rsidR="00C16580">
        <w:t>. S</w:t>
      </w:r>
      <w:r w:rsidR="00C16580" w:rsidRPr="00A71647">
        <w:t xml:space="preserve">ärskilda skyddsåtgärder </w:t>
      </w:r>
      <w:r w:rsidR="00C16580">
        <w:t xml:space="preserve">ska </w:t>
      </w:r>
      <w:r w:rsidR="00C16580" w:rsidRPr="00A71647">
        <w:t>vidtas</w:t>
      </w:r>
      <w:r w:rsidR="00C16580">
        <w:t xml:space="preserve"> o</w:t>
      </w:r>
      <w:r w:rsidRPr="00A71647">
        <w:t>m man måste utföra ett arbete inom riskområdet</w:t>
      </w:r>
      <w:r w:rsidRPr="00A71647" w:rsidDel="00C16580">
        <w:t>.</w:t>
      </w:r>
    </w:p>
    <w:p w14:paraId="70414866" w14:textId="77777777" w:rsidR="00887B40" w:rsidRPr="00A71647" w:rsidRDefault="00887B40" w:rsidP="00887B40">
      <w:pPr>
        <w:pStyle w:val="AV11-TextFreskrift"/>
      </w:pPr>
    </w:p>
    <w:p w14:paraId="1D7C3389" w14:textId="15B2352A" w:rsidR="00135CB1" w:rsidRPr="00A71647" w:rsidRDefault="00EC4E8F">
      <w:pPr>
        <w:pStyle w:val="AV11-TextFreskrift"/>
      </w:pPr>
      <w:r w:rsidRPr="00A71647">
        <w:rPr>
          <w:b/>
        </w:rPr>
        <w:t>1</w:t>
      </w:r>
      <w:r w:rsidR="00F14901">
        <w:rPr>
          <w:b/>
        </w:rPr>
        <w:t>8</w:t>
      </w:r>
      <w:r w:rsidR="00096624" w:rsidRPr="00A71647">
        <w:rPr>
          <w:b/>
        </w:rPr>
        <w:t> § </w:t>
      </w:r>
      <w:r w:rsidR="00887B40" w:rsidRPr="00A71647">
        <w:t xml:space="preserve">Om en </w:t>
      </w:r>
      <w:r w:rsidR="00285087" w:rsidRPr="00A71647">
        <w:t>skydds</w:t>
      </w:r>
      <w:r w:rsidR="007E7507" w:rsidRPr="00A71647">
        <w:t xml:space="preserve">anordning </w:t>
      </w:r>
      <w:r w:rsidR="00887B40" w:rsidRPr="00A71647">
        <w:t xml:space="preserve">tillfälligt måste tas bort för att arbete ska kunna utföras, </w:t>
      </w:r>
      <w:r w:rsidR="00135CB1" w:rsidRPr="00A71647">
        <w:t xml:space="preserve">får detta göras </w:t>
      </w:r>
      <w:r w:rsidR="006E55AF">
        <w:t>bara</w:t>
      </w:r>
      <w:r w:rsidR="006E55AF" w:rsidRPr="00A71647">
        <w:t xml:space="preserve"> </w:t>
      </w:r>
      <w:r w:rsidR="00135CB1" w:rsidRPr="00A71647">
        <w:t xml:space="preserve">efter medgivande från </w:t>
      </w:r>
      <w:r w:rsidR="00887B40" w:rsidRPr="00A71647">
        <w:t>arbetsgivaren</w:t>
      </w:r>
      <w:r w:rsidR="00135CB1" w:rsidRPr="00A71647">
        <w:t>.</w:t>
      </w:r>
      <w:r w:rsidR="00887B40" w:rsidRPr="00A71647">
        <w:t xml:space="preserve"> </w:t>
      </w:r>
      <w:r w:rsidR="00135CB1" w:rsidRPr="00A71647">
        <w:t>Arbetsgivaren ska se till att särskilda försiktighetsåtgärder vidtas och a</w:t>
      </w:r>
      <w:r w:rsidR="00285087" w:rsidRPr="00A71647">
        <w:t>tt skydd</w:t>
      </w:r>
      <w:r w:rsidR="00135CB1" w:rsidRPr="00A71647">
        <w:t>sanordningen sätts tillbaka så snart som möjligt.</w:t>
      </w:r>
    </w:p>
    <w:p w14:paraId="5563A215" w14:textId="64DAC42C" w:rsidR="00C14B66" w:rsidRPr="00A71647" w:rsidRDefault="00C14B66" w:rsidP="00887B40">
      <w:pPr>
        <w:pStyle w:val="AV11-TextFreskrift"/>
      </w:pPr>
    </w:p>
    <w:p w14:paraId="573EA5BA" w14:textId="77777777" w:rsidR="00DF410F" w:rsidRPr="00A71647" w:rsidRDefault="00135CB1" w:rsidP="007E4E80">
      <w:pPr>
        <w:pStyle w:val="AV11-TextFreskrift"/>
      </w:pPr>
      <w:r w:rsidRPr="00A71647">
        <w:t>Arbetsgiv</w:t>
      </w:r>
      <w:r w:rsidR="00285087" w:rsidRPr="00A71647">
        <w:t>aren ska underrättas om skydd</w:t>
      </w:r>
      <w:r w:rsidRPr="00A71647">
        <w:t>sanordningen inte kan återställas och i så fall se till att ytterligare skyddsåtgärder vidtas vid behov. Det gäller även om arbetsplatsen måste lämnas tillfälligt.</w:t>
      </w:r>
    </w:p>
    <w:p w14:paraId="78F00A3D" w14:textId="1925B933" w:rsidR="00CC5AB3" w:rsidRPr="00A71647" w:rsidRDefault="00CC5AB3" w:rsidP="007E4E80">
      <w:pPr>
        <w:pStyle w:val="AV11-TextFreskrift"/>
        <w:rPr>
          <w:b/>
        </w:rPr>
      </w:pPr>
    </w:p>
    <w:p w14:paraId="7D499266" w14:textId="5D0AA4E0" w:rsidR="00CC5AB3" w:rsidRPr="00A71647" w:rsidRDefault="00144D52" w:rsidP="00814A78">
      <w:pPr>
        <w:pStyle w:val="AV11-TextFreskrift"/>
      </w:pPr>
      <w:r w:rsidRPr="00A71647">
        <w:rPr>
          <w:b/>
        </w:rPr>
        <w:t>1</w:t>
      </w:r>
      <w:r w:rsidR="00F14901">
        <w:rPr>
          <w:b/>
        </w:rPr>
        <w:t>9</w:t>
      </w:r>
      <w:r w:rsidR="001F5EDB" w:rsidRPr="00A71647">
        <w:rPr>
          <w:rFonts w:cs="BookAntiqua-Bold"/>
          <w:b/>
          <w:bCs/>
        </w:rPr>
        <w:t> </w:t>
      </w:r>
      <w:r w:rsidR="00CC5AB3" w:rsidRPr="00A71647">
        <w:rPr>
          <w:b/>
        </w:rPr>
        <w:t>§</w:t>
      </w:r>
      <w:r w:rsidR="001F5EDB" w:rsidRPr="00A71647">
        <w:rPr>
          <w:rFonts w:cs="BookAntiqua-Bold"/>
          <w:b/>
          <w:bCs/>
        </w:rPr>
        <w:t> </w:t>
      </w:r>
      <w:r w:rsidR="00CC5AB3" w:rsidRPr="00A71647">
        <w:t xml:space="preserve">Om ett fall på arbetsplatsen </w:t>
      </w:r>
      <w:r w:rsidR="001E70D8" w:rsidRPr="00A71647">
        <w:t xml:space="preserve">och </w:t>
      </w:r>
      <w:r w:rsidR="00802F9B">
        <w:t xml:space="preserve">på </w:t>
      </w:r>
      <w:r w:rsidR="001E70D8" w:rsidRPr="00A71647">
        <w:t>transportväg</w:t>
      </w:r>
      <w:r w:rsidR="00802F9B">
        <w:t>ar</w:t>
      </w:r>
      <w:r w:rsidR="001E70D8" w:rsidRPr="00A71647">
        <w:t xml:space="preserve"> inom arbetsställe</w:t>
      </w:r>
      <w:r w:rsidR="00802F9B">
        <w:t>t</w:t>
      </w:r>
      <w:r w:rsidR="001E70D8" w:rsidRPr="00A71647">
        <w:t xml:space="preserve"> </w:t>
      </w:r>
      <w:r w:rsidR="00CC5AB3" w:rsidRPr="00A71647">
        <w:t>kan medföra risk för drunkning, ska arbetsgivaren se till att anordningar för räddning finns lätt tillgängliga. De ska vara</w:t>
      </w:r>
    </w:p>
    <w:p w14:paraId="548518B1" w14:textId="4001E0EC" w:rsidR="00CC5AB3" w:rsidRPr="00A71647" w:rsidRDefault="00144D52" w:rsidP="00F6162A">
      <w:pPr>
        <w:pStyle w:val="AV11-TextFreskrift"/>
        <w:numPr>
          <w:ilvl w:val="0"/>
          <w:numId w:val="197"/>
        </w:numPr>
      </w:pPr>
      <w:r w:rsidRPr="00A71647">
        <w:rPr>
          <w:szCs w:val="24"/>
        </w:rPr>
        <w:t>k</w:t>
      </w:r>
      <w:r w:rsidR="00CC5AB3" w:rsidRPr="00A71647">
        <w:rPr>
          <w:szCs w:val="24"/>
        </w:rPr>
        <w:t>lara att omedelbart användas, och</w:t>
      </w:r>
    </w:p>
    <w:p w14:paraId="1A5CFDF6" w14:textId="4CC1A1E4" w:rsidR="00CC5AB3" w:rsidRPr="00A71647" w:rsidRDefault="00144D52" w:rsidP="00F6162A">
      <w:pPr>
        <w:pStyle w:val="AV11-TextFreskrift"/>
        <w:numPr>
          <w:ilvl w:val="0"/>
          <w:numId w:val="197"/>
        </w:numPr>
      </w:pPr>
      <w:r w:rsidRPr="00A71647">
        <w:rPr>
          <w:szCs w:val="24"/>
        </w:rPr>
        <w:t>l</w:t>
      </w:r>
      <w:r w:rsidR="00CC5AB3" w:rsidRPr="00A71647">
        <w:rPr>
          <w:szCs w:val="24"/>
        </w:rPr>
        <w:t>ätta att se även under dåliga siktförhållanden, genom färgsättning eller annan åtgärd.</w:t>
      </w:r>
    </w:p>
    <w:p w14:paraId="0FA1652F" w14:textId="77777777" w:rsidR="00CC5AB3" w:rsidRPr="00A71647" w:rsidRDefault="00CC5AB3" w:rsidP="007E4E80">
      <w:pPr>
        <w:pStyle w:val="AV11-TextFreskrift"/>
      </w:pPr>
    </w:p>
    <w:p w14:paraId="013C7369" w14:textId="77777777" w:rsidR="00CC5AB3" w:rsidRPr="00A71647" w:rsidRDefault="00CC5AB3" w:rsidP="00814A78">
      <w:pPr>
        <w:pStyle w:val="AV11-TextFreskrift"/>
      </w:pPr>
      <w:r w:rsidRPr="00A71647">
        <w:rPr>
          <w:szCs w:val="24"/>
        </w:rPr>
        <w:t>Förvaringsplatser för transportabla anordningar ska vara tydligt markerade och väl synliga.</w:t>
      </w:r>
    </w:p>
    <w:p w14:paraId="41C435C4" w14:textId="77777777" w:rsidR="00CC5AB3" w:rsidRPr="00A71647" w:rsidRDefault="00CC5AB3" w:rsidP="007A3206">
      <w:pPr>
        <w:pStyle w:val="AV11-TextFreskrift"/>
      </w:pPr>
    </w:p>
    <w:p w14:paraId="2233A298" w14:textId="19DA6A6D" w:rsidR="00015CE4" w:rsidRDefault="00CC5AB3" w:rsidP="00823F90">
      <w:pPr>
        <w:pStyle w:val="AV11-TextFreskrift"/>
        <w:rPr>
          <w:szCs w:val="24"/>
        </w:rPr>
      </w:pPr>
      <w:r w:rsidRPr="00A71647">
        <w:rPr>
          <w:szCs w:val="24"/>
        </w:rPr>
        <w:t xml:space="preserve">Där det behövs ska arbetsgivaren </w:t>
      </w:r>
      <w:r w:rsidR="0056251E" w:rsidRPr="00A71647">
        <w:rPr>
          <w:szCs w:val="24"/>
        </w:rPr>
        <w:t>se till att de</w:t>
      </w:r>
      <w:r w:rsidR="00B94EC2">
        <w:rPr>
          <w:szCs w:val="24"/>
        </w:rPr>
        <w:t>t</w:t>
      </w:r>
      <w:r w:rsidR="0056251E" w:rsidRPr="00A71647">
        <w:rPr>
          <w:szCs w:val="24"/>
        </w:rPr>
        <w:t xml:space="preserve"> finns fasta stegar eller andra möjligheter </w:t>
      </w:r>
      <w:r w:rsidR="0008339E">
        <w:rPr>
          <w:szCs w:val="24"/>
        </w:rPr>
        <w:t>för</w:t>
      </w:r>
      <w:r w:rsidR="0056251E" w:rsidRPr="00A71647">
        <w:rPr>
          <w:szCs w:val="24"/>
        </w:rPr>
        <w:t xml:space="preserve"> en nödställd </w:t>
      </w:r>
      <w:r w:rsidR="0008339E">
        <w:rPr>
          <w:szCs w:val="24"/>
        </w:rPr>
        <w:t>att</w:t>
      </w:r>
      <w:r w:rsidR="0056251E" w:rsidRPr="00A71647">
        <w:rPr>
          <w:szCs w:val="24"/>
        </w:rPr>
        <w:t xml:space="preserve"> ta sig upp. Stegar </w:t>
      </w:r>
      <w:r w:rsidR="00C94959">
        <w:rPr>
          <w:szCs w:val="24"/>
        </w:rPr>
        <w:t>och motsvarande anordningar ska</w:t>
      </w:r>
    </w:p>
    <w:p w14:paraId="3EE389CA" w14:textId="10990664" w:rsidR="00015CE4" w:rsidRDefault="006B1951" w:rsidP="00F6162A">
      <w:pPr>
        <w:pStyle w:val="AV11-TextFreskrift"/>
        <w:numPr>
          <w:ilvl w:val="0"/>
          <w:numId w:val="196"/>
        </w:numPr>
        <w:rPr>
          <w:szCs w:val="24"/>
        </w:rPr>
      </w:pPr>
      <w:r w:rsidRPr="00A71647">
        <w:rPr>
          <w:szCs w:val="24"/>
        </w:rPr>
        <w:t xml:space="preserve">finnas med </w:t>
      </w:r>
      <w:r w:rsidR="0056251E" w:rsidRPr="00A71647">
        <w:rPr>
          <w:szCs w:val="24"/>
        </w:rPr>
        <w:t>lämpliga mellanrum</w:t>
      </w:r>
      <w:r w:rsidR="00015CE4">
        <w:rPr>
          <w:szCs w:val="24"/>
        </w:rPr>
        <w:t>,</w:t>
      </w:r>
      <w:r w:rsidR="0056251E" w:rsidRPr="00A71647">
        <w:rPr>
          <w:szCs w:val="24"/>
        </w:rPr>
        <w:t xml:space="preserve"> och</w:t>
      </w:r>
    </w:p>
    <w:p w14:paraId="3D294646" w14:textId="1476FE0E" w:rsidR="00C94959" w:rsidRDefault="0056251E" w:rsidP="00F6162A">
      <w:pPr>
        <w:pStyle w:val="AV11-TextFreskrift"/>
        <w:numPr>
          <w:ilvl w:val="0"/>
          <w:numId w:val="196"/>
        </w:numPr>
        <w:rPr>
          <w:szCs w:val="24"/>
        </w:rPr>
      </w:pPr>
      <w:r w:rsidRPr="00A71647">
        <w:rPr>
          <w:szCs w:val="24"/>
        </w:rPr>
        <w:t>nå så långt ner under ytan att en nödställd lätt kan ta sig upp.</w:t>
      </w:r>
      <w:bookmarkStart w:id="1015" w:name="_Toc12316141"/>
      <w:bookmarkStart w:id="1016" w:name="_Toc17717732"/>
      <w:bookmarkStart w:id="1017" w:name="_Toc17725282"/>
      <w:bookmarkStart w:id="1018" w:name="_Toc17729520"/>
      <w:bookmarkStart w:id="1019" w:name="_Toc17730333"/>
      <w:bookmarkStart w:id="1020" w:name="_Toc17786500"/>
      <w:bookmarkStart w:id="1021" w:name="_Toc17798093"/>
      <w:bookmarkStart w:id="1022" w:name="_Toc17799079"/>
      <w:bookmarkStart w:id="1023" w:name="_Toc17802089"/>
      <w:bookmarkStart w:id="1024" w:name="_Toc17802361"/>
      <w:bookmarkStart w:id="1025" w:name="_Toc17803615"/>
      <w:bookmarkStart w:id="1026" w:name="_Toc17805143"/>
      <w:bookmarkStart w:id="1027" w:name="_Toc17894854"/>
      <w:bookmarkStart w:id="1028" w:name="_Toc17904153"/>
      <w:bookmarkStart w:id="1029" w:name="_Toc18313189"/>
      <w:bookmarkStart w:id="1030" w:name="_Toc18326783"/>
      <w:bookmarkStart w:id="1031" w:name="_Toc18328893"/>
      <w:bookmarkStart w:id="1032" w:name="_Toc18650194"/>
      <w:bookmarkStart w:id="1033" w:name="_Toc20299266"/>
      <w:bookmarkStart w:id="1034" w:name="_Toc21603745"/>
      <w:bookmarkStart w:id="1035" w:name="_Toc21603964"/>
      <w:bookmarkStart w:id="1036" w:name="_Toc21609201"/>
      <w:bookmarkStart w:id="1037" w:name="_Toc17808843"/>
    </w:p>
    <w:p w14:paraId="33FD1509" w14:textId="77777777" w:rsidR="00C94959" w:rsidRPr="00C94959" w:rsidRDefault="00C94959" w:rsidP="00C94959">
      <w:pPr>
        <w:pStyle w:val="AV11-TextFreskrift"/>
      </w:pPr>
      <w:r w:rsidRPr="00C94959">
        <w:br w:type="page"/>
      </w:r>
    </w:p>
    <w:p w14:paraId="4BD0965E" w14:textId="6AB8FA27" w:rsidR="00934688" w:rsidRPr="00A71647" w:rsidRDefault="00CB49E0" w:rsidP="007A25B7">
      <w:pPr>
        <w:pStyle w:val="AV02-Rubrik2Kapitelmedavdelning"/>
      </w:pPr>
      <w:bookmarkStart w:id="1038" w:name="_Toc68084979"/>
      <w:bookmarkStart w:id="1039" w:name="_Toc68088548"/>
      <w:bookmarkStart w:id="1040" w:name="_Toc90446872"/>
      <w:r>
        <w:t>5</w:t>
      </w:r>
      <w:r w:rsidR="001F5EDB" w:rsidRPr="00A71647">
        <w:rPr>
          <w:rFonts w:cs="BookAntiqua-Bold"/>
          <w:bCs/>
        </w:rPr>
        <w:t> </w:t>
      </w:r>
      <w:r w:rsidR="00934688" w:rsidRPr="00A71647">
        <w:t>kap. Skydd mot skada genom ras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8"/>
      <w:bookmarkEnd w:id="1039"/>
      <w:bookmarkEnd w:id="1040"/>
    </w:p>
    <w:p w14:paraId="51AA661E" w14:textId="33700EEC" w:rsidR="00FC6224" w:rsidRPr="00A71647" w:rsidRDefault="00FC6224" w:rsidP="00B61130">
      <w:pPr>
        <w:pStyle w:val="AV02-RubrikKapitelSidhuvudGmd"/>
      </w:pPr>
      <w:r w:rsidRPr="00A71647">
        <w:t xml:space="preserve">Kapitel </w:t>
      </w:r>
      <w:r w:rsidR="00B61130">
        <w:t>5</w:t>
      </w:r>
    </w:p>
    <w:p w14:paraId="0DF38864" w14:textId="0840465B" w:rsidR="004341C4" w:rsidRPr="00A71647" w:rsidRDefault="004341C4" w:rsidP="009E1B07">
      <w:pPr>
        <w:pStyle w:val="AV03-Rubrik3medavdelning"/>
      </w:pPr>
      <w:bookmarkStart w:id="1041" w:name="_Toc17717733"/>
      <w:bookmarkStart w:id="1042" w:name="_Toc17725283"/>
      <w:bookmarkStart w:id="1043" w:name="_Toc17729521"/>
      <w:bookmarkStart w:id="1044" w:name="_Toc17730334"/>
      <w:bookmarkStart w:id="1045" w:name="_Toc17786501"/>
      <w:bookmarkStart w:id="1046" w:name="_Toc17798094"/>
      <w:bookmarkStart w:id="1047" w:name="_Toc17799080"/>
      <w:bookmarkStart w:id="1048" w:name="_Toc17802090"/>
      <w:bookmarkStart w:id="1049" w:name="_Toc17802362"/>
      <w:bookmarkStart w:id="1050" w:name="_Toc17803616"/>
      <w:bookmarkStart w:id="1051" w:name="_Toc17805144"/>
      <w:bookmarkStart w:id="1052" w:name="_Toc17808844"/>
      <w:bookmarkStart w:id="1053" w:name="_Toc17894855"/>
      <w:bookmarkStart w:id="1054" w:name="_Toc17904154"/>
      <w:bookmarkStart w:id="1055" w:name="_Toc18313190"/>
      <w:bookmarkStart w:id="1056" w:name="_Toc18326784"/>
      <w:bookmarkStart w:id="1057" w:name="_Toc18328894"/>
      <w:bookmarkStart w:id="1058" w:name="_Toc18650195"/>
      <w:bookmarkStart w:id="1059" w:name="_Toc20299267"/>
      <w:bookmarkStart w:id="1060" w:name="_Toc21603746"/>
      <w:bookmarkStart w:id="1061" w:name="_Toc21603965"/>
      <w:bookmarkStart w:id="1062" w:name="_Toc21609202"/>
      <w:bookmarkStart w:id="1063" w:name="_Toc68084980"/>
      <w:bookmarkStart w:id="1064" w:name="_Toc68088549"/>
      <w:bookmarkStart w:id="1065" w:name="_Toc90446873"/>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1037"/>
      <w:r w:rsidRPr="00A71647">
        <w:t>Då gäller föreskrifterna</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14:paraId="4A1C7120" w14:textId="3964B394" w:rsidR="004341C4" w:rsidRPr="00A71647" w:rsidRDefault="004341C4" w:rsidP="00591836">
      <w:pPr>
        <w:pStyle w:val="AV11-TextFreskrift"/>
      </w:pPr>
      <w:r w:rsidRPr="00A71647">
        <w:rPr>
          <w:b/>
        </w:rPr>
        <w:t>1</w:t>
      </w:r>
      <w:r w:rsidR="001F5EDB" w:rsidRPr="00A71647">
        <w:rPr>
          <w:rFonts w:cs="BookAntiqua-Bold"/>
          <w:b/>
          <w:bCs/>
        </w:rPr>
        <w:t> </w:t>
      </w:r>
      <w:r w:rsidRPr="00A71647">
        <w:rPr>
          <w:b/>
        </w:rPr>
        <w:t>§</w:t>
      </w:r>
      <w:r w:rsidR="001F5EDB" w:rsidRPr="00A71647">
        <w:rPr>
          <w:rFonts w:cs="BookAntiqua-Bold"/>
          <w:b/>
          <w:bCs/>
        </w:rPr>
        <w:t> </w:t>
      </w:r>
      <w:r w:rsidR="00591836" w:rsidRPr="00A71647">
        <w:t xml:space="preserve">Kraven </w:t>
      </w:r>
      <w:r w:rsidRPr="00A71647">
        <w:t>i detta kapitel gäller vid alla arbeten där risk för ras förekommer.</w:t>
      </w:r>
    </w:p>
    <w:p w14:paraId="0E348BFE" w14:textId="77777777" w:rsidR="004341C4" w:rsidRPr="00A71647" w:rsidRDefault="004341C4" w:rsidP="009E1B07">
      <w:pPr>
        <w:pStyle w:val="AV03-Rubrik3medavdelning"/>
      </w:pPr>
      <w:bookmarkStart w:id="1066" w:name="_Toc17717734"/>
      <w:bookmarkStart w:id="1067" w:name="_Toc17725284"/>
      <w:bookmarkStart w:id="1068" w:name="_Toc17729522"/>
      <w:bookmarkStart w:id="1069" w:name="_Toc17730335"/>
      <w:bookmarkStart w:id="1070" w:name="_Toc17786502"/>
      <w:bookmarkStart w:id="1071" w:name="_Toc17798095"/>
      <w:bookmarkStart w:id="1072" w:name="_Toc17799081"/>
      <w:bookmarkStart w:id="1073" w:name="_Toc17802091"/>
      <w:bookmarkStart w:id="1074" w:name="_Toc17802363"/>
      <w:bookmarkStart w:id="1075" w:name="_Toc17803617"/>
      <w:bookmarkStart w:id="1076" w:name="_Toc17805145"/>
      <w:bookmarkStart w:id="1077" w:name="_Toc17808845"/>
      <w:bookmarkStart w:id="1078" w:name="_Toc17894856"/>
      <w:bookmarkStart w:id="1079" w:name="_Toc17904155"/>
      <w:bookmarkStart w:id="1080" w:name="_Toc18313191"/>
      <w:bookmarkStart w:id="1081" w:name="_Toc18326785"/>
      <w:bookmarkStart w:id="1082" w:name="_Toc18328895"/>
      <w:bookmarkStart w:id="1083" w:name="_Toc18650196"/>
      <w:bookmarkStart w:id="1084" w:name="_Toc20299268"/>
      <w:bookmarkStart w:id="1085" w:name="_Toc21603747"/>
      <w:bookmarkStart w:id="1086" w:name="_Toc21603966"/>
      <w:bookmarkStart w:id="1087" w:name="_Toc21609203"/>
      <w:bookmarkStart w:id="1088" w:name="_Toc68084981"/>
      <w:bookmarkStart w:id="1089" w:name="_Toc68088550"/>
      <w:bookmarkStart w:id="1090" w:name="_Toc90446874"/>
      <w:r w:rsidRPr="00A71647">
        <w:t>Vem föreskrifterna riktar sig till</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14:paraId="2BE297A2" w14:textId="073502BE" w:rsidR="004341C4" w:rsidRPr="00A71647" w:rsidRDefault="004341C4" w:rsidP="00591836">
      <w:pPr>
        <w:pStyle w:val="AV11-TextFreskrift"/>
      </w:pPr>
      <w:r w:rsidRPr="00A71647">
        <w:rPr>
          <w:b/>
        </w:rPr>
        <w:t>2</w:t>
      </w:r>
      <w:r w:rsidR="001F5EDB" w:rsidRPr="00A71647">
        <w:rPr>
          <w:rFonts w:cs="BookAntiqua-Bold"/>
          <w:b/>
          <w:bCs/>
        </w:rPr>
        <w:t> </w:t>
      </w:r>
      <w:r w:rsidRPr="00A71647">
        <w:rPr>
          <w:b/>
        </w:rPr>
        <w:t>§</w:t>
      </w:r>
      <w:r w:rsidR="001F5EDB" w:rsidRPr="00A71647">
        <w:rPr>
          <w:rFonts w:cs="BookAntiqua-Bold"/>
          <w:b/>
          <w:bCs/>
        </w:rPr>
        <w:t> </w:t>
      </w:r>
      <w:r w:rsidRPr="00A71647">
        <w:t>Arbetsgivaren ansvarar för att föreskrifterna i detta kapitel följs.</w:t>
      </w:r>
    </w:p>
    <w:p w14:paraId="2EDFDAE0" w14:textId="77777777" w:rsidR="004341C4" w:rsidRPr="00A71647" w:rsidRDefault="004341C4" w:rsidP="00591836">
      <w:pPr>
        <w:pStyle w:val="AV11-TextFreskrift"/>
      </w:pPr>
    </w:p>
    <w:p w14:paraId="5CDC7F9E" w14:textId="39270953" w:rsidR="004341C4" w:rsidRPr="00A71647" w:rsidRDefault="004341C4" w:rsidP="00591836">
      <w:pPr>
        <w:pStyle w:val="AV11-TextFreskrift"/>
      </w:pPr>
      <w:r w:rsidRPr="00A71647">
        <w:t xml:space="preserve">Den som ensam eller gemensamt med familjemedlem driver yrkesmässig verksamhet utan anställd, ska följa </w:t>
      </w:r>
      <w:r w:rsidR="005A517F" w:rsidRPr="00A71647">
        <w:t>bestämmelserna</w:t>
      </w:r>
      <w:r w:rsidRPr="00A71647">
        <w:t xml:space="preserve"> i detta kapitel</w:t>
      </w:r>
      <w:r w:rsidR="002B4BF5" w:rsidRPr="00A71647">
        <w:t>.</w:t>
      </w:r>
      <w:r w:rsidRPr="00A71647">
        <w:t xml:space="preserve"> Detta följer av 3</w:t>
      </w:r>
      <w:r w:rsidR="001F5EDB" w:rsidRPr="00A71647">
        <w:rPr>
          <w:rFonts w:cs="BookAntiqua-Bold"/>
          <w:b/>
          <w:bCs/>
        </w:rPr>
        <w:t> </w:t>
      </w:r>
      <w:r w:rsidRPr="00A71647">
        <w:t>kap.</w:t>
      </w:r>
      <w:r w:rsidR="001F5EDB" w:rsidRPr="00A71647">
        <w:rPr>
          <w:rFonts w:cs="BookAntiqua-Bold"/>
          <w:b/>
          <w:bCs/>
        </w:rPr>
        <w:t> </w:t>
      </w:r>
      <w:r w:rsidRPr="00A71647">
        <w:t>5</w:t>
      </w:r>
      <w:r w:rsidR="001F5EDB" w:rsidRPr="00A71647">
        <w:rPr>
          <w:rFonts w:cs="BookAntiqua-Bold"/>
          <w:b/>
          <w:bCs/>
        </w:rPr>
        <w:t> </w:t>
      </w:r>
      <w:r w:rsidRPr="00A71647">
        <w:t xml:space="preserve">§ andra stycket arbetsmiljölagen (1977:1160). </w:t>
      </w:r>
      <w:r w:rsidR="00E448B9">
        <w:t xml:space="preserve">Det innebär att den som driver sådan verksamhet ska följa det som sägs i detta kapitel om arbetsgivare och om arbetstagare. </w:t>
      </w:r>
      <w:r w:rsidR="00E448B9" w:rsidRPr="00A71647">
        <w:t>De</w:t>
      </w:r>
      <w:r w:rsidR="00E448B9">
        <w:t>n som driver sådan verksamhet</w:t>
      </w:r>
      <w:r w:rsidR="00E448B9" w:rsidRPr="00A71647">
        <w:t xml:space="preserve"> behöver dock inte följa bestämmelserna i </w:t>
      </w:r>
      <w:r w:rsidRPr="00A71647">
        <w:t>17</w:t>
      </w:r>
      <w:r w:rsidR="001F5EDB" w:rsidRPr="00A71647">
        <w:rPr>
          <w:rFonts w:cs="BookAntiqua-Bold"/>
          <w:b/>
          <w:bCs/>
        </w:rPr>
        <w:t> </w:t>
      </w:r>
      <w:r w:rsidRPr="00A71647">
        <w:t>§.</w:t>
      </w:r>
    </w:p>
    <w:p w14:paraId="1218ABBD" w14:textId="77777777" w:rsidR="004341C4" w:rsidRPr="00A71647" w:rsidRDefault="004341C4" w:rsidP="00591836">
      <w:pPr>
        <w:pStyle w:val="AV11-TextFreskrift"/>
      </w:pPr>
    </w:p>
    <w:p w14:paraId="12E48596" w14:textId="46D59923" w:rsidR="004341C4" w:rsidRPr="00A71647" w:rsidRDefault="004341C4" w:rsidP="00591836">
      <w:pPr>
        <w:pStyle w:val="AV11-TextFreskrift"/>
      </w:pPr>
      <w:r w:rsidRPr="00A71647">
        <w:t>Av 1 och 3</w:t>
      </w:r>
      <w:r w:rsidR="001F5EDB" w:rsidRPr="00A71647">
        <w:rPr>
          <w:rFonts w:cs="BookAntiqua-Bold"/>
          <w:b/>
          <w:bCs/>
        </w:rPr>
        <w:t> </w:t>
      </w:r>
      <w:r w:rsidRPr="00A71647">
        <w:t xml:space="preserve">kap. arbetsmiljölagen följer att föreskrifterna i detta kapitel under vissa omständigheter kan medföra skyldigheter även för andra än arbetsgivaren. Det som sägs </w:t>
      </w:r>
      <w:r w:rsidR="00834BD7" w:rsidRPr="00A71647">
        <w:t xml:space="preserve">i detta kapitel </w:t>
      </w:r>
      <w:r w:rsidRPr="00A71647">
        <w:t>gäller då även dem.</w:t>
      </w:r>
    </w:p>
    <w:p w14:paraId="63E57AD8" w14:textId="77777777" w:rsidR="004341C4" w:rsidRPr="00A71647" w:rsidRDefault="004341C4" w:rsidP="009E1B07">
      <w:pPr>
        <w:pStyle w:val="AV03-Rubrik3medavdelning"/>
      </w:pPr>
      <w:bookmarkStart w:id="1091" w:name="_Toc17717735"/>
      <w:bookmarkStart w:id="1092" w:name="_Toc17725285"/>
      <w:bookmarkStart w:id="1093" w:name="_Toc17729523"/>
      <w:bookmarkStart w:id="1094" w:name="_Toc17730336"/>
      <w:bookmarkStart w:id="1095" w:name="_Toc17786503"/>
      <w:bookmarkStart w:id="1096" w:name="_Toc17798096"/>
      <w:bookmarkStart w:id="1097" w:name="_Toc17799082"/>
      <w:bookmarkStart w:id="1098" w:name="_Toc17802092"/>
      <w:bookmarkStart w:id="1099" w:name="_Toc17802364"/>
      <w:bookmarkStart w:id="1100" w:name="_Toc17803618"/>
      <w:bookmarkStart w:id="1101" w:name="_Toc17805146"/>
      <w:bookmarkStart w:id="1102" w:name="_Toc17808846"/>
      <w:bookmarkStart w:id="1103" w:name="_Toc17894857"/>
      <w:bookmarkStart w:id="1104" w:name="_Toc17904156"/>
      <w:bookmarkStart w:id="1105" w:name="_Toc18313192"/>
      <w:bookmarkStart w:id="1106" w:name="_Toc18326786"/>
      <w:bookmarkStart w:id="1107" w:name="_Toc18328896"/>
      <w:bookmarkStart w:id="1108" w:name="_Toc18650197"/>
      <w:bookmarkStart w:id="1109" w:name="_Toc20299269"/>
      <w:bookmarkStart w:id="1110" w:name="_Toc21603748"/>
      <w:bookmarkStart w:id="1111" w:name="_Toc21603967"/>
      <w:bookmarkStart w:id="1112" w:name="_Toc21609204"/>
      <w:bookmarkStart w:id="1113" w:name="_Toc68084982"/>
      <w:bookmarkStart w:id="1114" w:name="_Toc68088551"/>
      <w:bookmarkStart w:id="1115" w:name="_Toc90446875"/>
      <w:r w:rsidRPr="00A71647">
        <w:t>Definitioner</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14:paraId="75A6A8E0" w14:textId="1BE74B5E" w:rsidR="004341C4" w:rsidRPr="00A71647" w:rsidRDefault="004341C4" w:rsidP="00591836">
      <w:pPr>
        <w:pStyle w:val="AV11-TextFreskrift"/>
      </w:pPr>
      <w:r w:rsidRPr="00A71647">
        <w:rPr>
          <w:b/>
        </w:rPr>
        <w:t>3</w:t>
      </w:r>
      <w:r w:rsidR="00503977" w:rsidRPr="00A71647">
        <w:rPr>
          <w:rFonts w:cs="BookAntiqua-Bold"/>
          <w:b/>
          <w:bCs/>
        </w:rPr>
        <w:t> </w:t>
      </w:r>
      <w:r w:rsidRPr="00A71647">
        <w:rPr>
          <w:b/>
        </w:rPr>
        <w:t>§</w:t>
      </w:r>
      <w:r w:rsidR="00503977" w:rsidRPr="00A71647">
        <w:rPr>
          <w:rFonts w:cs="BookAntiqua-Bold"/>
          <w:b/>
          <w:bCs/>
        </w:rPr>
        <w:t> </w:t>
      </w:r>
      <w:r w:rsidR="0023204B" w:rsidRPr="00A71647">
        <w:t xml:space="preserve">I detta kapitel har </w:t>
      </w:r>
      <w:r w:rsidR="000A7153">
        <w:t>följande</w:t>
      </w:r>
      <w:r w:rsidR="0023204B" w:rsidRPr="00A71647">
        <w:t xml:space="preserve"> begrepp denna betydelse</w:t>
      </w:r>
      <w:r w:rsidRPr="00A71647">
        <w:t>.</w:t>
      </w:r>
    </w:p>
    <w:p w14:paraId="4D893EB4" w14:textId="156C8EAC" w:rsidR="008F0D57" w:rsidRPr="00C94959" w:rsidRDefault="008F0D57" w:rsidP="00C94959">
      <w:pPr>
        <w:pStyle w:val="AV11-TextFreskrift"/>
      </w:pPr>
    </w:p>
    <w:tbl>
      <w:tblPr>
        <w:tblStyle w:val="Tabellrutnt"/>
        <w:tblW w:w="5000" w:type="pct"/>
        <w:tblCellMar>
          <w:top w:w="28" w:type="dxa"/>
          <w:bottom w:w="28" w:type="dxa"/>
        </w:tblCellMar>
        <w:tblLook w:val="04A0" w:firstRow="1" w:lastRow="0" w:firstColumn="1" w:lastColumn="0" w:noHBand="0" w:noVBand="1"/>
      </w:tblPr>
      <w:tblGrid>
        <w:gridCol w:w="2497"/>
        <w:gridCol w:w="4369"/>
      </w:tblGrid>
      <w:tr w:rsidR="00D70996" w:rsidRPr="00A71647" w14:paraId="178D3DDC" w14:textId="77777777" w:rsidTr="002933A3">
        <w:trPr>
          <w:tblHeader/>
        </w:trPr>
        <w:tc>
          <w:tcPr>
            <w:tcW w:w="2325" w:type="dxa"/>
            <w:shd w:val="clear" w:color="auto" w:fill="D9D9D9" w:themeFill="background1" w:themeFillShade="D9"/>
          </w:tcPr>
          <w:p w14:paraId="3744CE80" w14:textId="12012FDA" w:rsidR="00D70996" w:rsidRPr="00316C22" w:rsidRDefault="00D70996" w:rsidP="00316C22">
            <w:pPr>
              <w:pStyle w:val="AV15-TextDefinitioner"/>
              <w:rPr>
                <w:b/>
              </w:rPr>
            </w:pPr>
            <w:r w:rsidRPr="00316C22">
              <w:rPr>
                <w:b/>
              </w:rPr>
              <w:t>Begrepp</w:t>
            </w:r>
          </w:p>
        </w:tc>
        <w:tc>
          <w:tcPr>
            <w:tcW w:w="4069" w:type="dxa"/>
            <w:shd w:val="clear" w:color="auto" w:fill="D9D9D9" w:themeFill="background1" w:themeFillShade="D9"/>
          </w:tcPr>
          <w:p w14:paraId="65B2CDC7" w14:textId="4DA35DB6" w:rsidR="00D70996" w:rsidRPr="00316C22" w:rsidRDefault="00D70996" w:rsidP="00316C22">
            <w:pPr>
              <w:pStyle w:val="AV15-TextDefinitioner"/>
              <w:rPr>
                <w:b/>
              </w:rPr>
            </w:pPr>
            <w:r w:rsidRPr="00316C22">
              <w:rPr>
                <w:b/>
              </w:rPr>
              <w:t>Betydelse</w:t>
            </w:r>
          </w:p>
        </w:tc>
      </w:tr>
      <w:tr w:rsidR="008F0D57" w:rsidRPr="00A71647" w14:paraId="5639DC95" w14:textId="77777777" w:rsidTr="002933A3">
        <w:tc>
          <w:tcPr>
            <w:tcW w:w="2325" w:type="dxa"/>
          </w:tcPr>
          <w:p w14:paraId="2D2600D9" w14:textId="5D0F4DF1" w:rsidR="008F0D57" w:rsidRPr="00316C22" w:rsidRDefault="008F0D57" w:rsidP="00316C22">
            <w:pPr>
              <w:pStyle w:val="AV15-TextDefinitioner"/>
            </w:pPr>
            <w:r w:rsidRPr="00316C22">
              <w:t>Ras</w:t>
            </w:r>
          </w:p>
        </w:tc>
        <w:tc>
          <w:tcPr>
            <w:tcW w:w="4069" w:type="dxa"/>
          </w:tcPr>
          <w:p w14:paraId="73992BFF" w14:textId="7D20230E" w:rsidR="008F0D57" w:rsidRPr="00316C22" w:rsidRDefault="00234D72" w:rsidP="00316C22">
            <w:pPr>
              <w:pStyle w:val="AV15-TextDefinitioner"/>
            </w:pPr>
            <w:r w:rsidRPr="00316C22">
              <w:t>F</w:t>
            </w:r>
            <w:r w:rsidR="008F0D57" w:rsidRPr="00316C22">
              <w:t>allande</w:t>
            </w:r>
            <w:r w:rsidR="00252F82" w:rsidRPr="00316C22">
              <w:t xml:space="preserve"> </w:t>
            </w:r>
            <w:r w:rsidR="008F0D57" w:rsidRPr="00316C22">
              <w:t>och vältande föremål</w:t>
            </w:r>
            <w:r w:rsidR="000B6375" w:rsidRPr="00316C22">
              <w:t xml:space="preserve"> som</w:t>
            </w:r>
            <w:r w:rsidR="008F0D57" w:rsidRPr="00316C22">
              <w:t xml:space="preserve"> gods, sten, massor, anordningar, löst material och liknande.</w:t>
            </w:r>
          </w:p>
        </w:tc>
      </w:tr>
    </w:tbl>
    <w:p w14:paraId="0F7CE07E" w14:textId="08258F72" w:rsidR="00234D72" w:rsidRPr="00A71647" w:rsidRDefault="00234D72" w:rsidP="009E1B07">
      <w:pPr>
        <w:pStyle w:val="AV03-Rubrik3medavdelning"/>
      </w:pPr>
      <w:bookmarkStart w:id="1116" w:name="_Toc21603749"/>
      <w:bookmarkStart w:id="1117" w:name="_Toc21603968"/>
      <w:bookmarkStart w:id="1118" w:name="_Toc21609205"/>
      <w:bookmarkStart w:id="1119" w:name="_Toc68084983"/>
      <w:bookmarkStart w:id="1120" w:name="_Toc68088552"/>
      <w:bookmarkStart w:id="1121" w:name="_Toc90446876"/>
      <w:r w:rsidRPr="00A71647">
        <w:t>Undersökning och riskbedömning</w:t>
      </w:r>
      <w:bookmarkEnd w:id="1116"/>
      <w:bookmarkEnd w:id="1117"/>
      <w:bookmarkEnd w:id="1118"/>
      <w:bookmarkEnd w:id="1119"/>
      <w:bookmarkEnd w:id="1120"/>
      <w:bookmarkEnd w:id="1121"/>
    </w:p>
    <w:p w14:paraId="21613178" w14:textId="3C285197" w:rsidR="00234D72" w:rsidRPr="00A71647" w:rsidRDefault="00234D72" w:rsidP="00234D72">
      <w:pPr>
        <w:pStyle w:val="AV11-TextFreskrift"/>
      </w:pPr>
      <w:r w:rsidRPr="00A71647">
        <w:rPr>
          <w:b/>
        </w:rPr>
        <w:t>4</w:t>
      </w:r>
      <w:r w:rsidR="00503977" w:rsidRPr="00A71647">
        <w:rPr>
          <w:rFonts w:cs="BookAntiqua-Bold"/>
          <w:b/>
          <w:bCs/>
        </w:rPr>
        <w:t> </w:t>
      </w:r>
      <w:r w:rsidRPr="00A71647">
        <w:rPr>
          <w:b/>
        </w:rPr>
        <w:t>§</w:t>
      </w:r>
      <w:r w:rsidR="00503977" w:rsidRPr="00A71647">
        <w:rPr>
          <w:rFonts w:cs="BookAntiqua-Bold"/>
          <w:b/>
          <w:bCs/>
        </w:rPr>
        <w:t> </w:t>
      </w:r>
      <w:r w:rsidRPr="00A71647">
        <w:t xml:space="preserve">Vid </w:t>
      </w:r>
      <w:r w:rsidRPr="00D91F47">
        <w:t>undersökning och riskbedömning</w:t>
      </w:r>
      <w:r w:rsidRPr="00A71647">
        <w:t xml:space="preserve"> ska arbetsgivaren ta hänsyn till risken för skada genom ras. Arbetsgivaren ska särskilt beakta</w:t>
      </w:r>
    </w:p>
    <w:p w14:paraId="39C7302F" w14:textId="29822AB1" w:rsidR="00DF410F" w:rsidRPr="00A71647" w:rsidRDefault="00234D72" w:rsidP="00F6162A">
      <w:pPr>
        <w:pStyle w:val="AV11-TextFreskrift"/>
        <w:numPr>
          <w:ilvl w:val="0"/>
          <w:numId w:val="173"/>
        </w:numPr>
      </w:pPr>
      <w:r w:rsidRPr="00A71647">
        <w:t>belastning,</w:t>
      </w:r>
    </w:p>
    <w:p w14:paraId="22BFD38B" w14:textId="77777777" w:rsidR="00DF410F" w:rsidRPr="00A71647" w:rsidRDefault="00234D72" w:rsidP="00F6162A">
      <w:pPr>
        <w:pStyle w:val="AV11-TextFreskrift"/>
        <w:numPr>
          <w:ilvl w:val="0"/>
          <w:numId w:val="173"/>
        </w:numPr>
      </w:pPr>
      <w:r w:rsidRPr="00A71647">
        <w:t>vibrationer,</w:t>
      </w:r>
    </w:p>
    <w:p w14:paraId="4552122E" w14:textId="77777777" w:rsidR="00DF410F" w:rsidRPr="00A71647" w:rsidRDefault="00234D72" w:rsidP="00F6162A">
      <w:pPr>
        <w:pStyle w:val="AV11-TextFreskrift"/>
        <w:numPr>
          <w:ilvl w:val="0"/>
          <w:numId w:val="173"/>
        </w:numPr>
      </w:pPr>
      <w:r w:rsidRPr="00A71647">
        <w:t>fuktighetsändringar,</w:t>
      </w:r>
    </w:p>
    <w:p w14:paraId="528117CA" w14:textId="01AC8718" w:rsidR="00DF410F" w:rsidRPr="00A71647" w:rsidRDefault="00234D72" w:rsidP="00F6162A">
      <w:pPr>
        <w:pStyle w:val="AV11-TextFreskrift"/>
        <w:numPr>
          <w:ilvl w:val="0"/>
          <w:numId w:val="173"/>
        </w:numPr>
      </w:pPr>
      <w:r w:rsidRPr="00A71647">
        <w:t>väderlek,</w:t>
      </w:r>
    </w:p>
    <w:p w14:paraId="211112F7" w14:textId="77777777" w:rsidR="00DF410F" w:rsidRPr="00A71647" w:rsidRDefault="00234D72" w:rsidP="00F6162A">
      <w:pPr>
        <w:pStyle w:val="AV11-TextFreskrift"/>
        <w:numPr>
          <w:ilvl w:val="0"/>
          <w:numId w:val="173"/>
        </w:numPr>
      </w:pPr>
      <w:r w:rsidRPr="00A71647">
        <w:t>reparati</w:t>
      </w:r>
      <w:r w:rsidR="00153D33" w:rsidRPr="00A71647">
        <w:t>ons- eller ändringsarbeten,</w:t>
      </w:r>
    </w:p>
    <w:p w14:paraId="062E9A54" w14:textId="3D7A8A1B" w:rsidR="00234D72" w:rsidRPr="00A71647" w:rsidRDefault="00153D33" w:rsidP="00F6162A">
      <w:pPr>
        <w:pStyle w:val="AV11-TextFreskrift"/>
        <w:numPr>
          <w:ilvl w:val="0"/>
          <w:numId w:val="173"/>
        </w:numPr>
      </w:pPr>
      <w:r w:rsidRPr="00A71647">
        <w:t>belysningsförhållanden, och</w:t>
      </w:r>
    </w:p>
    <w:p w14:paraId="23FCCD93" w14:textId="78C9BA86" w:rsidR="00234D72" w:rsidRPr="00A71647" w:rsidRDefault="00153D33" w:rsidP="00F6162A">
      <w:pPr>
        <w:pStyle w:val="AV11-TextFreskrift"/>
        <w:numPr>
          <w:ilvl w:val="0"/>
          <w:numId w:val="173"/>
        </w:numPr>
      </w:pPr>
      <w:r w:rsidRPr="00A71647">
        <w:t>utrymme för hantering av material och manövrering av fordon.</w:t>
      </w:r>
    </w:p>
    <w:p w14:paraId="74F3A474" w14:textId="44914DF9" w:rsidR="00234D72" w:rsidRPr="00A71647" w:rsidRDefault="00234D72" w:rsidP="009E1B07">
      <w:pPr>
        <w:pStyle w:val="AV03-Rubrik3medavdelning"/>
      </w:pPr>
      <w:bookmarkStart w:id="1122" w:name="_Toc21603750"/>
      <w:bookmarkStart w:id="1123" w:name="_Toc21603969"/>
      <w:bookmarkStart w:id="1124" w:name="_Toc21609206"/>
      <w:bookmarkStart w:id="1125" w:name="_Toc68084984"/>
      <w:bookmarkStart w:id="1126" w:name="_Toc68088553"/>
      <w:bookmarkStart w:id="1127" w:name="_Toc90446877"/>
      <w:r w:rsidRPr="00A71647">
        <w:t>Åtgärder</w:t>
      </w:r>
      <w:bookmarkEnd w:id="1122"/>
      <w:bookmarkEnd w:id="1123"/>
      <w:bookmarkEnd w:id="1124"/>
      <w:bookmarkEnd w:id="1125"/>
      <w:bookmarkEnd w:id="1126"/>
      <w:bookmarkEnd w:id="1127"/>
    </w:p>
    <w:p w14:paraId="65900553" w14:textId="4FD4512D" w:rsidR="004341C4" w:rsidRPr="00A71647" w:rsidRDefault="004341C4" w:rsidP="00591836">
      <w:pPr>
        <w:pStyle w:val="AV11-TextFreskrift"/>
      </w:pPr>
      <w:r w:rsidRPr="00A71647">
        <w:rPr>
          <w:b/>
        </w:rPr>
        <w:t>5</w:t>
      </w:r>
      <w:r w:rsidR="00606B17" w:rsidRPr="00A71647">
        <w:rPr>
          <w:rFonts w:cs="BookAntiqua-Bold"/>
          <w:b/>
          <w:bCs/>
        </w:rPr>
        <w:t> </w:t>
      </w:r>
      <w:r w:rsidRPr="00A71647">
        <w:rPr>
          <w:b/>
        </w:rPr>
        <w:t>§</w:t>
      </w:r>
      <w:r w:rsidR="00606B17" w:rsidRPr="00A71647">
        <w:rPr>
          <w:rFonts w:cs="BookAntiqua-Bold"/>
          <w:b/>
          <w:bCs/>
        </w:rPr>
        <w:t> </w:t>
      </w:r>
      <w:r w:rsidR="00E97849">
        <w:t>A</w:t>
      </w:r>
      <w:r w:rsidR="0079604D" w:rsidRPr="00A71647">
        <w:t xml:space="preserve">rbetsgivaren </w:t>
      </w:r>
      <w:r w:rsidR="00E97849">
        <w:t xml:space="preserve">ska </w:t>
      </w:r>
      <w:r w:rsidR="0079604D" w:rsidRPr="00A71647">
        <w:t>se till att</w:t>
      </w:r>
      <w:r w:rsidRPr="00A71647">
        <w:t xml:space="preserve"> arbetet </w:t>
      </w:r>
      <w:r w:rsidR="0079604D" w:rsidRPr="00A71647">
        <w:t>utför</w:t>
      </w:r>
      <w:r w:rsidRPr="00A71647">
        <w:t xml:space="preserve">s </w:t>
      </w:r>
      <w:r w:rsidR="00616FFD" w:rsidRPr="00A71647">
        <w:t xml:space="preserve">från </w:t>
      </w:r>
      <w:r w:rsidR="00D91F47">
        <w:t xml:space="preserve">en </w:t>
      </w:r>
      <w:r w:rsidR="00616FFD" w:rsidRPr="00A71647">
        <w:t>skyddad plats</w:t>
      </w:r>
      <w:r w:rsidR="00E97849">
        <w:t xml:space="preserve"> om det behövs</w:t>
      </w:r>
      <w:r w:rsidR="00616FFD" w:rsidRPr="00A71647">
        <w:t>. Detta ska</w:t>
      </w:r>
      <w:r w:rsidRPr="00A71647">
        <w:t xml:space="preserve"> särskilt </w:t>
      </w:r>
      <w:r w:rsidR="00616FFD" w:rsidRPr="00A71647">
        <w:t xml:space="preserve">beaktas </w:t>
      </w:r>
      <w:r w:rsidRPr="00A71647">
        <w:t>vid rivningsarbete eller annat arbete där ras framkallas avsiktligt.</w:t>
      </w:r>
    </w:p>
    <w:p w14:paraId="61292614" w14:textId="77777777" w:rsidR="004341C4" w:rsidRPr="00A71647" w:rsidRDefault="004341C4" w:rsidP="00591836">
      <w:pPr>
        <w:pStyle w:val="AV11-TextFreskrift"/>
      </w:pPr>
    </w:p>
    <w:p w14:paraId="5D3B91B3" w14:textId="6F7BCF62" w:rsidR="00DF410F" w:rsidRPr="00A71647" w:rsidRDefault="004341C4" w:rsidP="007E4E80">
      <w:pPr>
        <w:pStyle w:val="AV11-TextFreskrift"/>
      </w:pPr>
      <w:r w:rsidRPr="00A71647">
        <w:rPr>
          <w:b/>
        </w:rPr>
        <w:t>6</w:t>
      </w:r>
      <w:r w:rsidR="00606B17" w:rsidRPr="00A71647">
        <w:rPr>
          <w:rFonts w:cs="BookAntiqua-Bold"/>
          <w:b/>
          <w:bCs/>
        </w:rPr>
        <w:t> </w:t>
      </w:r>
      <w:r w:rsidRPr="00A71647">
        <w:rPr>
          <w:b/>
        </w:rPr>
        <w:t>§</w:t>
      </w:r>
      <w:r w:rsidR="00606B17" w:rsidRPr="00A71647">
        <w:rPr>
          <w:rFonts w:cs="BookAntiqua-Bold"/>
          <w:b/>
          <w:bCs/>
        </w:rPr>
        <w:t> </w:t>
      </w:r>
      <w:r w:rsidR="002E45F7" w:rsidRPr="00A71647">
        <w:t>Arbetsgivaren ska se till att u</w:t>
      </w:r>
      <w:r w:rsidRPr="00A71647">
        <w:t>nderlag och konstruktion</w:t>
      </w:r>
      <w:r w:rsidR="00800F04">
        <w:t>er</w:t>
      </w:r>
      <w:r w:rsidRPr="00A71647">
        <w:t xml:space="preserve"> som belastas </w:t>
      </w:r>
      <w:r w:rsidR="002E45F7" w:rsidRPr="00A71647">
        <w:t>har</w:t>
      </w:r>
      <w:r w:rsidR="005F027C" w:rsidRPr="00A71647">
        <w:t xml:space="preserve"> betryggande bärighet</w:t>
      </w:r>
      <w:r w:rsidRPr="00A71647">
        <w:t>.</w:t>
      </w:r>
    </w:p>
    <w:p w14:paraId="0837F894" w14:textId="27114973" w:rsidR="004341C4" w:rsidRPr="00A71647" w:rsidRDefault="004341C4" w:rsidP="00591836">
      <w:pPr>
        <w:pStyle w:val="AV11-TextFreskrift"/>
      </w:pPr>
    </w:p>
    <w:p w14:paraId="6647FABD" w14:textId="748F5490" w:rsidR="004341C4" w:rsidRPr="00A71647" w:rsidRDefault="004341C4" w:rsidP="00591836">
      <w:pPr>
        <w:pStyle w:val="AV11-TextFreskrift"/>
      </w:pPr>
      <w:r w:rsidRPr="00A71647">
        <w:rPr>
          <w:b/>
        </w:rPr>
        <w:t>7</w:t>
      </w:r>
      <w:r w:rsidR="00606B17" w:rsidRPr="00A71647">
        <w:rPr>
          <w:rFonts w:cs="BookAntiqua-Bold"/>
          <w:b/>
          <w:bCs/>
        </w:rPr>
        <w:t> </w:t>
      </w:r>
      <w:r w:rsidRPr="00A71647">
        <w:rPr>
          <w:b/>
        </w:rPr>
        <w:t>§</w:t>
      </w:r>
      <w:r w:rsidR="00606B17" w:rsidRPr="00A71647">
        <w:rPr>
          <w:rFonts w:cs="BookAntiqua-Bold"/>
          <w:b/>
          <w:bCs/>
        </w:rPr>
        <w:t> </w:t>
      </w:r>
      <w:r w:rsidR="00D92F19" w:rsidRPr="00A71647">
        <w:t>Arbetsgivaren ska se till att m</w:t>
      </w:r>
      <w:r w:rsidRPr="00A71647">
        <w:t>askiner, ställningar och andra fasta eller rörliga anordningar placeras, monteras och förankras så att risk för ras motverkas.</w:t>
      </w:r>
    </w:p>
    <w:p w14:paraId="726B0E9B" w14:textId="77777777" w:rsidR="004341C4" w:rsidRPr="00A71647" w:rsidRDefault="004341C4" w:rsidP="00591836">
      <w:pPr>
        <w:pStyle w:val="AV11-TextFreskrift"/>
      </w:pPr>
    </w:p>
    <w:p w14:paraId="101C4A5F" w14:textId="0D6129AF" w:rsidR="004341C4" w:rsidRPr="00A71647" w:rsidRDefault="004341C4" w:rsidP="00591836">
      <w:pPr>
        <w:pStyle w:val="AV11-TextFreskrift"/>
      </w:pPr>
      <w:r w:rsidRPr="00A71647">
        <w:rPr>
          <w:b/>
        </w:rPr>
        <w:t>8</w:t>
      </w:r>
      <w:r w:rsidR="00606B17" w:rsidRPr="00A71647">
        <w:rPr>
          <w:rFonts w:cs="BookAntiqua-Bold"/>
          <w:b/>
          <w:bCs/>
        </w:rPr>
        <w:t> </w:t>
      </w:r>
      <w:r w:rsidRPr="00A71647">
        <w:rPr>
          <w:b/>
        </w:rPr>
        <w:t>§</w:t>
      </w:r>
      <w:r w:rsidR="00606B17" w:rsidRPr="00A71647">
        <w:rPr>
          <w:rFonts w:cs="BookAntiqua-Bold"/>
          <w:b/>
          <w:bCs/>
        </w:rPr>
        <w:t> </w:t>
      </w:r>
      <w:r w:rsidR="002821E4" w:rsidRPr="00A71647">
        <w:t>Om undersökningen och riskbedömningen enligt 4</w:t>
      </w:r>
      <w:r w:rsidR="00606B17" w:rsidRPr="00A71647">
        <w:rPr>
          <w:rFonts w:cs="BookAntiqua-Bold"/>
          <w:b/>
          <w:bCs/>
        </w:rPr>
        <w:t> </w:t>
      </w:r>
      <w:r w:rsidR="002821E4" w:rsidRPr="00A71647">
        <w:t xml:space="preserve">§ visar att det finns risk för att fordon, föremål, eller liknande kan störta ner vid </w:t>
      </w:r>
      <w:r w:rsidR="00CA7946" w:rsidRPr="00A71647">
        <w:t>k</w:t>
      </w:r>
      <w:r w:rsidRPr="00A71647">
        <w:t xml:space="preserve">ant, stup eller annan nivåskillnad, </w:t>
      </w:r>
      <w:r w:rsidR="002821E4" w:rsidRPr="00A71647">
        <w:t xml:space="preserve">ska arbetsgivaren se till att det normalt finns </w:t>
      </w:r>
      <w:r w:rsidR="00285087" w:rsidRPr="00A71647">
        <w:t>skydd</w:t>
      </w:r>
      <w:r w:rsidR="00CA7946" w:rsidRPr="00A71647">
        <w:t xml:space="preserve">sanordningar </w:t>
      </w:r>
      <w:r w:rsidRPr="00A71647">
        <w:t>som så långt möjligt minskar denna risk.</w:t>
      </w:r>
    </w:p>
    <w:p w14:paraId="6EE55002" w14:textId="77777777" w:rsidR="00835B58" w:rsidRPr="00A71647" w:rsidRDefault="00835B58" w:rsidP="0039225A">
      <w:pPr>
        <w:pStyle w:val="AV11-TextFreskrift"/>
      </w:pPr>
    </w:p>
    <w:p w14:paraId="0FF64954" w14:textId="77777777" w:rsidR="004341C4" w:rsidRPr="00A71647" w:rsidRDefault="004341C4" w:rsidP="00591836">
      <w:pPr>
        <w:pStyle w:val="AV09-RubrikAR"/>
      </w:pPr>
      <w:r w:rsidRPr="00A71647">
        <w:t>Allmänna råd</w:t>
      </w:r>
    </w:p>
    <w:p w14:paraId="285DCDF1" w14:textId="737379B1" w:rsidR="004341C4" w:rsidRPr="00A71647" w:rsidRDefault="004341C4" w:rsidP="00591836">
      <w:pPr>
        <w:pStyle w:val="AV13-TextAR"/>
      </w:pPr>
      <w:r w:rsidRPr="00A71647">
        <w:t xml:space="preserve">Exempel på </w:t>
      </w:r>
      <w:r w:rsidR="00285087" w:rsidRPr="00A71647">
        <w:t>skydd</w:t>
      </w:r>
      <w:r w:rsidR="00CA7946" w:rsidRPr="00A71647">
        <w:t xml:space="preserve">sanordning </w:t>
      </w:r>
      <w:r w:rsidRPr="00A71647">
        <w:t>vid stup eller andra avsatser är avkörningsskydd.</w:t>
      </w:r>
    </w:p>
    <w:p w14:paraId="31B26F91" w14:textId="77777777" w:rsidR="004341C4" w:rsidRPr="00A71647" w:rsidRDefault="004341C4" w:rsidP="00591836">
      <w:pPr>
        <w:pStyle w:val="AV11-TextFreskrift"/>
      </w:pPr>
    </w:p>
    <w:p w14:paraId="256EDF6D" w14:textId="599C5630" w:rsidR="004341C4" w:rsidRPr="00A71647" w:rsidRDefault="004341C4" w:rsidP="00591836">
      <w:pPr>
        <w:pStyle w:val="AV11-TextFreskrift"/>
      </w:pPr>
      <w:r w:rsidRPr="00A71647">
        <w:rPr>
          <w:b/>
        </w:rPr>
        <w:t>9</w:t>
      </w:r>
      <w:r w:rsidR="00606B17" w:rsidRPr="00A71647">
        <w:rPr>
          <w:rFonts w:cs="BookAntiqua-Bold"/>
          <w:b/>
          <w:bCs/>
        </w:rPr>
        <w:t> </w:t>
      </w:r>
      <w:r w:rsidRPr="00A71647">
        <w:rPr>
          <w:b/>
        </w:rPr>
        <w:t>§</w:t>
      </w:r>
      <w:r w:rsidR="00606B17" w:rsidRPr="00A71647">
        <w:rPr>
          <w:rFonts w:cs="BookAntiqua-Bold"/>
          <w:b/>
          <w:bCs/>
        </w:rPr>
        <w:t> </w:t>
      </w:r>
      <w:r w:rsidRPr="00A71647">
        <w:t xml:space="preserve">Arbetsgivaren ska se till att en </w:t>
      </w:r>
      <w:r w:rsidR="002821E4" w:rsidRPr="00A71647">
        <w:t>s</w:t>
      </w:r>
      <w:r w:rsidR="00285087" w:rsidRPr="00A71647">
        <w:t>kydd</w:t>
      </w:r>
      <w:r w:rsidR="002821E4" w:rsidRPr="00A71647">
        <w:t xml:space="preserve">sanordning </w:t>
      </w:r>
      <w:r w:rsidRPr="00A71647">
        <w:t>och dess infästningar är dimensionerade för den belastning som kan antas uppstå.</w:t>
      </w:r>
    </w:p>
    <w:p w14:paraId="297E1298" w14:textId="77777777" w:rsidR="004341C4" w:rsidRPr="00A71647" w:rsidRDefault="004341C4" w:rsidP="00591836">
      <w:pPr>
        <w:pStyle w:val="AV11-TextFreskrift"/>
      </w:pPr>
    </w:p>
    <w:p w14:paraId="649C1B52" w14:textId="790BA393" w:rsidR="004341C4" w:rsidRPr="00A71647" w:rsidRDefault="004341C4" w:rsidP="00591836">
      <w:pPr>
        <w:pStyle w:val="AV11-TextFreskrift"/>
      </w:pPr>
      <w:r w:rsidRPr="00A71647">
        <w:t>Arbetsgivaren ska</w:t>
      </w:r>
      <w:r w:rsidR="007D041D" w:rsidRPr="00A71647">
        <w:t xml:space="preserve"> regelbundet kontrollera </w:t>
      </w:r>
      <w:r w:rsidRPr="00A71647">
        <w:t>s</w:t>
      </w:r>
      <w:r w:rsidR="00285087" w:rsidRPr="00A71647">
        <w:t>kydd</w:t>
      </w:r>
      <w:r w:rsidRPr="00A71647">
        <w:t xml:space="preserve">sanordningar </w:t>
      </w:r>
      <w:r w:rsidR="007D041D" w:rsidRPr="00A71647">
        <w:t>och underhålla dem väl</w:t>
      </w:r>
      <w:r w:rsidR="00875835" w:rsidRPr="00A71647">
        <w:t>. Arbetsgivaren ska bland annat kontrollera</w:t>
      </w:r>
      <w:r w:rsidRPr="00A71647">
        <w:t xml:space="preserve"> att materialet inte har skadats.</w:t>
      </w:r>
    </w:p>
    <w:p w14:paraId="53D10B47" w14:textId="77777777" w:rsidR="004341C4" w:rsidRPr="00A71647" w:rsidRDefault="004341C4" w:rsidP="00591836">
      <w:pPr>
        <w:pStyle w:val="AV11-TextFreskrift"/>
      </w:pPr>
    </w:p>
    <w:p w14:paraId="15AA919D" w14:textId="6ABA65B1" w:rsidR="004341C4" w:rsidRPr="00A71647" w:rsidRDefault="004341C4" w:rsidP="00591836">
      <w:pPr>
        <w:pStyle w:val="AV11-TextFreskrift"/>
      </w:pPr>
      <w:r w:rsidRPr="00A71647">
        <w:rPr>
          <w:b/>
        </w:rPr>
        <w:t>10</w:t>
      </w:r>
      <w:r w:rsidR="00606B17" w:rsidRPr="00A71647">
        <w:rPr>
          <w:rFonts w:cs="BookAntiqua-Bold"/>
          <w:b/>
          <w:bCs/>
        </w:rPr>
        <w:t> </w:t>
      </w:r>
      <w:r w:rsidRPr="00A71647">
        <w:rPr>
          <w:b/>
        </w:rPr>
        <w:t>§</w:t>
      </w:r>
      <w:r w:rsidR="00606B17" w:rsidRPr="00A71647">
        <w:rPr>
          <w:rFonts w:cs="BookAntiqua-Bold"/>
          <w:b/>
          <w:bCs/>
        </w:rPr>
        <w:t> </w:t>
      </w:r>
      <w:r w:rsidRPr="00A71647">
        <w:t xml:space="preserve">Arbetsgivaren ska se till att arbetsplatser med särskild risk för ras spärras av. Innan </w:t>
      </w:r>
      <w:r w:rsidR="00AA5F4D">
        <w:t xml:space="preserve">en </w:t>
      </w:r>
      <w:r w:rsidRPr="00A71647">
        <w:t xml:space="preserve">sådan plats beträds eller trafikeras ska lämpliga skyddsåtgärder vidtas. Lavinfara samt risk för jordskred och motsvarande ska </w:t>
      </w:r>
      <w:r w:rsidR="00E874AF" w:rsidRPr="00A71647">
        <w:t>beaktas</w:t>
      </w:r>
      <w:r w:rsidRPr="00A71647">
        <w:t>.</w:t>
      </w:r>
    </w:p>
    <w:p w14:paraId="4BA10050" w14:textId="77777777" w:rsidR="004341C4" w:rsidRPr="00A71647" w:rsidRDefault="004341C4" w:rsidP="00591836">
      <w:pPr>
        <w:pStyle w:val="AV11-TextFreskrift"/>
      </w:pPr>
    </w:p>
    <w:p w14:paraId="6EC9A60B" w14:textId="77777777" w:rsidR="004341C4" w:rsidRPr="00A71647" w:rsidRDefault="004341C4" w:rsidP="00591836">
      <w:pPr>
        <w:pStyle w:val="AV09-RubrikAR"/>
      </w:pPr>
      <w:r w:rsidRPr="00A71647">
        <w:t>Allmänna råd</w:t>
      </w:r>
    </w:p>
    <w:p w14:paraId="7A95D374" w14:textId="3845CB0B" w:rsidR="004341C4" w:rsidRPr="00A71647" w:rsidRDefault="004341C4" w:rsidP="00591836">
      <w:pPr>
        <w:pStyle w:val="AV13-TextAR"/>
      </w:pPr>
      <w:r w:rsidRPr="00A71647">
        <w:t>Lämpliga skydds</w:t>
      </w:r>
      <w:r w:rsidR="00534219" w:rsidRPr="00A71647">
        <w:t>åtgärder</w:t>
      </w:r>
      <w:r w:rsidRPr="00A71647">
        <w:t xml:space="preserve"> kan vara s</w:t>
      </w:r>
      <w:r w:rsidR="00285087" w:rsidRPr="00A71647">
        <w:t>kydd</w:t>
      </w:r>
      <w:r w:rsidR="00534219" w:rsidRPr="00A71647">
        <w:t xml:space="preserve">sanordningar såsom </w:t>
      </w:r>
      <w:r w:rsidRPr="00A71647">
        <w:t>skyddstak</w:t>
      </w:r>
      <w:r w:rsidR="00A82D6E" w:rsidRPr="00A71647">
        <w:t xml:space="preserve"> e</w:t>
      </w:r>
      <w:r w:rsidRPr="00A71647">
        <w:t>ller skydd för förare och eventuella passagerare i fordon.</w:t>
      </w:r>
    </w:p>
    <w:p w14:paraId="60DDF38A" w14:textId="77777777" w:rsidR="004341C4" w:rsidRPr="00A71647" w:rsidRDefault="004341C4" w:rsidP="00591836">
      <w:pPr>
        <w:pStyle w:val="AV11-TextFreskrift"/>
      </w:pPr>
    </w:p>
    <w:p w14:paraId="39EE5FF1" w14:textId="6B5F35E1" w:rsidR="00DF410F" w:rsidRPr="00A71647" w:rsidRDefault="004341C4" w:rsidP="00591836">
      <w:pPr>
        <w:pStyle w:val="AV11-TextFreskrift"/>
      </w:pPr>
      <w:r w:rsidRPr="00A71647">
        <w:rPr>
          <w:b/>
        </w:rPr>
        <w:t>11</w:t>
      </w:r>
      <w:r w:rsidR="00606B17" w:rsidRPr="00A71647">
        <w:rPr>
          <w:rFonts w:cs="BookAntiqua-Bold"/>
          <w:b/>
          <w:bCs/>
        </w:rPr>
        <w:t> </w:t>
      </w:r>
      <w:r w:rsidRPr="00A71647">
        <w:rPr>
          <w:b/>
        </w:rPr>
        <w:t>§</w:t>
      </w:r>
      <w:r w:rsidR="00606B17" w:rsidRPr="00A71647">
        <w:rPr>
          <w:rFonts w:cs="BookAntiqua-Bold"/>
          <w:b/>
          <w:bCs/>
        </w:rPr>
        <w:t> </w:t>
      </w:r>
      <w:r w:rsidRPr="00A71647">
        <w:t xml:space="preserve">Om </w:t>
      </w:r>
      <w:r w:rsidR="00FF1559" w:rsidRPr="00A71647">
        <w:t xml:space="preserve">särskild </w:t>
      </w:r>
      <w:r w:rsidRPr="00A71647">
        <w:t xml:space="preserve">risk för ras </w:t>
      </w:r>
      <w:r w:rsidR="00E97849" w:rsidRPr="00E97849">
        <w:t>uppmärksammas</w:t>
      </w:r>
      <w:r w:rsidR="00E97849">
        <w:t xml:space="preserve"> </w:t>
      </w:r>
      <w:r w:rsidRPr="00A71647">
        <w:t xml:space="preserve">under arbetets gång ska </w:t>
      </w:r>
      <w:r w:rsidR="00FF1559" w:rsidRPr="00A71647">
        <w:t>arbetsgivaren se till att</w:t>
      </w:r>
      <w:r w:rsidRPr="00A71647">
        <w:t xml:space="preserve"> arbetet på</w:t>
      </w:r>
      <w:r w:rsidR="00F204A1" w:rsidRPr="00A71647">
        <w:t xml:space="preserve"> platsen förändras eller avbryt</w:t>
      </w:r>
      <w:r w:rsidRPr="00A71647">
        <w:t xml:space="preserve">s </w:t>
      </w:r>
      <w:r w:rsidR="004E5C64" w:rsidRPr="00A71647">
        <w:t>i erforderlig omfattning</w:t>
      </w:r>
      <w:r w:rsidR="004367ED" w:rsidRPr="00A71647">
        <w:t>. Arbetsgivaren ska spärra</w:t>
      </w:r>
      <w:r w:rsidRPr="00A71647">
        <w:t xml:space="preserve"> av </w:t>
      </w:r>
      <w:r w:rsidR="004367ED" w:rsidRPr="00A71647">
        <w:t xml:space="preserve">riskområdet </w:t>
      </w:r>
      <w:r w:rsidRPr="00A71647">
        <w:t>till dess att risken har undanröjts.</w:t>
      </w:r>
    </w:p>
    <w:p w14:paraId="27AD7CC9" w14:textId="51516076" w:rsidR="004341C4" w:rsidRPr="00A71647" w:rsidRDefault="004341C4" w:rsidP="00591836">
      <w:pPr>
        <w:pStyle w:val="AV11-TextFreskrift"/>
      </w:pPr>
    </w:p>
    <w:p w14:paraId="4598FF50" w14:textId="1A7A23AF" w:rsidR="004341C4" w:rsidRPr="00A71647" w:rsidRDefault="004341C4" w:rsidP="00591836">
      <w:pPr>
        <w:pStyle w:val="AV11-TextFreskrift"/>
      </w:pPr>
      <w:r w:rsidRPr="00A71647">
        <w:rPr>
          <w:b/>
        </w:rPr>
        <w:t>12</w:t>
      </w:r>
      <w:r w:rsidR="00606B17" w:rsidRPr="00A71647">
        <w:rPr>
          <w:rFonts w:cs="BookAntiqua-Bold"/>
          <w:b/>
          <w:bCs/>
        </w:rPr>
        <w:t> </w:t>
      </w:r>
      <w:r w:rsidRPr="00A71647">
        <w:rPr>
          <w:b/>
        </w:rPr>
        <w:t>§</w:t>
      </w:r>
      <w:r w:rsidR="00606B17" w:rsidRPr="00A71647">
        <w:rPr>
          <w:rFonts w:cs="BookAntiqua-Bold"/>
          <w:b/>
          <w:bCs/>
        </w:rPr>
        <w:t> </w:t>
      </w:r>
      <w:r w:rsidR="00FF1559" w:rsidRPr="00A71647">
        <w:t>Arbetsgivaren ska se till att a</w:t>
      </w:r>
      <w:r w:rsidRPr="00A71647">
        <w:t xml:space="preserve">vspärrningar vid rasrisk </w:t>
      </w:r>
      <w:r w:rsidR="00FF1559" w:rsidRPr="00A71647">
        <w:t>är</w:t>
      </w:r>
      <w:r w:rsidRPr="00A71647">
        <w:t xml:space="preserve"> tydligt och varaktigt markerade så att det framgår att det finns en rasrisk.</w:t>
      </w:r>
    </w:p>
    <w:p w14:paraId="1987872B" w14:textId="77777777" w:rsidR="004341C4" w:rsidRPr="00A71647" w:rsidRDefault="004341C4" w:rsidP="00591836">
      <w:pPr>
        <w:pStyle w:val="AV11-TextFreskrift"/>
      </w:pPr>
    </w:p>
    <w:p w14:paraId="7F592DB2" w14:textId="0B3E7090" w:rsidR="004341C4" w:rsidRPr="00A71647" w:rsidRDefault="004341C4" w:rsidP="00591836">
      <w:pPr>
        <w:pStyle w:val="AV11-TextFreskrift"/>
      </w:pPr>
      <w:r w:rsidRPr="00A71647">
        <w:rPr>
          <w:b/>
        </w:rPr>
        <w:t>13</w:t>
      </w:r>
      <w:r w:rsidR="00606B17" w:rsidRPr="00A71647">
        <w:rPr>
          <w:rFonts w:cs="BookAntiqua-Bold"/>
          <w:b/>
          <w:bCs/>
        </w:rPr>
        <w:t> </w:t>
      </w:r>
      <w:r w:rsidRPr="00A71647">
        <w:rPr>
          <w:b/>
        </w:rPr>
        <w:t>§</w:t>
      </w:r>
      <w:r w:rsidR="00606B17" w:rsidRPr="00A71647">
        <w:rPr>
          <w:rFonts w:cs="BookAntiqua-Bold"/>
          <w:b/>
          <w:bCs/>
        </w:rPr>
        <w:t> </w:t>
      </w:r>
      <w:r w:rsidRPr="00A71647">
        <w:t>Arbetsgivaren ska se till att ingen vistas inom område</w:t>
      </w:r>
      <w:r w:rsidR="00406B73">
        <w:t>n</w:t>
      </w:r>
      <w:r w:rsidRPr="00A71647">
        <w:t xml:space="preserve"> med rasrisk eller på plats</w:t>
      </w:r>
      <w:r w:rsidR="00D70C0C">
        <w:t>er</w:t>
      </w:r>
      <w:r w:rsidRPr="00A71647">
        <w:t xml:space="preserve"> dit rasmassor, fallande eller vältande föremål och liknande kan komma, annat än för speciella skyddsuppgifter. I sådan</w:t>
      </w:r>
      <w:r w:rsidR="00D70C0C">
        <w:t>a</w:t>
      </w:r>
      <w:r w:rsidRPr="00A71647">
        <w:t xml:space="preserve"> fall ska särskilda skyddsåtgärder vidtas.</w:t>
      </w:r>
    </w:p>
    <w:p w14:paraId="67956D57" w14:textId="11BE022E" w:rsidR="004341C4" w:rsidRPr="00A71647" w:rsidRDefault="004341C4" w:rsidP="00591836">
      <w:pPr>
        <w:pStyle w:val="AV11-TextFreskrift"/>
      </w:pPr>
    </w:p>
    <w:p w14:paraId="172EFEC8" w14:textId="52553A97" w:rsidR="00DF410F" w:rsidRPr="00A71647" w:rsidRDefault="004341C4" w:rsidP="00591836">
      <w:pPr>
        <w:pStyle w:val="AV11-TextFreskrift"/>
      </w:pPr>
      <w:r w:rsidRPr="00A71647">
        <w:rPr>
          <w:b/>
        </w:rPr>
        <w:t>14</w:t>
      </w:r>
      <w:r w:rsidR="00606B17" w:rsidRPr="00A71647">
        <w:rPr>
          <w:rFonts w:cs="BookAntiqua-Bold"/>
          <w:b/>
          <w:bCs/>
        </w:rPr>
        <w:t> </w:t>
      </w:r>
      <w:r w:rsidRPr="00A71647">
        <w:rPr>
          <w:b/>
        </w:rPr>
        <w:t>§</w:t>
      </w:r>
      <w:r w:rsidR="00606B17" w:rsidRPr="00A71647">
        <w:rPr>
          <w:rFonts w:cs="BookAntiqua-Bold"/>
          <w:b/>
          <w:bCs/>
        </w:rPr>
        <w:t> </w:t>
      </w:r>
      <w:r w:rsidRPr="00A71647">
        <w:t>Arbetsgivaren ska se till att skyddshjälm används där</w:t>
      </w:r>
      <w:r w:rsidR="00913954" w:rsidRPr="00A71647">
        <w:t xml:space="preserve"> det finns risk för </w:t>
      </w:r>
      <w:r w:rsidR="00266219" w:rsidRPr="00A71647">
        <w:t>fallande föremål</w:t>
      </w:r>
      <w:r w:rsidRPr="00A71647">
        <w:t>.</w:t>
      </w:r>
    </w:p>
    <w:p w14:paraId="460E1B8C" w14:textId="08E36890" w:rsidR="004341C4" w:rsidRPr="00A71647" w:rsidRDefault="004341C4" w:rsidP="00591836">
      <w:pPr>
        <w:pStyle w:val="AV11-TextFreskrift"/>
      </w:pPr>
    </w:p>
    <w:p w14:paraId="00B82846" w14:textId="357CC8E1" w:rsidR="00E97849" w:rsidRDefault="004341C4" w:rsidP="00591836">
      <w:pPr>
        <w:pStyle w:val="AV11-TextFreskrift"/>
      </w:pPr>
      <w:r w:rsidRPr="00A71647">
        <w:rPr>
          <w:b/>
        </w:rPr>
        <w:t>15</w:t>
      </w:r>
      <w:r w:rsidR="00606B17" w:rsidRPr="00A71647">
        <w:rPr>
          <w:rFonts w:cs="BookAntiqua-Bold"/>
          <w:b/>
          <w:bCs/>
        </w:rPr>
        <w:t> </w:t>
      </w:r>
      <w:r w:rsidRPr="00A71647">
        <w:rPr>
          <w:b/>
        </w:rPr>
        <w:t>§</w:t>
      </w:r>
      <w:r w:rsidR="00606B17" w:rsidRPr="00A71647">
        <w:rPr>
          <w:rFonts w:cs="BookAntiqua-Bold"/>
          <w:b/>
          <w:bCs/>
        </w:rPr>
        <w:t> </w:t>
      </w:r>
      <w:r w:rsidRPr="00A71647">
        <w:t xml:space="preserve">Arbetsgivaren ska se till att gods och andra föremål </w:t>
      </w:r>
      <w:r w:rsidR="00F10839" w:rsidRPr="00A71647">
        <w:t>ställs, läggs, hängs, staplas</w:t>
      </w:r>
      <w:r w:rsidR="00CA0B7B" w:rsidRPr="00A71647">
        <w:t>, förflyttas</w:t>
      </w:r>
      <w:r w:rsidR="00F10839" w:rsidRPr="00A71647">
        <w:t xml:space="preserve"> eller på annat sätt hanteras och </w:t>
      </w:r>
      <w:r w:rsidRPr="00A71647">
        <w:t xml:space="preserve">placeras så att risk för ras motverkas. </w:t>
      </w:r>
      <w:r w:rsidR="00F10839" w:rsidRPr="00A71647">
        <w:t>Stape</w:t>
      </w:r>
      <w:r w:rsidR="009C2474">
        <w:t>ln</w:t>
      </w:r>
      <w:r w:rsidR="00F10839" w:rsidRPr="00A71647">
        <w:t xml:space="preserve"> ska utföras så att den blir stabil. </w:t>
      </w:r>
      <w:r w:rsidR="00F0280F" w:rsidRPr="00A71647">
        <w:t>Hänsyn ska tas till eventuell fortsatt han</w:t>
      </w:r>
      <w:r w:rsidR="00D056C0">
        <w:t>tering.</w:t>
      </w:r>
    </w:p>
    <w:p w14:paraId="11FF2119" w14:textId="77777777" w:rsidR="00E97849" w:rsidRDefault="00E97849" w:rsidP="00591836">
      <w:pPr>
        <w:pStyle w:val="AV11-TextFreskrift"/>
      </w:pPr>
    </w:p>
    <w:p w14:paraId="5084B86A" w14:textId="6B65C285" w:rsidR="00E97849" w:rsidRDefault="001430DE" w:rsidP="00591836">
      <w:pPr>
        <w:pStyle w:val="AV11-TextFreskrift"/>
      </w:pPr>
      <w:r w:rsidRPr="00A71647">
        <w:t>Arbetsgivaren ska se till att åtgärder</w:t>
      </w:r>
      <w:r w:rsidR="004341C4" w:rsidRPr="00A71647">
        <w:t xml:space="preserve"> vidtas så att inte föremål som finns ovanför en arbetsplats rasar ner på denna. </w:t>
      </w:r>
      <w:r w:rsidR="006F6F2B" w:rsidRPr="00A71647">
        <w:t>Så långt</w:t>
      </w:r>
      <w:r w:rsidR="00144552">
        <w:t xml:space="preserve"> som</w:t>
      </w:r>
      <w:r w:rsidR="004341C4" w:rsidRPr="00A71647">
        <w:t xml:space="preserve"> möjligt ska hängande last undvikas över platser där personer befinner sig.</w:t>
      </w:r>
    </w:p>
    <w:p w14:paraId="3DF710DE" w14:textId="77777777" w:rsidR="00E97849" w:rsidRDefault="00E97849" w:rsidP="00591836">
      <w:pPr>
        <w:pStyle w:val="AV11-TextFreskrift"/>
      </w:pPr>
    </w:p>
    <w:p w14:paraId="39B62F4C" w14:textId="411313CF" w:rsidR="00DF410F" w:rsidRPr="00A71647" w:rsidRDefault="004341C4" w:rsidP="00591836">
      <w:pPr>
        <w:pStyle w:val="AV11-TextFreskrift"/>
      </w:pPr>
      <w:r w:rsidRPr="00A71647">
        <w:t xml:space="preserve">Där </w:t>
      </w:r>
      <w:r w:rsidR="002E13D3" w:rsidRPr="00A71647">
        <w:t>det finns hängande last</w:t>
      </w:r>
      <w:r w:rsidRPr="00A71647">
        <w:t xml:space="preserve"> ska </w:t>
      </w:r>
      <w:r w:rsidR="002E13D3" w:rsidRPr="00A71647">
        <w:t xml:space="preserve">arbetsgivaren se till att </w:t>
      </w:r>
      <w:r w:rsidRPr="00A71647">
        <w:t>det finns tydliga anslag som varnar för detta. Om det behövs ska gods och andra föremål hållas på plats med lämplig</w:t>
      </w:r>
      <w:r w:rsidR="00256367">
        <w:t>a</w:t>
      </w:r>
      <w:r w:rsidRPr="00A71647">
        <w:t xml:space="preserve"> </w:t>
      </w:r>
      <w:r w:rsidR="00285087" w:rsidRPr="00A71647">
        <w:t>skydd</w:t>
      </w:r>
      <w:r w:rsidR="00F10839" w:rsidRPr="00A71647">
        <w:t>sanordning</w:t>
      </w:r>
      <w:r w:rsidR="00256367">
        <w:t>ar</w:t>
      </w:r>
      <w:r w:rsidR="00F10839" w:rsidRPr="00A71647">
        <w:t xml:space="preserve"> </w:t>
      </w:r>
      <w:r w:rsidRPr="00A71647">
        <w:t>mot ras.</w:t>
      </w:r>
    </w:p>
    <w:p w14:paraId="0E6FBEBC" w14:textId="00F1076A" w:rsidR="004341C4" w:rsidRPr="00A71647" w:rsidRDefault="004341C4" w:rsidP="00591836">
      <w:pPr>
        <w:pStyle w:val="AV11-TextFreskrift"/>
      </w:pPr>
    </w:p>
    <w:p w14:paraId="0E9773E9" w14:textId="77777777" w:rsidR="004341C4" w:rsidRPr="00A71647" w:rsidRDefault="004341C4" w:rsidP="00591836">
      <w:pPr>
        <w:pStyle w:val="AV09-RubrikAR"/>
      </w:pPr>
      <w:r w:rsidRPr="00A71647">
        <w:t>Allmänna råd</w:t>
      </w:r>
    </w:p>
    <w:p w14:paraId="20B27385" w14:textId="7AF75E4B" w:rsidR="004341C4" w:rsidRPr="00A71647" w:rsidRDefault="004341C4" w:rsidP="00591836">
      <w:pPr>
        <w:pStyle w:val="AV13-TextAR"/>
      </w:pPr>
      <w:r w:rsidRPr="00A71647">
        <w:t xml:space="preserve">Exempel på hantering som kan leda till ras är uttag ur massgods eller ur stapel eller motsvarande. </w:t>
      </w:r>
      <w:r w:rsidR="00466DC0" w:rsidRPr="00A71647">
        <w:t>L</w:t>
      </w:r>
      <w:r w:rsidRPr="00A71647">
        <w:t xml:space="preserve">ämplig </w:t>
      </w:r>
      <w:r w:rsidR="00285087" w:rsidRPr="00A71647">
        <w:t>skydd</w:t>
      </w:r>
      <w:r w:rsidRPr="00A71647">
        <w:t xml:space="preserve">sanordning som håller gods och andra föremål på plats </w:t>
      </w:r>
      <w:r w:rsidR="00466DC0" w:rsidRPr="00A71647">
        <w:t xml:space="preserve">kan vara </w:t>
      </w:r>
      <w:r w:rsidRPr="00A71647">
        <w:t>förankring eller stötta.</w:t>
      </w:r>
    </w:p>
    <w:p w14:paraId="79066B7D" w14:textId="77777777" w:rsidR="004341C4" w:rsidRPr="00A71647" w:rsidRDefault="004341C4" w:rsidP="00591836">
      <w:pPr>
        <w:pStyle w:val="AV11-TextFreskrift"/>
      </w:pPr>
    </w:p>
    <w:p w14:paraId="065680C4" w14:textId="4FE80438" w:rsidR="004341C4" w:rsidRPr="00A71647" w:rsidRDefault="004341C4" w:rsidP="00591836">
      <w:pPr>
        <w:pStyle w:val="AV11-TextFreskrift"/>
      </w:pPr>
      <w:r w:rsidRPr="00A71647">
        <w:rPr>
          <w:b/>
        </w:rPr>
        <w:t>16</w:t>
      </w:r>
      <w:r w:rsidR="00606B17" w:rsidRPr="00A71647">
        <w:rPr>
          <w:rFonts w:cs="BookAntiqua-Bold"/>
          <w:b/>
          <w:bCs/>
        </w:rPr>
        <w:t> </w:t>
      </w:r>
      <w:r w:rsidRPr="00A71647">
        <w:rPr>
          <w:b/>
        </w:rPr>
        <w:t>§</w:t>
      </w:r>
      <w:r w:rsidR="00606B17" w:rsidRPr="00A71647">
        <w:rPr>
          <w:rFonts w:cs="BookAntiqua-Bold"/>
          <w:b/>
          <w:bCs/>
        </w:rPr>
        <w:t> </w:t>
      </w:r>
      <w:r w:rsidRPr="00A71647">
        <w:t xml:space="preserve">Vid grävning, schaktning eller annat motsvarande arbete ska </w:t>
      </w:r>
      <w:r w:rsidR="00155195" w:rsidRPr="00A71647">
        <w:t xml:space="preserve">arbetsgivaren se till att </w:t>
      </w:r>
      <w:r w:rsidRPr="00A71647">
        <w:t xml:space="preserve">slänter och väggar </w:t>
      </w:r>
      <w:r w:rsidR="009D71E0" w:rsidRPr="00A71647">
        <w:t>utför</w:t>
      </w:r>
      <w:r w:rsidR="00155195" w:rsidRPr="00A71647">
        <w:t xml:space="preserve">s </w:t>
      </w:r>
      <w:r w:rsidRPr="00A71647">
        <w:t>eller stöttas så att risk för ras motverkas.</w:t>
      </w:r>
    </w:p>
    <w:p w14:paraId="3F96977A" w14:textId="77777777" w:rsidR="004341C4" w:rsidRPr="00A71647" w:rsidRDefault="004341C4" w:rsidP="00591836">
      <w:pPr>
        <w:pStyle w:val="AV11-TextFreskrift"/>
      </w:pPr>
    </w:p>
    <w:p w14:paraId="5903BAFD" w14:textId="5F636B6F" w:rsidR="0007034A" w:rsidRPr="00A71647" w:rsidRDefault="004341C4">
      <w:pPr>
        <w:pStyle w:val="AV11-TextFreskrift"/>
      </w:pPr>
      <w:r w:rsidRPr="00A71647">
        <w:rPr>
          <w:b/>
        </w:rPr>
        <w:t>17</w:t>
      </w:r>
      <w:r w:rsidR="00606B17" w:rsidRPr="00A71647">
        <w:rPr>
          <w:rFonts w:cs="BookAntiqua-Bold"/>
          <w:b/>
          <w:bCs/>
        </w:rPr>
        <w:t> </w:t>
      </w:r>
      <w:r w:rsidRPr="00A71647">
        <w:rPr>
          <w:b/>
        </w:rPr>
        <w:t>§</w:t>
      </w:r>
      <w:r w:rsidR="00606B17" w:rsidRPr="00A71647">
        <w:rPr>
          <w:rFonts w:cs="BookAntiqua-Bold"/>
          <w:b/>
          <w:bCs/>
        </w:rPr>
        <w:t> </w:t>
      </w:r>
      <w:r w:rsidR="00285087" w:rsidRPr="00A71647">
        <w:t>Om en skydd</w:t>
      </w:r>
      <w:r w:rsidR="0007034A" w:rsidRPr="00A71647">
        <w:t xml:space="preserve">sanordning tillfälligt måste tas bort för att arbete ska kunna utföras, får detta göras </w:t>
      </w:r>
      <w:r w:rsidR="006E55AF">
        <w:t>bara</w:t>
      </w:r>
      <w:r w:rsidR="006E55AF" w:rsidRPr="00A71647">
        <w:t xml:space="preserve"> </w:t>
      </w:r>
      <w:r w:rsidR="0007034A" w:rsidRPr="00A71647">
        <w:t>efter medgivande från arbetsgivaren. Arbetsgivaren ska se till att särskilda försiktighets</w:t>
      </w:r>
      <w:r w:rsidR="00285087" w:rsidRPr="00A71647">
        <w:t>åtgärder vidtas och att skydd</w:t>
      </w:r>
      <w:r w:rsidR="0007034A" w:rsidRPr="00A71647">
        <w:t>sanordningen sätts tillbaka så snart som möjligt.</w:t>
      </w:r>
    </w:p>
    <w:p w14:paraId="084AC4D3" w14:textId="77777777" w:rsidR="0007034A" w:rsidRPr="00A71647" w:rsidRDefault="0007034A" w:rsidP="0039225A">
      <w:pPr>
        <w:pStyle w:val="AV11-TextFreskrift"/>
      </w:pPr>
    </w:p>
    <w:p w14:paraId="42015F21" w14:textId="77777777" w:rsidR="00823F90" w:rsidRPr="00A71647" w:rsidRDefault="0007034A" w:rsidP="00823F90">
      <w:pPr>
        <w:pStyle w:val="AV11-TextFreskrift"/>
      </w:pPr>
      <w:r w:rsidRPr="00A71647">
        <w:t>Arbetsgivaren ska underrättas om s</w:t>
      </w:r>
      <w:r w:rsidR="00285087" w:rsidRPr="00A71647">
        <w:t>kydd</w:t>
      </w:r>
      <w:r w:rsidRPr="00A71647">
        <w:t>sanordningen inte kan återställas och i s</w:t>
      </w:r>
      <w:r w:rsidR="005A517F" w:rsidRPr="00A71647">
        <w:t xml:space="preserve">å fall se till att ytterligare </w:t>
      </w:r>
      <w:r w:rsidRPr="00A71647">
        <w:t>åtgärder vidtas vid behov. Det gäller även om arbetsplatsen måste lämnas tillfälligt.</w:t>
      </w:r>
      <w:bookmarkStart w:id="1128" w:name="_Toc12316142"/>
      <w:bookmarkStart w:id="1129" w:name="_Toc17717736"/>
      <w:bookmarkStart w:id="1130" w:name="_Toc17725286"/>
      <w:bookmarkStart w:id="1131" w:name="_Toc17729524"/>
      <w:bookmarkStart w:id="1132" w:name="_Toc17730337"/>
      <w:bookmarkStart w:id="1133" w:name="_Toc17786504"/>
      <w:bookmarkStart w:id="1134" w:name="_Toc17798097"/>
      <w:bookmarkStart w:id="1135" w:name="_Toc17799083"/>
      <w:bookmarkStart w:id="1136" w:name="_Toc17802093"/>
      <w:bookmarkStart w:id="1137" w:name="_Toc17802365"/>
      <w:bookmarkStart w:id="1138" w:name="_Toc17803619"/>
      <w:bookmarkStart w:id="1139" w:name="_Toc17805147"/>
      <w:bookmarkStart w:id="1140" w:name="_Toc17808847"/>
      <w:bookmarkStart w:id="1141" w:name="_Toc17894858"/>
      <w:bookmarkStart w:id="1142" w:name="_Toc17904157"/>
      <w:bookmarkStart w:id="1143" w:name="_Toc18313193"/>
      <w:bookmarkStart w:id="1144" w:name="_Toc18326787"/>
      <w:bookmarkStart w:id="1145" w:name="_Toc18328897"/>
      <w:bookmarkStart w:id="1146" w:name="_Toc18650198"/>
      <w:bookmarkStart w:id="1147" w:name="_Toc20299270"/>
      <w:bookmarkStart w:id="1148" w:name="_Toc21603751"/>
      <w:bookmarkStart w:id="1149" w:name="_Toc21603970"/>
      <w:bookmarkStart w:id="1150" w:name="_Toc21609207"/>
    </w:p>
    <w:p w14:paraId="41920DED" w14:textId="156B70A4" w:rsidR="00A12C1D" w:rsidRPr="00A71647" w:rsidRDefault="00A12C1D" w:rsidP="00A12C1D">
      <w:pPr>
        <w:pStyle w:val="AV01-Rubrik1Avdelning"/>
      </w:pPr>
      <w:bookmarkStart w:id="1151" w:name="_Toc68084985"/>
      <w:bookmarkStart w:id="1152" w:name="_Toc68088554"/>
      <w:bookmarkStart w:id="1153" w:name="_Toc90446878"/>
      <w:r w:rsidRPr="00A71647">
        <w:t>Avdelning I</w:t>
      </w:r>
      <w:r w:rsidR="00CB49E0">
        <w:t>V</w:t>
      </w:r>
      <w:r w:rsidRPr="00A71647">
        <w:t xml:space="preserve">: </w:t>
      </w:r>
      <w:r>
        <w:t>H</w:t>
      </w:r>
      <w:r w:rsidRPr="00A71647">
        <w:t>älsofarliga eller onödigt tröttande belastningar</w:t>
      </w:r>
      <w:bookmarkEnd w:id="1151"/>
      <w:bookmarkEnd w:id="1152"/>
      <w:bookmarkEnd w:id="1153"/>
    </w:p>
    <w:p w14:paraId="1B2D0961" w14:textId="34C763B8" w:rsidR="00A12C1D" w:rsidRPr="00223F53" w:rsidRDefault="00CB49E0" w:rsidP="007A25B7">
      <w:pPr>
        <w:pStyle w:val="AV02-Rubrik2Kapitelmedavdelning"/>
      </w:pPr>
      <w:bookmarkStart w:id="1154" w:name="_Toc6916727"/>
      <w:bookmarkStart w:id="1155" w:name="_Toc6918389"/>
      <w:bookmarkStart w:id="1156" w:name="_Toc7167154"/>
      <w:bookmarkStart w:id="1157" w:name="_Toc11320654"/>
      <w:bookmarkStart w:id="1158" w:name="_Toc11326644"/>
      <w:bookmarkStart w:id="1159" w:name="_Toc12316086"/>
      <w:bookmarkStart w:id="1160" w:name="_Toc17717666"/>
      <w:bookmarkStart w:id="1161" w:name="_Toc17725216"/>
      <w:bookmarkStart w:id="1162" w:name="_Toc17729454"/>
      <w:bookmarkStart w:id="1163" w:name="_Toc17730267"/>
      <w:bookmarkStart w:id="1164" w:name="_Toc17786418"/>
      <w:bookmarkStart w:id="1165" w:name="_Toc17798028"/>
      <w:bookmarkStart w:id="1166" w:name="_Toc17799014"/>
      <w:bookmarkStart w:id="1167" w:name="_Toc17802024"/>
      <w:bookmarkStart w:id="1168" w:name="_Toc17802296"/>
      <w:bookmarkStart w:id="1169" w:name="_Toc17803551"/>
      <w:bookmarkStart w:id="1170" w:name="_Toc17805079"/>
      <w:bookmarkStart w:id="1171" w:name="_Toc17808779"/>
      <w:bookmarkStart w:id="1172" w:name="_Toc17894790"/>
      <w:bookmarkStart w:id="1173" w:name="_Toc17904090"/>
      <w:bookmarkStart w:id="1174" w:name="_Toc18313126"/>
      <w:bookmarkStart w:id="1175" w:name="_Toc18326720"/>
      <w:bookmarkStart w:id="1176" w:name="_Toc18328830"/>
      <w:bookmarkStart w:id="1177" w:name="_Toc18650131"/>
      <w:bookmarkStart w:id="1178" w:name="_Toc20299205"/>
      <w:bookmarkStart w:id="1179" w:name="_Toc21603684"/>
      <w:bookmarkStart w:id="1180" w:name="_Toc21603903"/>
      <w:bookmarkStart w:id="1181" w:name="_Toc21609140"/>
      <w:bookmarkStart w:id="1182" w:name="_Toc68084986"/>
      <w:bookmarkStart w:id="1183" w:name="_Toc68088555"/>
      <w:bookmarkStart w:id="1184" w:name="_Toc90446879"/>
      <w:r>
        <w:t>6</w:t>
      </w:r>
      <w:r w:rsidR="00A12C1D" w:rsidRPr="00223F53">
        <w:t> kap. Belastningsergonomi</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14:paraId="29CD7E45" w14:textId="2629DAB0" w:rsidR="00A12C1D" w:rsidRPr="00A71647" w:rsidRDefault="00A12C1D" w:rsidP="00B61130">
      <w:pPr>
        <w:pStyle w:val="AV02-RubrikKapitelSidhuvudGmd"/>
      </w:pPr>
      <w:r w:rsidRPr="00A71647">
        <w:t xml:space="preserve">Kapitel </w:t>
      </w:r>
      <w:r w:rsidR="00B61130">
        <w:t>6</w:t>
      </w:r>
    </w:p>
    <w:p w14:paraId="4B71E11A" w14:textId="77777777" w:rsidR="00A12C1D" w:rsidRPr="00A71647" w:rsidRDefault="00A12C1D" w:rsidP="00A12C1D">
      <w:pPr>
        <w:pStyle w:val="AV03-Rubrik3medavdelning"/>
      </w:pPr>
      <w:bookmarkStart w:id="1185" w:name="_Toc4076047"/>
      <w:bookmarkStart w:id="1186" w:name="_Toc5358282"/>
      <w:bookmarkStart w:id="1187" w:name="_Toc5620565"/>
      <w:bookmarkStart w:id="1188" w:name="_Toc5973832"/>
      <w:bookmarkStart w:id="1189" w:name="_Toc6229539"/>
      <w:bookmarkStart w:id="1190" w:name="_Toc6321516"/>
      <w:bookmarkStart w:id="1191" w:name="_Toc6399236"/>
      <w:bookmarkStart w:id="1192" w:name="_Toc6916728"/>
      <w:bookmarkStart w:id="1193" w:name="_Toc6918390"/>
      <w:bookmarkStart w:id="1194" w:name="_Toc7167155"/>
      <w:bookmarkStart w:id="1195" w:name="_Toc11320655"/>
      <w:bookmarkStart w:id="1196" w:name="_Toc11326645"/>
      <w:bookmarkStart w:id="1197" w:name="_Toc12316087"/>
      <w:bookmarkStart w:id="1198" w:name="_Toc17717667"/>
      <w:bookmarkStart w:id="1199" w:name="_Toc17725217"/>
      <w:bookmarkStart w:id="1200" w:name="_Toc17729455"/>
      <w:bookmarkStart w:id="1201" w:name="_Toc17730268"/>
      <w:bookmarkStart w:id="1202" w:name="_Toc17786419"/>
      <w:bookmarkStart w:id="1203" w:name="_Toc17798029"/>
      <w:bookmarkStart w:id="1204" w:name="_Toc17799015"/>
      <w:bookmarkStart w:id="1205" w:name="_Toc17802025"/>
      <w:bookmarkStart w:id="1206" w:name="_Toc17802297"/>
      <w:bookmarkStart w:id="1207" w:name="_Toc17803552"/>
      <w:bookmarkStart w:id="1208" w:name="_Toc17805080"/>
      <w:bookmarkStart w:id="1209" w:name="_Toc17808780"/>
      <w:bookmarkStart w:id="1210" w:name="_Toc17894791"/>
      <w:bookmarkStart w:id="1211" w:name="_Toc17904091"/>
      <w:bookmarkStart w:id="1212" w:name="_Toc18313127"/>
      <w:bookmarkStart w:id="1213" w:name="_Toc18326721"/>
      <w:bookmarkStart w:id="1214" w:name="_Toc18328831"/>
      <w:bookmarkStart w:id="1215" w:name="_Toc18650132"/>
      <w:bookmarkStart w:id="1216" w:name="_Toc20299206"/>
      <w:bookmarkStart w:id="1217" w:name="_Toc21603685"/>
      <w:bookmarkStart w:id="1218" w:name="_Toc21603904"/>
      <w:bookmarkStart w:id="1219" w:name="_Toc21609141"/>
      <w:bookmarkStart w:id="1220" w:name="_Toc68084987"/>
      <w:bookmarkStart w:id="1221" w:name="_Toc68088556"/>
      <w:bookmarkStart w:id="1222" w:name="_Toc90446880"/>
      <w:r w:rsidRPr="00A71647">
        <w:t>Då gäller föreskrifterna</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14:paraId="6AD57996" w14:textId="560B2186" w:rsidR="00A12C1D" w:rsidRPr="00A71647" w:rsidRDefault="00A12C1D" w:rsidP="00A12C1D">
      <w:pPr>
        <w:pStyle w:val="AV11-TextFreskrift"/>
      </w:pPr>
      <w:r w:rsidRPr="00A71647">
        <w:rPr>
          <w:b/>
        </w:rPr>
        <w:t>1 § </w:t>
      </w:r>
      <w:r w:rsidRPr="00A71647">
        <w:t>Kraven i detta kapitel gäller för alla verksamheter där arbetstagare kan utsättas för belastningar eller andra förhållanden i arbetet som, direkt eller indirekt, kan påverka rörelseorganen eller stämbanden negativt.</w:t>
      </w:r>
    </w:p>
    <w:p w14:paraId="1AA652DA" w14:textId="77777777" w:rsidR="00A12C1D" w:rsidRPr="00A71647" w:rsidRDefault="00A12C1D" w:rsidP="00A12C1D">
      <w:pPr>
        <w:pStyle w:val="AV03-Rubrik3medavdelning"/>
      </w:pPr>
      <w:bookmarkStart w:id="1223" w:name="_Toc5973833"/>
      <w:bookmarkStart w:id="1224" w:name="_Toc6229540"/>
      <w:bookmarkStart w:id="1225" w:name="_Toc6321517"/>
      <w:bookmarkStart w:id="1226" w:name="_Toc6399237"/>
      <w:bookmarkStart w:id="1227" w:name="_Toc6916729"/>
      <w:bookmarkStart w:id="1228" w:name="_Toc6918391"/>
      <w:bookmarkStart w:id="1229" w:name="_Toc7167156"/>
      <w:bookmarkStart w:id="1230" w:name="_Toc11320656"/>
      <w:bookmarkStart w:id="1231" w:name="_Toc11326646"/>
      <w:bookmarkStart w:id="1232" w:name="_Toc12316088"/>
      <w:bookmarkStart w:id="1233" w:name="_Toc17717668"/>
      <w:bookmarkStart w:id="1234" w:name="_Toc17725218"/>
      <w:bookmarkStart w:id="1235" w:name="_Toc17729456"/>
      <w:bookmarkStart w:id="1236" w:name="_Toc17730269"/>
      <w:bookmarkStart w:id="1237" w:name="_Toc17786420"/>
      <w:bookmarkStart w:id="1238" w:name="_Toc17798030"/>
      <w:bookmarkStart w:id="1239" w:name="_Toc17799016"/>
      <w:bookmarkStart w:id="1240" w:name="_Toc17802026"/>
      <w:bookmarkStart w:id="1241" w:name="_Toc17802298"/>
      <w:bookmarkStart w:id="1242" w:name="_Toc17803553"/>
      <w:bookmarkStart w:id="1243" w:name="_Toc17805081"/>
      <w:bookmarkStart w:id="1244" w:name="_Toc17808781"/>
      <w:bookmarkStart w:id="1245" w:name="_Toc17894792"/>
      <w:bookmarkStart w:id="1246" w:name="_Toc17904092"/>
      <w:bookmarkStart w:id="1247" w:name="_Toc18313128"/>
      <w:bookmarkStart w:id="1248" w:name="_Toc18326722"/>
      <w:bookmarkStart w:id="1249" w:name="_Toc18328832"/>
      <w:bookmarkStart w:id="1250" w:name="_Toc18650133"/>
      <w:bookmarkStart w:id="1251" w:name="_Toc20299207"/>
      <w:bookmarkStart w:id="1252" w:name="_Toc21603686"/>
      <w:bookmarkStart w:id="1253" w:name="_Toc21603905"/>
      <w:bookmarkStart w:id="1254" w:name="_Toc21609142"/>
      <w:bookmarkStart w:id="1255" w:name="_Toc68084988"/>
      <w:bookmarkStart w:id="1256" w:name="_Toc68088557"/>
      <w:bookmarkStart w:id="1257" w:name="_Toc90446881"/>
      <w:r w:rsidRPr="00A71647">
        <w:t>Vem föreskrifterna riktar sig till</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14:paraId="79C52346" w14:textId="77777777" w:rsidR="00A12C1D" w:rsidRPr="00A71647" w:rsidRDefault="00A12C1D" w:rsidP="00A12C1D">
      <w:pPr>
        <w:pStyle w:val="AV11-TextFreskrift"/>
      </w:pPr>
      <w:r w:rsidRPr="00A71647">
        <w:rPr>
          <w:b/>
        </w:rPr>
        <w:t>2 § </w:t>
      </w:r>
      <w:r w:rsidRPr="00A71647">
        <w:t>Arbetsgivaren ansvarar för att föreskrifterna i detta kapitel följs.</w:t>
      </w:r>
    </w:p>
    <w:p w14:paraId="1AE72978" w14:textId="77777777" w:rsidR="00A12C1D" w:rsidRPr="00A71647" w:rsidRDefault="00A12C1D" w:rsidP="00A12C1D">
      <w:pPr>
        <w:pStyle w:val="AV11-TextFreskrift"/>
      </w:pPr>
    </w:p>
    <w:p w14:paraId="312EAFF2" w14:textId="790BAB89" w:rsidR="00A12C1D" w:rsidRPr="00A71647" w:rsidRDefault="00A12C1D" w:rsidP="00A12C1D">
      <w:pPr>
        <w:pStyle w:val="AV11-TextFreskrift"/>
      </w:pPr>
      <w:r w:rsidRPr="00A71647">
        <w:t>Av 1 och 3</w:t>
      </w:r>
      <w:r w:rsidRPr="00A71647">
        <w:rPr>
          <w:b/>
        </w:rPr>
        <w:t> </w:t>
      </w:r>
      <w:r w:rsidRPr="00A71647">
        <w:t>kap. arbetsmiljölagen följer att föreskrifterna i detta kapitel under vissa omständigheter kan medföra skyldigheter även för andra än arbetsgivare. Det som sägs i detta kapitel om arbetsgivare ska då även gälla dem.</w:t>
      </w:r>
    </w:p>
    <w:p w14:paraId="6720981A" w14:textId="77777777" w:rsidR="00A12C1D" w:rsidRPr="00A71647" w:rsidRDefault="00A12C1D" w:rsidP="00A12C1D">
      <w:pPr>
        <w:pStyle w:val="AV03-Rubrik3medavdelning"/>
      </w:pPr>
      <w:bookmarkStart w:id="1258" w:name="_Toc6916730"/>
      <w:bookmarkStart w:id="1259" w:name="_Toc6918392"/>
      <w:bookmarkStart w:id="1260" w:name="_Toc7167157"/>
      <w:bookmarkStart w:id="1261" w:name="_Toc11320657"/>
      <w:bookmarkStart w:id="1262" w:name="_Toc11326647"/>
      <w:bookmarkStart w:id="1263" w:name="_Toc12316089"/>
      <w:bookmarkStart w:id="1264" w:name="_Toc17717669"/>
      <w:bookmarkStart w:id="1265" w:name="_Toc17725219"/>
      <w:bookmarkStart w:id="1266" w:name="_Toc17729457"/>
      <w:bookmarkStart w:id="1267" w:name="_Toc17730270"/>
      <w:bookmarkStart w:id="1268" w:name="_Toc17786421"/>
      <w:bookmarkStart w:id="1269" w:name="_Toc17798031"/>
      <w:bookmarkStart w:id="1270" w:name="_Toc17799017"/>
      <w:bookmarkStart w:id="1271" w:name="_Toc17802027"/>
      <w:bookmarkStart w:id="1272" w:name="_Toc17802299"/>
      <w:bookmarkStart w:id="1273" w:name="_Toc17803554"/>
      <w:bookmarkStart w:id="1274" w:name="_Toc17805082"/>
      <w:bookmarkStart w:id="1275" w:name="_Toc17808782"/>
      <w:bookmarkStart w:id="1276" w:name="_Toc17894793"/>
      <w:bookmarkStart w:id="1277" w:name="_Toc17904093"/>
      <w:bookmarkStart w:id="1278" w:name="_Toc18313129"/>
      <w:bookmarkStart w:id="1279" w:name="_Toc18326723"/>
      <w:bookmarkStart w:id="1280" w:name="_Toc18328833"/>
      <w:bookmarkStart w:id="1281" w:name="_Toc18650134"/>
      <w:bookmarkStart w:id="1282" w:name="_Toc20299208"/>
      <w:bookmarkStart w:id="1283" w:name="_Toc21603687"/>
      <w:bookmarkStart w:id="1284" w:name="_Toc21603906"/>
      <w:bookmarkStart w:id="1285" w:name="_Toc21609143"/>
      <w:bookmarkStart w:id="1286" w:name="_Toc68084989"/>
      <w:bookmarkStart w:id="1287" w:name="_Toc68088558"/>
      <w:bookmarkStart w:id="1288" w:name="_Toc90446882"/>
      <w:r w:rsidRPr="00A71647">
        <w:t>Definitioner</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14:paraId="6877F855" w14:textId="4FFBDC5C" w:rsidR="00A12C1D" w:rsidRDefault="00A12C1D" w:rsidP="00A12C1D">
      <w:pPr>
        <w:pStyle w:val="AV11-TextFreskrift"/>
      </w:pPr>
      <w:r w:rsidRPr="00A71647">
        <w:rPr>
          <w:b/>
        </w:rPr>
        <w:t>3 § </w:t>
      </w:r>
      <w:r w:rsidRPr="00A71647">
        <w:t>I detta kapitel har följande begrepp dessa betydelser.</w:t>
      </w:r>
    </w:p>
    <w:p w14:paraId="0C41914A" w14:textId="77777777" w:rsidR="000148B5" w:rsidRPr="000148B5" w:rsidRDefault="000148B5" w:rsidP="000148B5">
      <w:pPr>
        <w:pStyle w:val="AV11-TextFreskrift"/>
      </w:pPr>
    </w:p>
    <w:tbl>
      <w:tblPr>
        <w:tblStyle w:val="Tabellrutnt"/>
        <w:tblW w:w="0" w:type="auto"/>
        <w:tblCellMar>
          <w:top w:w="28" w:type="dxa"/>
          <w:bottom w:w="28" w:type="dxa"/>
        </w:tblCellMar>
        <w:tblLook w:val="04A0" w:firstRow="1" w:lastRow="0" w:firstColumn="1" w:lastColumn="0" w:noHBand="0" w:noVBand="1"/>
      </w:tblPr>
      <w:tblGrid>
        <w:gridCol w:w="3433"/>
        <w:gridCol w:w="3433"/>
      </w:tblGrid>
      <w:tr w:rsidR="000148B5" w14:paraId="23B5701A" w14:textId="77777777" w:rsidTr="000148B5">
        <w:trPr>
          <w:tblHeader/>
        </w:trPr>
        <w:tc>
          <w:tcPr>
            <w:tcW w:w="3433" w:type="dxa"/>
            <w:shd w:val="clear" w:color="auto" w:fill="D9D9D9" w:themeFill="background1" w:themeFillShade="D9"/>
          </w:tcPr>
          <w:p w14:paraId="476CE515" w14:textId="31FD4F63" w:rsidR="000148B5" w:rsidRPr="000148B5" w:rsidRDefault="000148B5" w:rsidP="000148B5">
            <w:pPr>
              <w:pStyle w:val="AV15-TextDefinitioner"/>
              <w:rPr>
                <w:b/>
              </w:rPr>
            </w:pPr>
            <w:r w:rsidRPr="000148B5">
              <w:rPr>
                <w:b/>
              </w:rPr>
              <w:t>Begrepp</w:t>
            </w:r>
          </w:p>
        </w:tc>
        <w:tc>
          <w:tcPr>
            <w:tcW w:w="3433" w:type="dxa"/>
            <w:shd w:val="clear" w:color="auto" w:fill="D9D9D9" w:themeFill="background1" w:themeFillShade="D9"/>
          </w:tcPr>
          <w:p w14:paraId="379D2C33" w14:textId="5DDB5085" w:rsidR="000148B5" w:rsidRPr="000148B5" w:rsidRDefault="000148B5" w:rsidP="000148B5">
            <w:pPr>
              <w:pStyle w:val="AV15-TextDefinitioner"/>
              <w:rPr>
                <w:b/>
              </w:rPr>
            </w:pPr>
            <w:r w:rsidRPr="000148B5">
              <w:rPr>
                <w:b/>
              </w:rPr>
              <w:t>Betydelse</w:t>
            </w:r>
          </w:p>
        </w:tc>
      </w:tr>
      <w:tr w:rsidR="000148B5" w14:paraId="4FF523A9" w14:textId="77777777" w:rsidTr="000148B5">
        <w:tc>
          <w:tcPr>
            <w:tcW w:w="3433" w:type="dxa"/>
          </w:tcPr>
          <w:p w14:paraId="029A6B8B" w14:textId="41ACEA10" w:rsidR="000148B5" w:rsidRDefault="000148B5" w:rsidP="000148B5">
            <w:pPr>
              <w:pStyle w:val="AV15-TextDefinitioner"/>
            </w:pPr>
            <w:r w:rsidRPr="0044408E">
              <w:t>Belastningsbesvär</w:t>
            </w:r>
          </w:p>
        </w:tc>
        <w:tc>
          <w:tcPr>
            <w:tcW w:w="3433" w:type="dxa"/>
          </w:tcPr>
          <w:p w14:paraId="791C5BA8" w14:textId="219C494C" w:rsidR="000148B5" w:rsidRDefault="000148B5" w:rsidP="000148B5">
            <w:pPr>
              <w:pStyle w:val="AV15-TextDefinitioner"/>
            </w:pPr>
            <w:r w:rsidRPr="0044408E">
              <w:t>Besvär i rörelseorganen. Alla former av ohälsa i rörelseorganen som kan ha samband med förhållanden i arbetet. Besvären kan ha orsakats av arbetet eller något annat, men förvärras av arbetet. I begreppet ingår allt ifrån lätta, övergående besvär till livslånga skador.</w:t>
            </w:r>
          </w:p>
        </w:tc>
      </w:tr>
      <w:tr w:rsidR="000148B5" w14:paraId="772482B2" w14:textId="77777777" w:rsidTr="000148B5">
        <w:tc>
          <w:tcPr>
            <w:tcW w:w="3433" w:type="dxa"/>
          </w:tcPr>
          <w:p w14:paraId="0A65DCE5" w14:textId="03B4A827" w:rsidR="000148B5" w:rsidRDefault="000148B5" w:rsidP="000148B5">
            <w:pPr>
              <w:pStyle w:val="AV15-TextDefinitioner"/>
            </w:pPr>
            <w:r w:rsidRPr="000A73EC">
              <w:t>Belastningsergonomi</w:t>
            </w:r>
          </w:p>
        </w:tc>
        <w:tc>
          <w:tcPr>
            <w:tcW w:w="3433" w:type="dxa"/>
          </w:tcPr>
          <w:p w14:paraId="00D7F026" w14:textId="44A394D8" w:rsidR="000148B5" w:rsidRDefault="000148B5" w:rsidP="000148B5">
            <w:pPr>
              <w:pStyle w:val="AV15-TextDefinitioner"/>
            </w:pPr>
            <w:r w:rsidRPr="000A73EC">
              <w:t>Den del av det större begreppet ergonomi som behandlar hur belastningar i arbetet påverkar rörelseorganen.</w:t>
            </w:r>
          </w:p>
        </w:tc>
      </w:tr>
      <w:tr w:rsidR="000148B5" w14:paraId="78A95FCD" w14:textId="77777777" w:rsidTr="000148B5">
        <w:tc>
          <w:tcPr>
            <w:tcW w:w="3433" w:type="dxa"/>
          </w:tcPr>
          <w:p w14:paraId="4EB6DCE7" w14:textId="5291F08B" w:rsidR="000148B5" w:rsidRDefault="000148B5" w:rsidP="000148B5">
            <w:pPr>
              <w:pStyle w:val="AV15-TextDefinitioner"/>
            </w:pPr>
            <w:r w:rsidRPr="000A73EC">
              <w:rPr>
                <w:rFonts w:eastAsiaTheme="minorHAnsi"/>
              </w:rPr>
              <w:t>Handintensivt arbete</w:t>
            </w:r>
          </w:p>
        </w:tc>
        <w:tc>
          <w:tcPr>
            <w:tcW w:w="3433" w:type="dxa"/>
          </w:tcPr>
          <w:p w14:paraId="5845610F" w14:textId="43C5E8AD" w:rsidR="000148B5" w:rsidRDefault="000148B5" w:rsidP="000148B5">
            <w:pPr>
              <w:pStyle w:val="AV15-TextDefinitioner"/>
            </w:pPr>
            <w:r w:rsidRPr="000A73EC">
              <w:rPr>
                <w:rFonts w:eastAsiaTheme="minorHAnsi"/>
              </w:rPr>
              <w:t>Ihållande snabba handledsrörelser i kombination med kraft.</w:t>
            </w:r>
          </w:p>
        </w:tc>
      </w:tr>
      <w:tr w:rsidR="000148B5" w14:paraId="36C264AB" w14:textId="77777777" w:rsidTr="000148B5">
        <w:tc>
          <w:tcPr>
            <w:tcW w:w="3433" w:type="dxa"/>
          </w:tcPr>
          <w:p w14:paraId="14CD3622" w14:textId="1A7C0912" w:rsidR="000148B5" w:rsidRDefault="000148B5" w:rsidP="000148B5">
            <w:pPr>
              <w:pStyle w:val="AV15-TextDefinitioner"/>
            </w:pPr>
            <w:r w:rsidRPr="000A73EC">
              <w:t>Last</w:t>
            </w:r>
          </w:p>
        </w:tc>
        <w:tc>
          <w:tcPr>
            <w:tcW w:w="3433" w:type="dxa"/>
          </w:tcPr>
          <w:p w14:paraId="1FA2772B" w14:textId="2374B150" w:rsidR="000148B5" w:rsidRDefault="000148B5" w:rsidP="000148B5">
            <w:pPr>
              <w:pStyle w:val="AV15-TextDefinitioner"/>
            </w:pPr>
            <w:r w:rsidRPr="000A73EC">
              <w:t>Person, djur eller objekt.</w:t>
            </w:r>
          </w:p>
        </w:tc>
      </w:tr>
      <w:tr w:rsidR="000148B5" w14:paraId="6CD6C074" w14:textId="77777777" w:rsidTr="000148B5">
        <w:tc>
          <w:tcPr>
            <w:tcW w:w="3433" w:type="dxa"/>
          </w:tcPr>
          <w:p w14:paraId="5A9CC8DD" w14:textId="4EC2FF43" w:rsidR="000148B5" w:rsidRDefault="000148B5" w:rsidP="000148B5">
            <w:pPr>
              <w:pStyle w:val="AV15-TextDefinitioner"/>
            </w:pPr>
            <w:r w:rsidRPr="000A73EC">
              <w:t>Manuell hantering</w:t>
            </w:r>
          </w:p>
        </w:tc>
        <w:tc>
          <w:tcPr>
            <w:tcW w:w="3433" w:type="dxa"/>
          </w:tcPr>
          <w:p w14:paraId="4BD2B0D5" w14:textId="29C785D5" w:rsidR="000148B5" w:rsidRDefault="000148B5" w:rsidP="000148B5">
            <w:pPr>
              <w:pStyle w:val="AV15-TextDefinitioner"/>
            </w:pPr>
            <w:r w:rsidRPr="000A73EC">
              <w:t>Alla slags transporter eller förflyttningar av laster där en eller flera arbetstagare lyfter, sätter ned, skjuter på, drar, bär eller flyttar en last.</w:t>
            </w:r>
          </w:p>
        </w:tc>
      </w:tr>
      <w:tr w:rsidR="000148B5" w14:paraId="1FD1841C" w14:textId="77777777" w:rsidTr="000148B5">
        <w:tc>
          <w:tcPr>
            <w:tcW w:w="3433" w:type="dxa"/>
          </w:tcPr>
          <w:p w14:paraId="05A2239F" w14:textId="666603B5" w:rsidR="000148B5" w:rsidRDefault="000148B5" w:rsidP="000148B5">
            <w:pPr>
              <w:pStyle w:val="AV15-TextDefinitioner"/>
            </w:pPr>
            <w:r w:rsidRPr="000A73EC">
              <w:t>Repetitivt arbete</w:t>
            </w:r>
          </w:p>
        </w:tc>
        <w:tc>
          <w:tcPr>
            <w:tcW w:w="3433" w:type="dxa"/>
          </w:tcPr>
          <w:p w14:paraId="383D3971" w14:textId="72A933F5" w:rsidR="000148B5" w:rsidRDefault="000148B5" w:rsidP="000148B5">
            <w:pPr>
              <w:pStyle w:val="AV15-TextDefinitioner"/>
            </w:pPr>
            <w:r w:rsidRPr="000A73EC">
              <w:t xml:space="preserve">Arbete som innebär att man upprepar liknande arbetsrörelser om och om igen. </w:t>
            </w:r>
          </w:p>
        </w:tc>
      </w:tr>
      <w:tr w:rsidR="000148B5" w14:paraId="2448D1E3" w14:textId="77777777" w:rsidTr="000148B5">
        <w:tc>
          <w:tcPr>
            <w:tcW w:w="3433" w:type="dxa"/>
          </w:tcPr>
          <w:p w14:paraId="43C5FAC4" w14:textId="603B2BD9" w:rsidR="000148B5" w:rsidRDefault="000148B5" w:rsidP="000148B5">
            <w:pPr>
              <w:pStyle w:val="AV15-TextDefinitioner"/>
            </w:pPr>
            <w:r w:rsidRPr="000A73EC">
              <w:t>Rörelseorganen</w:t>
            </w:r>
          </w:p>
        </w:tc>
        <w:tc>
          <w:tcPr>
            <w:tcW w:w="3433" w:type="dxa"/>
          </w:tcPr>
          <w:p w14:paraId="1D320DD1" w14:textId="590E08C2" w:rsidR="000148B5" w:rsidRDefault="000148B5" w:rsidP="000148B5">
            <w:pPr>
              <w:pStyle w:val="AV15-TextDefinitioner"/>
            </w:pPr>
            <w:r w:rsidRPr="000A73EC">
              <w:t>De kroppsdelar och de strukturer (muskler, senor, skelett, brosk, ledband och nerver) som gör att människan kan inta olika kroppsställningar och röra på sig.</w:t>
            </w:r>
          </w:p>
        </w:tc>
      </w:tr>
    </w:tbl>
    <w:p w14:paraId="1763D4D4" w14:textId="77777777" w:rsidR="00A12C1D" w:rsidRPr="00A71647" w:rsidRDefault="00A12C1D" w:rsidP="00A12C1D">
      <w:pPr>
        <w:pStyle w:val="AV03-Rubrik3medavdelning"/>
      </w:pPr>
      <w:bookmarkStart w:id="1289" w:name="_Toc6916731"/>
      <w:bookmarkStart w:id="1290" w:name="_Toc6918393"/>
      <w:bookmarkStart w:id="1291" w:name="_Toc7167158"/>
      <w:bookmarkStart w:id="1292" w:name="_Toc11320658"/>
      <w:bookmarkStart w:id="1293" w:name="_Toc11326648"/>
      <w:bookmarkStart w:id="1294" w:name="_Toc12316090"/>
      <w:bookmarkStart w:id="1295" w:name="_Toc4076048"/>
      <w:bookmarkStart w:id="1296" w:name="_Toc532389434"/>
      <w:bookmarkStart w:id="1297" w:name="_Toc532389876"/>
      <w:bookmarkStart w:id="1298" w:name="_Toc532473550"/>
      <w:bookmarkStart w:id="1299" w:name="_Toc5358283"/>
      <w:bookmarkStart w:id="1300" w:name="_Toc5620566"/>
      <w:bookmarkStart w:id="1301" w:name="_Toc5973834"/>
      <w:bookmarkStart w:id="1302" w:name="_Toc6229541"/>
      <w:bookmarkStart w:id="1303" w:name="_Toc6321518"/>
      <w:bookmarkStart w:id="1304" w:name="_Toc6399238"/>
      <w:bookmarkStart w:id="1305" w:name="_Toc6916732"/>
      <w:bookmarkStart w:id="1306" w:name="_Toc6918394"/>
      <w:bookmarkStart w:id="1307" w:name="_Toc7167159"/>
      <w:bookmarkStart w:id="1308" w:name="_Toc11320659"/>
      <w:bookmarkStart w:id="1309" w:name="_Toc11326649"/>
      <w:bookmarkStart w:id="1310" w:name="_Toc12316091"/>
      <w:bookmarkStart w:id="1311" w:name="_Toc17717670"/>
      <w:bookmarkStart w:id="1312" w:name="_Toc17725220"/>
      <w:bookmarkStart w:id="1313" w:name="_Toc17729458"/>
      <w:bookmarkStart w:id="1314" w:name="_Toc17730271"/>
      <w:bookmarkStart w:id="1315" w:name="_Toc17786422"/>
      <w:bookmarkStart w:id="1316" w:name="_Toc17798032"/>
      <w:bookmarkStart w:id="1317" w:name="_Toc17799018"/>
      <w:bookmarkStart w:id="1318" w:name="_Toc17802028"/>
      <w:bookmarkStart w:id="1319" w:name="_Toc17802300"/>
      <w:bookmarkStart w:id="1320" w:name="_Toc17803555"/>
      <w:bookmarkStart w:id="1321" w:name="_Toc17805083"/>
      <w:bookmarkStart w:id="1322" w:name="_Toc17808783"/>
      <w:bookmarkStart w:id="1323" w:name="_Toc17894794"/>
      <w:bookmarkStart w:id="1324" w:name="_Toc17904094"/>
      <w:bookmarkStart w:id="1325" w:name="_Toc18313130"/>
      <w:bookmarkStart w:id="1326" w:name="_Toc18326724"/>
      <w:bookmarkStart w:id="1327" w:name="_Toc18328834"/>
      <w:bookmarkStart w:id="1328" w:name="_Toc18650135"/>
      <w:bookmarkStart w:id="1329" w:name="_Toc20299209"/>
      <w:bookmarkStart w:id="1330" w:name="_Toc21603688"/>
      <w:bookmarkStart w:id="1331" w:name="_Toc21603907"/>
      <w:bookmarkStart w:id="1332" w:name="_Toc21609144"/>
      <w:bookmarkStart w:id="1333" w:name="_Toc68084990"/>
      <w:bookmarkStart w:id="1334" w:name="_Toc68088559"/>
      <w:bookmarkStart w:id="1335" w:name="_Toc90446883"/>
      <w:bookmarkEnd w:id="1289"/>
      <w:bookmarkEnd w:id="1290"/>
      <w:bookmarkEnd w:id="1291"/>
      <w:bookmarkEnd w:id="1292"/>
      <w:bookmarkEnd w:id="1293"/>
      <w:bookmarkEnd w:id="1294"/>
      <w:r w:rsidRPr="00A71647">
        <w:t>Undersökning och riskbedömning</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14:paraId="6BE888B4" w14:textId="48BE033B" w:rsidR="00A12C1D" w:rsidRPr="00A71647" w:rsidRDefault="00A12C1D" w:rsidP="00A12C1D">
      <w:pPr>
        <w:pStyle w:val="AV11-TextFreskrift"/>
      </w:pPr>
      <w:r w:rsidRPr="00A71647">
        <w:rPr>
          <w:b/>
        </w:rPr>
        <w:t>4 § </w:t>
      </w:r>
      <w:r w:rsidRPr="00A71647">
        <w:t xml:space="preserve">När arbetstagare utför arbetsmoment som kan </w:t>
      </w:r>
      <w:r w:rsidR="00336F45">
        <w:t xml:space="preserve">vara </w:t>
      </w:r>
      <w:r w:rsidRPr="00A71647">
        <w:t>hälsofarliga eller onödigt tröttande, ska arbetsgivaren i sin undersökning av arbetsförhållandena, särskilt ta hänsyn till</w:t>
      </w:r>
    </w:p>
    <w:p w14:paraId="52D14A5D" w14:textId="77777777" w:rsidR="00A12C1D" w:rsidRPr="00A71647" w:rsidRDefault="00A12C1D" w:rsidP="00F6162A">
      <w:pPr>
        <w:pStyle w:val="AV11-TextFreskrift"/>
        <w:numPr>
          <w:ilvl w:val="0"/>
          <w:numId w:val="174"/>
        </w:numPr>
        <w:ind w:left="714" w:hanging="357"/>
      </w:pPr>
      <w:r w:rsidRPr="00A71647">
        <w:t>arbetsställningar,</w:t>
      </w:r>
    </w:p>
    <w:p w14:paraId="421EBE0F" w14:textId="77777777" w:rsidR="00A12C1D" w:rsidRPr="00A71647" w:rsidRDefault="00A12C1D" w:rsidP="00F6162A">
      <w:pPr>
        <w:pStyle w:val="AV11-TextFreskrift"/>
        <w:numPr>
          <w:ilvl w:val="0"/>
          <w:numId w:val="174"/>
        </w:numPr>
        <w:ind w:left="714" w:hanging="357"/>
      </w:pPr>
      <w:r w:rsidRPr="00A71647">
        <w:t>arbetsrörelser,</w:t>
      </w:r>
    </w:p>
    <w:p w14:paraId="306E0AFC" w14:textId="77777777" w:rsidR="00A12C1D" w:rsidRPr="00A71647" w:rsidRDefault="00A12C1D" w:rsidP="00F6162A">
      <w:pPr>
        <w:pStyle w:val="AV11-TextFreskrift"/>
        <w:numPr>
          <w:ilvl w:val="0"/>
          <w:numId w:val="174"/>
        </w:numPr>
        <w:ind w:left="714" w:hanging="357"/>
      </w:pPr>
      <w:r w:rsidRPr="00A71647">
        <w:t>manuell hantering,</w:t>
      </w:r>
    </w:p>
    <w:p w14:paraId="08A82E9B" w14:textId="77777777" w:rsidR="00A12C1D" w:rsidRPr="00A71647" w:rsidRDefault="00A12C1D" w:rsidP="00F6162A">
      <w:pPr>
        <w:pStyle w:val="AV11-TextFreskrift"/>
        <w:numPr>
          <w:ilvl w:val="0"/>
          <w:numId w:val="174"/>
        </w:numPr>
        <w:ind w:left="714" w:hanging="357"/>
      </w:pPr>
      <w:r w:rsidRPr="00A71647">
        <w:t>repetitivt arbete,</w:t>
      </w:r>
    </w:p>
    <w:p w14:paraId="3710A79B" w14:textId="77777777" w:rsidR="00A12C1D" w:rsidRPr="00A71647" w:rsidRDefault="00A12C1D" w:rsidP="00F6162A">
      <w:pPr>
        <w:pStyle w:val="AV11-TextFreskrift"/>
        <w:numPr>
          <w:ilvl w:val="0"/>
          <w:numId w:val="174"/>
        </w:numPr>
        <w:ind w:left="714" w:hanging="357"/>
      </w:pPr>
      <w:r w:rsidRPr="00A71647">
        <w:t>handintensivt arbete, samt</w:t>
      </w:r>
    </w:p>
    <w:p w14:paraId="14FAC119" w14:textId="77777777" w:rsidR="00A12C1D" w:rsidRPr="00A71647" w:rsidRDefault="00A12C1D" w:rsidP="00F6162A">
      <w:pPr>
        <w:pStyle w:val="AV11-TextFreskrift"/>
        <w:numPr>
          <w:ilvl w:val="0"/>
          <w:numId w:val="174"/>
        </w:numPr>
        <w:ind w:left="714" w:hanging="357"/>
      </w:pPr>
      <w:r w:rsidRPr="00A71647">
        <w:t>synförhållanden som kan påverka arbetsställningarna och arbetsrörelserna negativt.</w:t>
      </w:r>
    </w:p>
    <w:p w14:paraId="72CEA31C" w14:textId="77777777" w:rsidR="00A12C1D" w:rsidRPr="00A71647" w:rsidRDefault="00A12C1D" w:rsidP="00A12C1D">
      <w:pPr>
        <w:pStyle w:val="AV11-TextFreskrift"/>
      </w:pPr>
    </w:p>
    <w:p w14:paraId="7C5470DD" w14:textId="78BF1F20" w:rsidR="00A12C1D" w:rsidRPr="00A71647" w:rsidRDefault="00A12C1D" w:rsidP="00A12C1D">
      <w:pPr>
        <w:pStyle w:val="AV11-TextFreskrift"/>
      </w:pPr>
      <w:r w:rsidRPr="00A71647">
        <w:t>Utifrån undersökningen ska arbetsgivaren bedöma om belastningarna, enskilt eller i kombination, kan innebära</w:t>
      </w:r>
      <w:r w:rsidR="0016766E">
        <w:t xml:space="preserve"> en</w:t>
      </w:r>
      <w:r w:rsidRPr="00A71647">
        <w:t xml:space="preserve"> risk för skador i rörelseorganen </w:t>
      </w:r>
      <w:r w:rsidR="006B3953">
        <w:t>eller</w:t>
      </w:r>
      <w:r w:rsidR="006B3953" w:rsidRPr="00A71647">
        <w:t xml:space="preserve"> </w:t>
      </w:r>
      <w:r w:rsidRPr="00A71647">
        <w:t>på stämbanden. Vid riskbedömningen ska arbetsgivaren utgå från</w:t>
      </w:r>
    </w:p>
    <w:p w14:paraId="4E7ACCB0" w14:textId="4D60CEB2" w:rsidR="00A12C1D" w:rsidRPr="00A71647" w:rsidRDefault="00A12C1D" w:rsidP="00A12C1D">
      <w:pPr>
        <w:pStyle w:val="AV11-TextFreskrift"/>
        <w:numPr>
          <w:ilvl w:val="0"/>
          <w:numId w:val="34"/>
        </w:numPr>
      </w:pPr>
      <w:r>
        <w:t xml:space="preserve">durationen – </w:t>
      </w:r>
      <w:r w:rsidRPr="00A71647">
        <w:t>hur länge,</w:t>
      </w:r>
    </w:p>
    <w:p w14:paraId="580B6642" w14:textId="5F202EAD" w:rsidR="00A12C1D" w:rsidRPr="00A71647" w:rsidRDefault="00A12C1D" w:rsidP="00A12C1D">
      <w:pPr>
        <w:pStyle w:val="AV11-TextFreskrift"/>
        <w:numPr>
          <w:ilvl w:val="0"/>
          <w:numId w:val="34"/>
        </w:numPr>
      </w:pPr>
      <w:r>
        <w:t xml:space="preserve">frekvensen – </w:t>
      </w:r>
      <w:r w:rsidRPr="00A71647">
        <w:t>hur ofta, och</w:t>
      </w:r>
    </w:p>
    <w:p w14:paraId="485EE883" w14:textId="0A5CE9F7" w:rsidR="00A12C1D" w:rsidRPr="00A71647" w:rsidRDefault="00A12C1D" w:rsidP="00A12C1D">
      <w:pPr>
        <w:pStyle w:val="AV11-TextFreskrift"/>
        <w:numPr>
          <w:ilvl w:val="0"/>
          <w:numId w:val="34"/>
        </w:numPr>
      </w:pPr>
      <w:r>
        <w:t xml:space="preserve">intensiteten – </w:t>
      </w:r>
      <w:r w:rsidRPr="00A71647">
        <w:t xml:space="preserve">hur </w:t>
      </w:r>
      <w:r>
        <w:t>mycket</w:t>
      </w:r>
      <w:r w:rsidRPr="00A71647">
        <w:t>.</w:t>
      </w:r>
    </w:p>
    <w:p w14:paraId="7C0AD110" w14:textId="77777777" w:rsidR="00A12C1D" w:rsidRPr="00A71647" w:rsidRDefault="00A12C1D" w:rsidP="00A12C1D">
      <w:pPr>
        <w:pStyle w:val="AV11-TextFreskrift"/>
      </w:pPr>
    </w:p>
    <w:p w14:paraId="46034D18" w14:textId="29885251" w:rsidR="00A12C1D" w:rsidRPr="00A71647" w:rsidRDefault="00A12C1D" w:rsidP="00A12C1D">
      <w:pPr>
        <w:pStyle w:val="AV11-TextFreskrift"/>
      </w:pPr>
      <w:r w:rsidRPr="00A71647">
        <w:t xml:space="preserve">I riskbedömningen ska man också beakta fysiska, organisatoriska och </w:t>
      </w:r>
      <w:r w:rsidRPr="00E81681">
        <w:t xml:space="preserve">sociala </w:t>
      </w:r>
      <w:r w:rsidR="00336F45">
        <w:t>förhållanden</w:t>
      </w:r>
      <w:r w:rsidR="00336F45" w:rsidRPr="00E81681">
        <w:t xml:space="preserve"> </w:t>
      </w:r>
      <w:r w:rsidRPr="00E81681">
        <w:t>i</w:t>
      </w:r>
      <w:r w:rsidRPr="00A71647">
        <w:t xml:space="preserve"> arbetsmiljön som kan påverka riskerna.</w:t>
      </w:r>
    </w:p>
    <w:p w14:paraId="07B17C58" w14:textId="77777777" w:rsidR="00A12C1D" w:rsidRPr="00A71647" w:rsidRDefault="00A12C1D" w:rsidP="00A12C1D">
      <w:pPr>
        <w:pStyle w:val="AV11-TextFreskrift"/>
      </w:pPr>
    </w:p>
    <w:p w14:paraId="3EFC01A7" w14:textId="77777777" w:rsidR="00A12C1D" w:rsidRPr="00A71647" w:rsidRDefault="00A12C1D" w:rsidP="00A12C1D">
      <w:pPr>
        <w:pStyle w:val="AV09-RubrikAR"/>
      </w:pPr>
      <w:r w:rsidRPr="00A71647">
        <w:t>Allmänna råd</w:t>
      </w:r>
    </w:p>
    <w:p w14:paraId="64D83AA8" w14:textId="40F28C23" w:rsidR="00A12C1D" w:rsidRDefault="00A12C1D" w:rsidP="00A12C1D">
      <w:pPr>
        <w:pStyle w:val="AV13-TextAR"/>
      </w:pPr>
      <w:r w:rsidRPr="00A71647">
        <w:t>Vid riskbedömning av hälsofarliga eller onödigt tröttande belastningar bör man välja en evidensbaserad metod som är lämplig</w:t>
      </w:r>
      <w:r w:rsidR="002C4FFC">
        <w:t xml:space="preserve"> för den </w:t>
      </w:r>
      <w:r w:rsidRPr="00A71647">
        <w:t>belastning som bedöms.</w:t>
      </w:r>
    </w:p>
    <w:p w14:paraId="676F4D48" w14:textId="77777777" w:rsidR="00A12C1D" w:rsidRDefault="00A12C1D" w:rsidP="00A12C1D">
      <w:pPr>
        <w:pStyle w:val="AV03-Rubrik3medavdelning"/>
      </w:pPr>
      <w:bookmarkStart w:id="1336" w:name="_Toc68084991"/>
      <w:bookmarkStart w:id="1337" w:name="_Toc68088560"/>
      <w:bookmarkStart w:id="1338" w:name="_Toc90446884"/>
      <w:bookmarkStart w:id="1339" w:name="_Toc532389435"/>
      <w:bookmarkStart w:id="1340" w:name="_Toc532389877"/>
      <w:bookmarkStart w:id="1341" w:name="_Toc532473551"/>
      <w:bookmarkStart w:id="1342" w:name="_Toc4076050"/>
      <w:bookmarkStart w:id="1343" w:name="_Toc5358284"/>
      <w:bookmarkStart w:id="1344" w:name="_Toc5620567"/>
      <w:bookmarkStart w:id="1345" w:name="_Toc5973836"/>
      <w:bookmarkStart w:id="1346" w:name="_Toc6229543"/>
      <w:bookmarkStart w:id="1347" w:name="_Toc6321520"/>
      <w:bookmarkStart w:id="1348" w:name="_Toc6399240"/>
      <w:bookmarkStart w:id="1349" w:name="_Toc6916734"/>
      <w:bookmarkStart w:id="1350" w:name="_Toc6918396"/>
      <w:bookmarkStart w:id="1351" w:name="_Toc7167161"/>
      <w:bookmarkStart w:id="1352" w:name="_Toc11320661"/>
      <w:bookmarkStart w:id="1353" w:name="_Toc11326651"/>
      <w:bookmarkStart w:id="1354" w:name="_Toc12316093"/>
      <w:bookmarkStart w:id="1355" w:name="_Toc17717672"/>
      <w:bookmarkStart w:id="1356" w:name="_Toc17786424"/>
      <w:bookmarkStart w:id="1357" w:name="_Toc17798034"/>
      <w:bookmarkStart w:id="1358" w:name="_Toc17799020"/>
      <w:bookmarkStart w:id="1359" w:name="_Toc17802030"/>
      <w:bookmarkStart w:id="1360" w:name="_Toc17802302"/>
      <w:bookmarkStart w:id="1361" w:name="_Toc17803557"/>
      <w:bookmarkStart w:id="1362" w:name="_Toc17805085"/>
      <w:bookmarkStart w:id="1363" w:name="_Toc17808785"/>
      <w:bookmarkStart w:id="1364" w:name="_Toc17894796"/>
      <w:bookmarkStart w:id="1365" w:name="_Toc17904096"/>
      <w:bookmarkStart w:id="1366" w:name="_Toc18313132"/>
      <w:bookmarkStart w:id="1367" w:name="_Toc18326726"/>
      <w:bookmarkStart w:id="1368" w:name="_Toc18328836"/>
      <w:bookmarkStart w:id="1369" w:name="_Toc18650137"/>
      <w:bookmarkStart w:id="1370" w:name="_Toc20299211"/>
      <w:bookmarkStart w:id="1371" w:name="_Toc21603690"/>
      <w:bookmarkStart w:id="1372" w:name="_Toc21603909"/>
      <w:bookmarkStart w:id="1373" w:name="_Toc21609146"/>
      <w:r w:rsidRPr="00A71647">
        <w:t>Åtgärder</w:t>
      </w:r>
      <w:bookmarkEnd w:id="1336"/>
      <w:bookmarkEnd w:id="1337"/>
      <w:bookmarkEnd w:id="1338"/>
    </w:p>
    <w:p w14:paraId="33F4C336" w14:textId="77777777" w:rsidR="00A12C1D" w:rsidRPr="00A71647" w:rsidRDefault="00A12C1D" w:rsidP="00F41F88">
      <w:pPr>
        <w:pStyle w:val="AV04-Rubrik4"/>
      </w:pPr>
      <w:r w:rsidRPr="00A71647">
        <w:t>Arbetsställningar och arbetsrörelser</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14:paraId="4FF1B25A" w14:textId="7F081D0A" w:rsidR="00A12C1D" w:rsidRPr="00A71647" w:rsidRDefault="00A12C1D" w:rsidP="00A12C1D">
      <w:pPr>
        <w:pStyle w:val="AV11-TextFreskrift"/>
      </w:pPr>
      <w:r>
        <w:rPr>
          <w:b/>
        </w:rPr>
        <w:t>5</w:t>
      </w:r>
      <w:r w:rsidRPr="00A71647">
        <w:rPr>
          <w:b/>
        </w:rPr>
        <w:t> § </w:t>
      </w:r>
      <w:r w:rsidRPr="00A71647">
        <w:t>Arbetsgivaren ska, så långt det är praktiskt möjligt, ordna och utforma arbetsuppgifter och arbetsplatser så, att arbetstagarna kan använda arbetsställningar och arbetsrörelser som är gynnsamma för kroppen. Arbetsgivaren ska se till att arbetstagarna undviker att</w:t>
      </w:r>
    </w:p>
    <w:p w14:paraId="06540855" w14:textId="77777777" w:rsidR="00A12C1D" w:rsidRPr="00A71647" w:rsidRDefault="00A12C1D" w:rsidP="009A2200">
      <w:pPr>
        <w:pStyle w:val="AV11-TextFreskrift"/>
        <w:numPr>
          <w:ilvl w:val="0"/>
          <w:numId w:val="107"/>
        </w:numPr>
      </w:pPr>
      <w:r w:rsidRPr="00A71647">
        <w:t>arbeta långvarigt eller ofta återkommande med bålen böjd eller vriden,</w:t>
      </w:r>
    </w:p>
    <w:p w14:paraId="60D04BFD" w14:textId="77777777" w:rsidR="00A12C1D" w:rsidRPr="00A71647" w:rsidRDefault="00A12C1D" w:rsidP="009A2200">
      <w:pPr>
        <w:pStyle w:val="AV11-TextFreskrift"/>
        <w:numPr>
          <w:ilvl w:val="0"/>
          <w:numId w:val="107"/>
        </w:numPr>
      </w:pPr>
      <w:r w:rsidRPr="00A71647">
        <w:t>arbeta långvarigt eller ofta återkommande med händerna över axelhöjd, eller under knähöjd, eller</w:t>
      </w:r>
    </w:p>
    <w:p w14:paraId="32002212" w14:textId="72656695" w:rsidR="00A12C1D" w:rsidRPr="00A71647" w:rsidRDefault="00A12C1D" w:rsidP="009A2200">
      <w:pPr>
        <w:pStyle w:val="AV11-TextFreskrift"/>
        <w:numPr>
          <w:ilvl w:val="0"/>
          <w:numId w:val="107"/>
        </w:numPr>
      </w:pPr>
      <w:r>
        <w:t>utöva kraft</w:t>
      </w:r>
      <w:r w:rsidRPr="00A71647">
        <w:t xml:space="preserve"> i ogynnsamma arbetsställningar.</w:t>
      </w:r>
    </w:p>
    <w:p w14:paraId="4A27DB5D" w14:textId="77777777" w:rsidR="00A12C1D" w:rsidRPr="00A71647" w:rsidRDefault="00A12C1D" w:rsidP="00A12C1D">
      <w:pPr>
        <w:pStyle w:val="AV11-TextFreskrift"/>
      </w:pPr>
    </w:p>
    <w:p w14:paraId="76175BEB" w14:textId="7A752987" w:rsidR="00A12C1D" w:rsidRPr="00A71647" w:rsidRDefault="00A12C1D" w:rsidP="00A12C1D">
      <w:pPr>
        <w:pStyle w:val="AV11-TextFreskrift"/>
      </w:pPr>
      <w:r w:rsidRPr="00A71647">
        <w:t>Arbetsgivaren ska tillhandahålla särskilda glasögon eller andra synhjälpmedel om det behövs, så att arbetstagarna kan använda gynnsamma arbetsställningar och arbetsrörelser.</w:t>
      </w:r>
    </w:p>
    <w:p w14:paraId="792E3E1A" w14:textId="77777777" w:rsidR="00A12C1D" w:rsidRPr="00A71647" w:rsidRDefault="00A12C1D" w:rsidP="00F41F88">
      <w:pPr>
        <w:pStyle w:val="AV04-Rubrik4"/>
      </w:pPr>
      <w:bookmarkStart w:id="1374" w:name="_Toc17717673"/>
      <w:bookmarkStart w:id="1375" w:name="_Toc17786425"/>
      <w:bookmarkStart w:id="1376" w:name="_Toc17798035"/>
      <w:bookmarkStart w:id="1377" w:name="_Toc17799021"/>
      <w:bookmarkStart w:id="1378" w:name="_Toc17802031"/>
      <w:bookmarkStart w:id="1379" w:name="_Toc17802303"/>
      <w:bookmarkStart w:id="1380" w:name="_Toc17803558"/>
      <w:bookmarkStart w:id="1381" w:name="_Toc17805086"/>
      <w:bookmarkStart w:id="1382" w:name="_Toc17808786"/>
      <w:bookmarkStart w:id="1383" w:name="_Toc17894797"/>
      <w:bookmarkStart w:id="1384" w:name="_Toc17904097"/>
      <w:bookmarkStart w:id="1385" w:name="_Toc18313133"/>
      <w:bookmarkStart w:id="1386" w:name="_Toc18326727"/>
      <w:bookmarkStart w:id="1387" w:name="_Toc18328837"/>
      <w:bookmarkStart w:id="1388" w:name="_Toc18650138"/>
      <w:bookmarkStart w:id="1389" w:name="_Toc20299212"/>
      <w:bookmarkStart w:id="1390" w:name="_Toc21603691"/>
      <w:bookmarkStart w:id="1391" w:name="_Toc21603910"/>
      <w:bookmarkStart w:id="1392" w:name="_Toc21609147"/>
      <w:r w:rsidRPr="00A71647">
        <w:t>Manuell hantering och annan kraftutövning</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14:paraId="7E1175D6" w14:textId="523342DB" w:rsidR="00A12C1D" w:rsidRPr="00A71647" w:rsidRDefault="00A12C1D" w:rsidP="00A12C1D">
      <w:pPr>
        <w:pStyle w:val="AV11-TextFreskrift"/>
      </w:pPr>
      <w:r>
        <w:rPr>
          <w:b/>
        </w:rPr>
        <w:t>6</w:t>
      </w:r>
      <w:r w:rsidRPr="00A71647">
        <w:rPr>
          <w:b/>
        </w:rPr>
        <w:t> § </w:t>
      </w:r>
      <w:r w:rsidRPr="00A71647">
        <w:t>Arbetsgivaren ska ordna arbetsplatsen så att man undviker eller minskar risken för belastningsbesvär, särskilt i ryggen, för arbetstagarna som utför</w:t>
      </w:r>
    </w:p>
    <w:p w14:paraId="7EE27F76" w14:textId="1398B104" w:rsidR="00A12C1D" w:rsidRPr="00A71647" w:rsidRDefault="00A12C1D" w:rsidP="00A12C1D">
      <w:pPr>
        <w:pStyle w:val="AV11-TextFreskrift"/>
        <w:numPr>
          <w:ilvl w:val="0"/>
          <w:numId w:val="36"/>
        </w:numPr>
      </w:pPr>
      <w:r w:rsidRPr="00A71647">
        <w:t>manuell hantering, eller</w:t>
      </w:r>
    </w:p>
    <w:p w14:paraId="5240C149" w14:textId="77777777" w:rsidR="00A12C1D" w:rsidRPr="00A71647" w:rsidRDefault="00A12C1D" w:rsidP="00A12C1D">
      <w:pPr>
        <w:pStyle w:val="AV11-TextFreskrift"/>
        <w:numPr>
          <w:ilvl w:val="0"/>
          <w:numId w:val="36"/>
        </w:numPr>
      </w:pPr>
      <w:r w:rsidRPr="00A71647">
        <w:t>andra arbetsuppgifter som kräver kraftutövning.</w:t>
      </w:r>
    </w:p>
    <w:p w14:paraId="1943EB42" w14:textId="77777777" w:rsidR="00A12C1D" w:rsidRPr="00A71647" w:rsidRDefault="00A12C1D" w:rsidP="00A12C1D">
      <w:pPr>
        <w:pStyle w:val="AV11-TextFreskrift"/>
      </w:pPr>
    </w:p>
    <w:p w14:paraId="5DA4FF5E" w14:textId="77777777" w:rsidR="00A12C1D" w:rsidRPr="00A71647" w:rsidRDefault="00A12C1D" w:rsidP="00A12C1D">
      <w:pPr>
        <w:pStyle w:val="AV11-TextFreskrift"/>
      </w:pPr>
      <w:r w:rsidRPr="00A71647">
        <w:t>Arbetsgivaren ska vidta lämpliga åtgärder, framför allt när det gäller arbetsmiljöns utformning och de krav som arbetsuppgiften ställer. Det innebär både organisatoriska åtgärder, och att använda sig av arbetsutrustning, framför allt teknisk utrustning, för att undvika manuell hantering</w:t>
      </w:r>
      <w:r>
        <w:t xml:space="preserve"> av laster</w:t>
      </w:r>
      <w:r w:rsidRPr="00A71647">
        <w:t>.</w:t>
      </w:r>
    </w:p>
    <w:p w14:paraId="1DE5A26D" w14:textId="77777777" w:rsidR="00A12C1D" w:rsidRPr="00A71647" w:rsidRDefault="00A12C1D" w:rsidP="00A12C1D">
      <w:pPr>
        <w:pStyle w:val="AV11-TextFreskrift"/>
      </w:pPr>
    </w:p>
    <w:p w14:paraId="0D94EAF2" w14:textId="34C7B477" w:rsidR="00A12C1D" w:rsidRPr="00A71647" w:rsidRDefault="00A12C1D" w:rsidP="00A12C1D">
      <w:pPr>
        <w:pStyle w:val="AV11-TextFreskrift"/>
      </w:pPr>
      <w:r w:rsidRPr="00A71647">
        <w:t>Om det inte går att undvika manuell hantering, ska arbetsgivaren vidta åtgärder med hänsyn till de påverkande faktorerna i bilaga</w:t>
      </w:r>
      <w:r w:rsidRPr="00A71647">
        <w:rPr>
          <w:b/>
        </w:rPr>
        <w:t> </w:t>
      </w:r>
      <w:r w:rsidR="005F486C">
        <w:t>5</w:t>
      </w:r>
      <w:r w:rsidRPr="00A71647">
        <w:t>.</w:t>
      </w:r>
    </w:p>
    <w:p w14:paraId="2505F3FF" w14:textId="77777777" w:rsidR="00A12C1D" w:rsidRPr="00A71647" w:rsidRDefault="00A12C1D" w:rsidP="00A12C1D">
      <w:pPr>
        <w:pStyle w:val="AV11-TextFreskrift"/>
      </w:pPr>
    </w:p>
    <w:p w14:paraId="706E4C4F" w14:textId="77777777" w:rsidR="00A12C1D" w:rsidRPr="00A71647" w:rsidRDefault="00A12C1D" w:rsidP="00A12C1D">
      <w:pPr>
        <w:pStyle w:val="AV09-RubrikAR"/>
      </w:pPr>
      <w:r w:rsidRPr="00A71647">
        <w:t>Allmänna råd</w:t>
      </w:r>
    </w:p>
    <w:p w14:paraId="22D272A5" w14:textId="77777777" w:rsidR="00A12C1D" w:rsidRPr="00A71647" w:rsidRDefault="00A12C1D" w:rsidP="00A12C1D">
      <w:pPr>
        <w:pStyle w:val="AV13-TextAR"/>
      </w:pPr>
      <w:r w:rsidRPr="00A71647">
        <w:t>Arbetsgivaren bör minska riskerna för belastningsbesvär vid manuell hantering i följande prioritetsordning:</w:t>
      </w:r>
    </w:p>
    <w:p w14:paraId="7E84DF35" w14:textId="77777777" w:rsidR="00A12C1D" w:rsidRPr="00A71647" w:rsidRDefault="00A12C1D" w:rsidP="00F6162A">
      <w:pPr>
        <w:pStyle w:val="AV13-TextAR"/>
        <w:numPr>
          <w:ilvl w:val="0"/>
          <w:numId w:val="152"/>
        </w:numPr>
      </w:pPr>
      <w:r w:rsidRPr="00A71647">
        <w:t>Helt undvika hälsofarlig och onödigt tröttande manuell hantering.</w:t>
      </w:r>
    </w:p>
    <w:p w14:paraId="4A73E818" w14:textId="002F9BD6" w:rsidR="00A12C1D" w:rsidRPr="00A71647" w:rsidRDefault="007E1520" w:rsidP="00F6162A">
      <w:pPr>
        <w:pStyle w:val="AV13-TextAR"/>
        <w:numPr>
          <w:ilvl w:val="0"/>
          <w:numId w:val="152"/>
        </w:numPr>
      </w:pPr>
      <w:r>
        <w:t xml:space="preserve">Vidta </w:t>
      </w:r>
      <w:r w:rsidRPr="00A71647">
        <w:t xml:space="preserve">åtgärder för att minska </w:t>
      </w:r>
      <w:r w:rsidR="00BC6E08" w:rsidRPr="00A71647">
        <w:t>hälsofarlig och onödigt tröttande manuell hantering</w:t>
      </w:r>
      <w:r w:rsidR="00BC6E08">
        <w:t xml:space="preserve"> </w:t>
      </w:r>
      <w:r w:rsidRPr="00A71647">
        <w:t>till en acceptabel nivå</w:t>
      </w:r>
      <w:r w:rsidR="00BC6E08">
        <w:t>,</w:t>
      </w:r>
      <w:r w:rsidRPr="00A71647">
        <w:t xml:space="preserve"> </w:t>
      </w:r>
      <w:r w:rsidR="00BC6E08">
        <w:t>o</w:t>
      </w:r>
      <w:r w:rsidR="00BC6E08" w:rsidRPr="00A71647">
        <w:t xml:space="preserve">m det inte går att undvika </w:t>
      </w:r>
      <w:r w:rsidR="00BC6E08">
        <w:t>den</w:t>
      </w:r>
      <w:r w:rsidR="00BC6E08" w:rsidRPr="00A71647">
        <w:t xml:space="preserve"> </w:t>
      </w:r>
      <w:r w:rsidR="00A66836" w:rsidRPr="00A71647">
        <w:t>helt</w:t>
      </w:r>
      <w:r w:rsidR="00A66836">
        <w:t>,</w:t>
      </w:r>
      <w:r w:rsidR="00A66836" w:rsidRPr="00A71647">
        <w:t xml:space="preserve"> </w:t>
      </w:r>
      <w:r w:rsidRPr="00A71647">
        <w:t>utifrån bedömningen av risk</w:t>
      </w:r>
      <w:r w:rsidR="00A66836">
        <w:t>en</w:t>
      </w:r>
      <w:r w:rsidRPr="00A71647">
        <w:t xml:space="preserve"> för belastnings</w:t>
      </w:r>
      <w:r>
        <w:t>besvär</w:t>
      </w:r>
      <w:r w:rsidR="00A12C1D">
        <w:t xml:space="preserve">. </w:t>
      </w:r>
      <w:r w:rsidR="00A12C1D" w:rsidRPr="00A71647">
        <w:t>Åtgärder kan vara att</w:t>
      </w:r>
    </w:p>
    <w:p w14:paraId="5B9BB3AA" w14:textId="269D3FA9" w:rsidR="00A12C1D" w:rsidRPr="00A71647" w:rsidRDefault="00A12C1D" w:rsidP="00F6162A">
      <w:pPr>
        <w:pStyle w:val="AV13-TextAR"/>
        <w:numPr>
          <w:ilvl w:val="1"/>
          <w:numId w:val="206"/>
        </w:numPr>
      </w:pPr>
      <w:r w:rsidRPr="00A71647">
        <w:t>anpassa utformningen av laster och ha tillgång till lämplig arbetsutrustning</w:t>
      </w:r>
      <w:r>
        <w:t>, eller</w:t>
      </w:r>
    </w:p>
    <w:p w14:paraId="7F485D84" w14:textId="09D2BF8C" w:rsidR="00A12C1D" w:rsidRPr="00A71647" w:rsidRDefault="00A12C1D" w:rsidP="00F6162A">
      <w:pPr>
        <w:pStyle w:val="AV13-TextAR"/>
        <w:numPr>
          <w:ilvl w:val="1"/>
          <w:numId w:val="206"/>
        </w:numPr>
      </w:pPr>
      <w:r w:rsidRPr="00A71647">
        <w:t>se över arbetsorganisationen samt arbetsmiljön i övrigt.</w:t>
      </w:r>
    </w:p>
    <w:p w14:paraId="16388C37" w14:textId="77777777" w:rsidR="00A12C1D" w:rsidRPr="00A71647" w:rsidRDefault="00A12C1D" w:rsidP="00F6162A">
      <w:pPr>
        <w:pStyle w:val="AV13-TextAR"/>
        <w:numPr>
          <w:ilvl w:val="0"/>
          <w:numId w:val="152"/>
        </w:numPr>
      </w:pPr>
      <w:r w:rsidRPr="00A71647">
        <w:t>Utbilda och informera arbetstagarna, så att de kan bidra till att riskerna minimeras totalt sett.</w:t>
      </w:r>
    </w:p>
    <w:p w14:paraId="1267C5D1" w14:textId="77777777" w:rsidR="00A12C1D" w:rsidRPr="00A71647" w:rsidRDefault="00A12C1D" w:rsidP="00F41F88">
      <w:pPr>
        <w:pStyle w:val="AV04-Rubrik4"/>
      </w:pPr>
      <w:bookmarkStart w:id="1393" w:name="_Toc532389437"/>
      <w:bookmarkStart w:id="1394" w:name="_Toc532389879"/>
      <w:bookmarkStart w:id="1395" w:name="_Toc532473553"/>
      <w:bookmarkStart w:id="1396" w:name="_Toc4076052"/>
      <w:bookmarkStart w:id="1397" w:name="_Toc5358286"/>
      <w:bookmarkStart w:id="1398" w:name="_Toc5620569"/>
      <w:bookmarkStart w:id="1399" w:name="_Toc5973838"/>
      <w:bookmarkStart w:id="1400" w:name="_Toc6229548"/>
      <w:bookmarkStart w:id="1401" w:name="_Toc6321522"/>
      <w:bookmarkStart w:id="1402" w:name="_Toc6399242"/>
      <w:bookmarkStart w:id="1403" w:name="_Toc6916736"/>
      <w:bookmarkStart w:id="1404" w:name="_Toc6918398"/>
      <w:bookmarkStart w:id="1405" w:name="_Toc7167163"/>
      <w:bookmarkStart w:id="1406" w:name="_Toc11320663"/>
      <w:bookmarkStart w:id="1407" w:name="_Toc11326653"/>
      <w:bookmarkStart w:id="1408" w:name="_Toc12316095"/>
      <w:bookmarkStart w:id="1409" w:name="_Toc17717674"/>
      <w:bookmarkStart w:id="1410" w:name="_Toc17725224"/>
      <w:bookmarkStart w:id="1411" w:name="_Toc17729462"/>
      <w:bookmarkStart w:id="1412" w:name="_Toc17730275"/>
      <w:bookmarkStart w:id="1413" w:name="_Toc17786426"/>
      <w:bookmarkStart w:id="1414" w:name="_Toc17798036"/>
      <w:bookmarkStart w:id="1415" w:name="_Toc17799022"/>
      <w:bookmarkStart w:id="1416" w:name="_Toc17802032"/>
      <w:bookmarkStart w:id="1417" w:name="_Toc17802304"/>
      <w:bookmarkStart w:id="1418" w:name="_Toc17803559"/>
      <w:bookmarkStart w:id="1419" w:name="_Toc17805087"/>
      <w:bookmarkStart w:id="1420" w:name="_Toc17808787"/>
      <w:bookmarkStart w:id="1421" w:name="_Toc17894798"/>
      <w:bookmarkStart w:id="1422" w:name="_Toc17904098"/>
      <w:bookmarkStart w:id="1423" w:name="_Toc18313134"/>
      <w:bookmarkStart w:id="1424" w:name="_Toc18326728"/>
      <w:bookmarkStart w:id="1425" w:name="_Toc18328838"/>
      <w:bookmarkStart w:id="1426" w:name="_Toc18650139"/>
      <w:bookmarkStart w:id="1427" w:name="_Toc20299213"/>
      <w:bookmarkStart w:id="1428" w:name="_Toc21603692"/>
      <w:bookmarkStart w:id="1429" w:name="_Toc21603911"/>
      <w:bookmarkStart w:id="1430" w:name="_Toc21609148"/>
      <w:r w:rsidRPr="00A71647">
        <w:t>Repetitivt, starkt styrt eller bundet arbete</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14:paraId="321CA05E" w14:textId="115CF777" w:rsidR="00A12C1D" w:rsidRPr="00A71647" w:rsidRDefault="00A12C1D" w:rsidP="00A12C1D">
      <w:pPr>
        <w:pStyle w:val="AV11-TextFreskrift"/>
      </w:pPr>
      <w:r>
        <w:rPr>
          <w:b/>
        </w:rPr>
        <w:t>7</w:t>
      </w:r>
      <w:r w:rsidRPr="00A71647">
        <w:rPr>
          <w:b/>
        </w:rPr>
        <w:t> § </w:t>
      </w:r>
      <w:r w:rsidRPr="00A71647">
        <w:t>Arbetsgivaren ska se till att det normalt inte förekommer arbete som är repetitivt, starkt styrt eller bundet. Om en arbetstagare ändå måste utföra sådant, på grund av särskilda omständigheter, ska arbetsgivaren förebygga riskerna för ohälsa eller olycksfall till följd av hälsofarliga eller onödigt tröttande belastningar. Det förebyggande arbetet ska leda till ökad variation i belastning</w:t>
      </w:r>
      <w:r w:rsidR="00143C40">
        <w:t>en</w:t>
      </w:r>
      <w:r w:rsidRPr="00A71647">
        <w:t>, till exempel genom arbetsväxling, arbetsutvidgning eller pauser.</w:t>
      </w:r>
    </w:p>
    <w:p w14:paraId="0F410DE5" w14:textId="77777777" w:rsidR="00A12C1D" w:rsidRPr="00A71647" w:rsidRDefault="00A12C1D" w:rsidP="00A12C1D">
      <w:pPr>
        <w:pStyle w:val="AV11-TextFreskrift"/>
      </w:pPr>
    </w:p>
    <w:p w14:paraId="4DBEB234" w14:textId="77777777" w:rsidR="00A12C1D" w:rsidRPr="00A71647" w:rsidRDefault="00A12C1D" w:rsidP="00A12C1D">
      <w:pPr>
        <w:pStyle w:val="AV09-RubrikAR"/>
      </w:pPr>
      <w:r w:rsidRPr="00A71647">
        <w:t>Allmänna råd</w:t>
      </w:r>
    </w:p>
    <w:p w14:paraId="27C74E95" w14:textId="33122437" w:rsidR="00A12C1D" w:rsidRPr="00A71647" w:rsidRDefault="00A12C1D" w:rsidP="00A12C1D">
      <w:pPr>
        <w:pStyle w:val="AV13-TextAR"/>
      </w:pPr>
      <w:r w:rsidRPr="00A71647">
        <w:t>Variation i belastning</w:t>
      </w:r>
      <w:r w:rsidR="00AF6632">
        <w:t>en</w:t>
      </w:r>
      <w:r w:rsidRPr="00A71647">
        <w:t xml:space="preserve"> innebär att den fysiska belastningen förändras över tid. Det är viktigt att ta hänsyn till hur ofta belastningen varierar. Variationen påverkas även av belastningarnas storlek och vilken sorts belastning det är.</w:t>
      </w:r>
    </w:p>
    <w:p w14:paraId="241E6DDE" w14:textId="77777777" w:rsidR="00A12C1D" w:rsidRPr="00A71647" w:rsidRDefault="00A12C1D" w:rsidP="00F41F88">
      <w:pPr>
        <w:pStyle w:val="AV04-Rubrik4"/>
      </w:pPr>
      <w:bookmarkStart w:id="1431" w:name="_Toc532389438"/>
      <w:bookmarkStart w:id="1432" w:name="_Toc532389880"/>
      <w:bookmarkStart w:id="1433" w:name="_Toc532473554"/>
      <w:bookmarkStart w:id="1434" w:name="_Toc4076053"/>
      <w:bookmarkStart w:id="1435" w:name="_Toc5358287"/>
      <w:bookmarkStart w:id="1436" w:name="_Toc5620570"/>
      <w:bookmarkStart w:id="1437" w:name="_Toc5973839"/>
      <w:bookmarkStart w:id="1438" w:name="_Toc6229552"/>
      <w:bookmarkStart w:id="1439" w:name="_Toc6321523"/>
      <w:bookmarkStart w:id="1440" w:name="_Toc6399243"/>
      <w:bookmarkStart w:id="1441" w:name="_Toc6916737"/>
      <w:bookmarkStart w:id="1442" w:name="_Toc6918399"/>
      <w:bookmarkStart w:id="1443" w:name="_Toc7167164"/>
      <w:bookmarkStart w:id="1444" w:name="_Toc11320664"/>
      <w:bookmarkStart w:id="1445" w:name="_Toc11326654"/>
      <w:bookmarkStart w:id="1446" w:name="_Toc12316096"/>
      <w:bookmarkStart w:id="1447" w:name="_Toc17717675"/>
      <w:bookmarkStart w:id="1448" w:name="_Toc17725225"/>
      <w:bookmarkStart w:id="1449" w:name="_Toc17729463"/>
      <w:bookmarkStart w:id="1450" w:name="_Toc17730276"/>
      <w:bookmarkStart w:id="1451" w:name="_Toc17786427"/>
      <w:bookmarkStart w:id="1452" w:name="_Toc17798037"/>
      <w:bookmarkStart w:id="1453" w:name="_Toc17799023"/>
      <w:bookmarkStart w:id="1454" w:name="_Toc17802033"/>
      <w:bookmarkStart w:id="1455" w:name="_Toc17802305"/>
      <w:bookmarkStart w:id="1456" w:name="_Toc17803560"/>
      <w:bookmarkStart w:id="1457" w:name="_Toc17805088"/>
      <w:bookmarkStart w:id="1458" w:name="_Toc17808788"/>
      <w:bookmarkStart w:id="1459" w:name="_Toc17894799"/>
      <w:bookmarkStart w:id="1460" w:name="_Toc17904099"/>
      <w:bookmarkStart w:id="1461" w:name="_Toc18313135"/>
      <w:bookmarkStart w:id="1462" w:name="_Toc18326729"/>
      <w:bookmarkStart w:id="1463" w:name="_Toc18328839"/>
      <w:bookmarkStart w:id="1464" w:name="_Toc18650140"/>
      <w:bookmarkStart w:id="1465" w:name="_Toc20299214"/>
      <w:bookmarkStart w:id="1466" w:name="_Toc21603693"/>
      <w:bookmarkStart w:id="1467" w:name="_Toc21603912"/>
      <w:bookmarkStart w:id="1468" w:name="_Toc21609149"/>
      <w:r w:rsidRPr="00A71647">
        <w:t>Handlingsutrymme</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14:paraId="741C3CD8" w14:textId="3C0A132A" w:rsidR="00A12C1D" w:rsidRDefault="00A12C1D" w:rsidP="008925D3">
      <w:pPr>
        <w:pStyle w:val="AV11-TextFreskrift"/>
      </w:pPr>
      <w:r>
        <w:rPr>
          <w:b/>
        </w:rPr>
        <w:t>8</w:t>
      </w:r>
      <w:r w:rsidRPr="00A71647">
        <w:rPr>
          <w:b/>
        </w:rPr>
        <w:t> § </w:t>
      </w:r>
      <w:r w:rsidRPr="00A71647">
        <w:t>Arbetsgivaren ska se till att arbetstagarna har möjligheter att påverka hur det egna arbetet planeras och genomförs, så att de får tillräcklig rörelsevariation och återhämtning.</w:t>
      </w:r>
    </w:p>
    <w:p w14:paraId="7A5723A0" w14:textId="77777777" w:rsidR="00A12C1D" w:rsidRPr="00A71647" w:rsidRDefault="00A12C1D" w:rsidP="00A12C1D">
      <w:pPr>
        <w:pStyle w:val="AV03-Rubrik3medavdelning"/>
      </w:pPr>
      <w:bookmarkStart w:id="1469" w:name="_Toc68084992"/>
      <w:bookmarkStart w:id="1470" w:name="_Toc68088561"/>
      <w:bookmarkStart w:id="1471" w:name="_Toc90446885"/>
      <w:r w:rsidRPr="00A71647">
        <w:t>Kunskaper</w:t>
      </w:r>
      <w:bookmarkEnd w:id="1469"/>
      <w:bookmarkEnd w:id="1470"/>
      <w:bookmarkEnd w:id="1471"/>
    </w:p>
    <w:p w14:paraId="7BFEA662" w14:textId="58599825" w:rsidR="00A12C1D" w:rsidRPr="00A71647" w:rsidRDefault="00A12C1D" w:rsidP="00A12C1D">
      <w:pPr>
        <w:pStyle w:val="AV11-TextFreskrift"/>
      </w:pPr>
      <w:r>
        <w:rPr>
          <w:b/>
        </w:rPr>
        <w:t>9</w:t>
      </w:r>
      <w:r w:rsidRPr="00A71647">
        <w:rPr>
          <w:b/>
        </w:rPr>
        <w:t> § </w:t>
      </w:r>
      <w:r w:rsidRPr="00A71647">
        <w:t>Arbetsgivaren ska se till att arbetstagarna har tillräckliga kunskaper om</w:t>
      </w:r>
    </w:p>
    <w:p w14:paraId="73420824" w14:textId="77777777" w:rsidR="00A12C1D" w:rsidRPr="00A71647" w:rsidRDefault="00A12C1D" w:rsidP="00A12C1D">
      <w:pPr>
        <w:pStyle w:val="AV11-TextFreskrift"/>
        <w:numPr>
          <w:ilvl w:val="0"/>
          <w:numId w:val="35"/>
        </w:numPr>
      </w:pPr>
      <w:r w:rsidRPr="00A71647">
        <w:t>lämpliga arbetsställningar och arbetsrörelser,</w:t>
      </w:r>
    </w:p>
    <w:p w14:paraId="473F47BC" w14:textId="77777777" w:rsidR="00A12C1D" w:rsidRPr="00A71647" w:rsidRDefault="00A12C1D" w:rsidP="00A12C1D">
      <w:pPr>
        <w:pStyle w:val="AV11-TextFreskrift"/>
        <w:numPr>
          <w:ilvl w:val="0"/>
          <w:numId w:val="35"/>
        </w:numPr>
      </w:pPr>
      <w:r w:rsidRPr="00A71647">
        <w:t>hur arbetsutrustningen ska användas,</w:t>
      </w:r>
    </w:p>
    <w:p w14:paraId="61AFDE79" w14:textId="77777777" w:rsidR="00A12C1D" w:rsidRPr="00A71647" w:rsidRDefault="00A12C1D" w:rsidP="00A12C1D">
      <w:pPr>
        <w:pStyle w:val="AV11-TextFreskrift"/>
        <w:numPr>
          <w:ilvl w:val="0"/>
          <w:numId w:val="35"/>
        </w:numPr>
      </w:pPr>
      <w:r w:rsidRPr="00A71647">
        <w:t>riskerna med olämpliga arbetsställningar och arbetsrörelser,</w:t>
      </w:r>
    </w:p>
    <w:p w14:paraId="32F6A65E" w14:textId="77777777" w:rsidR="00A12C1D" w:rsidRPr="00A71647" w:rsidRDefault="00A12C1D" w:rsidP="00A12C1D">
      <w:pPr>
        <w:pStyle w:val="AV11-TextFreskrift"/>
        <w:numPr>
          <w:ilvl w:val="0"/>
          <w:numId w:val="35"/>
        </w:numPr>
      </w:pPr>
      <w:r w:rsidRPr="00A71647">
        <w:t>riskerna med olämplig manuell hantering, och</w:t>
      </w:r>
    </w:p>
    <w:p w14:paraId="3B5938E5" w14:textId="77777777" w:rsidR="00A12C1D" w:rsidRPr="00A71647" w:rsidRDefault="00A12C1D" w:rsidP="00A12C1D">
      <w:pPr>
        <w:pStyle w:val="AV11-TextFreskrift"/>
        <w:numPr>
          <w:ilvl w:val="0"/>
          <w:numId w:val="35"/>
        </w:numPr>
      </w:pPr>
      <w:r w:rsidRPr="00A71647">
        <w:t>tidiga tecken på överbelastning av leder och muskler.</w:t>
      </w:r>
    </w:p>
    <w:p w14:paraId="68E86D60" w14:textId="77777777" w:rsidR="00A12C1D" w:rsidRPr="00A71647" w:rsidRDefault="00A12C1D" w:rsidP="00A12C1D">
      <w:pPr>
        <w:pStyle w:val="AV11-TextFreskrift"/>
      </w:pPr>
    </w:p>
    <w:p w14:paraId="37B8E0F4" w14:textId="77777777" w:rsidR="00A12C1D" w:rsidRPr="00A71647" w:rsidRDefault="00A12C1D" w:rsidP="00A12C1D">
      <w:pPr>
        <w:pStyle w:val="AV11-TextFreskrift"/>
      </w:pPr>
      <w:r w:rsidRPr="00A71647">
        <w:t>Arbetsgivaren ska se till att arbetstagarna får information om vikten på de laster som hanteras. Där det är möjligt ska arbetstagarna få exakta upplysningar om lastens vikt, och var lastens tyngdpunkt eller tyngsta sida finns, när innehållet i den är ojämnt fördelat.</w:t>
      </w:r>
    </w:p>
    <w:p w14:paraId="4A9ACBC1" w14:textId="77777777" w:rsidR="00A12C1D" w:rsidRPr="00A71647" w:rsidRDefault="00A12C1D" w:rsidP="00A12C1D">
      <w:pPr>
        <w:pStyle w:val="AV11-TextFreskrift"/>
      </w:pPr>
    </w:p>
    <w:p w14:paraId="2F878029" w14:textId="77777777" w:rsidR="00A12C1D" w:rsidRPr="00A71647" w:rsidRDefault="00A12C1D" w:rsidP="00A12C1D">
      <w:pPr>
        <w:pStyle w:val="AV11-TextFreskrift"/>
      </w:pPr>
      <w:r w:rsidRPr="00A71647">
        <w:t>Arbetsgivaren ska se till att arbetstagarna får instruktioner och möjlighet att träna in lämplig arbetsteknik för den aktuella arbetsuppgiften. Arbetsgivaren ska också försäkra sig om att arbetstagarna följer instruktionerna.</w:t>
      </w:r>
    </w:p>
    <w:p w14:paraId="7C4C5E96" w14:textId="77777777" w:rsidR="00A12C1D" w:rsidRPr="00A71647" w:rsidRDefault="00A12C1D" w:rsidP="00A12C1D">
      <w:pPr>
        <w:pStyle w:val="AV11-TextFreskrift"/>
      </w:pPr>
    </w:p>
    <w:p w14:paraId="18D59B74" w14:textId="77777777" w:rsidR="00A12C1D" w:rsidRPr="00A71647" w:rsidRDefault="00A12C1D" w:rsidP="00A12C1D">
      <w:pPr>
        <w:pStyle w:val="AV09-RubrikAR"/>
      </w:pPr>
      <w:r w:rsidRPr="00A71647">
        <w:t>Allmänna råd</w:t>
      </w:r>
    </w:p>
    <w:p w14:paraId="44C30E28" w14:textId="75DF361D" w:rsidR="00A12C1D" w:rsidRPr="00904526" w:rsidRDefault="00A12C1D" w:rsidP="00F41F88">
      <w:pPr>
        <w:pStyle w:val="AV13-TextAR"/>
      </w:pPr>
      <w:r w:rsidRPr="00A71647" w:rsidDel="00BB6A9D">
        <w:t>F</w:t>
      </w:r>
      <w:r w:rsidRPr="00A71647">
        <w:t xml:space="preserve">ör att arbetstagarna ska kunna anpassa sin kraftinsats är det viktigt att veta hur mycket en last väger eller vilken förmåga en person har att bidra till sin </w:t>
      </w:r>
      <w:r w:rsidR="001E5260">
        <w:t xml:space="preserve">egen </w:t>
      </w:r>
      <w:r w:rsidRPr="00A71647">
        <w:t>förflyttning. Om tyngdpunkten i en last ändras, kan belastningen bli många gånger större än normalt. Det är därför viktigt att kunna planera hur ett lyft eller en förflyttning ska utföras på bästa sätt.</w:t>
      </w:r>
    </w:p>
    <w:p w14:paraId="0A02EAC7" w14:textId="77777777" w:rsidR="00A12C1D" w:rsidRPr="00A71647" w:rsidRDefault="00A12C1D" w:rsidP="00A12C1D">
      <w:pPr>
        <w:pStyle w:val="AV03-Rubrik3medavdelning"/>
      </w:pPr>
      <w:bookmarkStart w:id="1472" w:name="_Toc5358288"/>
      <w:bookmarkStart w:id="1473" w:name="_Toc5620571"/>
      <w:bookmarkStart w:id="1474" w:name="_Toc5973840"/>
      <w:bookmarkStart w:id="1475" w:name="_Toc6229553"/>
      <w:bookmarkStart w:id="1476" w:name="_Toc6321524"/>
      <w:bookmarkStart w:id="1477" w:name="_Toc6399244"/>
      <w:bookmarkStart w:id="1478" w:name="_Toc6916738"/>
      <w:bookmarkStart w:id="1479" w:name="_Toc6918400"/>
      <w:bookmarkStart w:id="1480" w:name="_Toc7167165"/>
      <w:bookmarkStart w:id="1481" w:name="_Toc11320665"/>
      <w:bookmarkStart w:id="1482" w:name="_Toc11326655"/>
      <w:bookmarkStart w:id="1483" w:name="_Toc12316097"/>
      <w:bookmarkStart w:id="1484" w:name="_Toc17717676"/>
      <w:bookmarkStart w:id="1485" w:name="_Toc17725226"/>
      <w:bookmarkStart w:id="1486" w:name="_Toc17729464"/>
      <w:bookmarkStart w:id="1487" w:name="_Toc17730277"/>
      <w:bookmarkStart w:id="1488" w:name="_Toc17786428"/>
      <w:bookmarkStart w:id="1489" w:name="_Toc17798038"/>
      <w:bookmarkStart w:id="1490" w:name="_Toc17799024"/>
      <w:bookmarkStart w:id="1491" w:name="_Toc17802034"/>
      <w:bookmarkStart w:id="1492" w:name="_Toc17802306"/>
      <w:bookmarkStart w:id="1493" w:name="_Toc17803561"/>
      <w:bookmarkStart w:id="1494" w:name="_Toc17805089"/>
      <w:bookmarkStart w:id="1495" w:name="_Toc17808789"/>
      <w:bookmarkStart w:id="1496" w:name="_Toc17894800"/>
      <w:bookmarkStart w:id="1497" w:name="_Toc17904100"/>
      <w:bookmarkStart w:id="1498" w:name="_Toc18313136"/>
      <w:bookmarkStart w:id="1499" w:name="_Toc18326730"/>
      <w:bookmarkStart w:id="1500" w:name="_Toc18328840"/>
      <w:bookmarkStart w:id="1501" w:name="_Toc18650141"/>
      <w:bookmarkStart w:id="1502" w:name="_Toc20299215"/>
      <w:bookmarkStart w:id="1503" w:name="_Toc21603694"/>
      <w:bookmarkStart w:id="1504" w:name="_Toc21603913"/>
      <w:bookmarkStart w:id="1505" w:name="_Toc21609150"/>
      <w:bookmarkStart w:id="1506" w:name="_Toc68084993"/>
      <w:bookmarkStart w:id="1507" w:name="_Toc68088562"/>
      <w:bookmarkStart w:id="1508" w:name="_Toc90446886"/>
      <w:r w:rsidRPr="00A71647">
        <w:t>Medicinska kontroller</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14:paraId="207411BA" w14:textId="2E9E3D5C" w:rsidR="00A12C1D" w:rsidRPr="000764C0" w:rsidRDefault="00A12C1D" w:rsidP="001E2C3B">
      <w:pPr>
        <w:pStyle w:val="AV11-TextFreskrift"/>
      </w:pPr>
      <w:r w:rsidRPr="00A71647">
        <w:rPr>
          <w:rFonts w:cs="BookAntiqua-Bold"/>
          <w:b/>
          <w:bCs/>
        </w:rPr>
        <w:t>10 § </w:t>
      </w:r>
      <w:r w:rsidRPr="00A71647">
        <w:t>I Arbetsmiljöverkets föreskrifter (AFS</w:t>
      </w:r>
      <w:r w:rsidRPr="00A71647">
        <w:rPr>
          <w:rFonts w:cs="BookAntiqua-Bold"/>
          <w:b/>
          <w:bCs/>
        </w:rPr>
        <w:t> </w:t>
      </w:r>
      <w:r w:rsidRPr="00A71647">
        <w:t>20qq:q) om medicinska kontroller i arbetslivet finns krav på att arbetsgivaren ska anordna medicinska kontroller för de arbetstagare som enligt riskbedömningen i 4</w:t>
      </w:r>
      <w:r w:rsidRPr="00A71647">
        <w:rPr>
          <w:rFonts w:cs="BookAntiqua-Bold"/>
          <w:b/>
          <w:bCs/>
        </w:rPr>
        <w:t> </w:t>
      </w:r>
      <w:r w:rsidRPr="00A71647">
        <w:t xml:space="preserve">§ utför handintensivt arbete, som kan innebära risk för </w:t>
      </w:r>
      <w:r>
        <w:t>besvär</w:t>
      </w:r>
      <w:r w:rsidRPr="00A71647">
        <w:t xml:space="preserve"> i nacke, skuldra, arm eller hand, trots vidtagna åtgärder.</w:t>
      </w:r>
    </w:p>
    <w:p w14:paraId="642B7BE2" w14:textId="38B2B41B" w:rsidR="00934688" w:rsidRPr="00A71647" w:rsidRDefault="00934688" w:rsidP="00823F90">
      <w:pPr>
        <w:pStyle w:val="AV01-Rubrik1Avdelning"/>
      </w:pPr>
      <w:bookmarkStart w:id="1509" w:name="_Toc68084994"/>
      <w:bookmarkStart w:id="1510" w:name="_Toc68088563"/>
      <w:bookmarkStart w:id="1511" w:name="_Toc90446887"/>
      <w:r w:rsidRPr="00A71647">
        <w:t>Avdelning</w:t>
      </w:r>
      <w:r w:rsidR="00606B17" w:rsidRPr="00A71647">
        <w:rPr>
          <w:rFonts w:cs="BookAntiqua-Bold"/>
          <w:bCs/>
        </w:rPr>
        <w:t> </w:t>
      </w:r>
      <w:r w:rsidRPr="00A71647">
        <w:t xml:space="preserve">V: </w:t>
      </w:r>
      <w:r w:rsidR="00FB5653" w:rsidRPr="00104B1B">
        <w:t xml:space="preserve">Kemiska </w:t>
      </w:r>
      <w:r w:rsidR="00A94720">
        <w:t>riskkällor</w:t>
      </w:r>
      <w:bookmarkEnd w:id="1509"/>
      <w:bookmarkEnd w:id="164"/>
      <w:bookmarkEnd w:id="165"/>
      <w:bookmarkEnd w:id="166"/>
      <w:bookmarkEnd w:id="167"/>
      <w:bookmarkEnd w:id="168"/>
      <w:bookmarkEnd w:id="169"/>
      <w:bookmarkEnd w:id="170"/>
      <w:bookmarkEnd w:id="171"/>
      <w:bookmarkEnd w:id="172"/>
      <w:bookmarkEnd w:id="173"/>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510"/>
      <w:bookmarkEnd w:id="1511"/>
    </w:p>
    <w:p w14:paraId="1FFED54A" w14:textId="59A5E4D9" w:rsidR="00934688" w:rsidRPr="00A71647" w:rsidRDefault="00CB49E0" w:rsidP="007A25B7">
      <w:pPr>
        <w:pStyle w:val="AV02-Rubrik2Kapitelmedavdelning"/>
      </w:pPr>
      <w:bookmarkStart w:id="1512" w:name="_Toc515178892"/>
      <w:bookmarkStart w:id="1513" w:name="_Toc529250972"/>
      <w:bookmarkStart w:id="1514" w:name="_Toc532209723"/>
      <w:bookmarkStart w:id="1515" w:name="_Toc532367770"/>
      <w:bookmarkStart w:id="1516" w:name="_Toc532819783"/>
      <w:bookmarkStart w:id="1517" w:name="_Toc3452219"/>
      <w:bookmarkStart w:id="1518" w:name="_Toc5970267"/>
      <w:bookmarkStart w:id="1519" w:name="_Toc5974377"/>
      <w:bookmarkStart w:id="1520" w:name="_Toc6310550"/>
      <w:bookmarkStart w:id="1521" w:name="_Toc8909791"/>
      <w:bookmarkStart w:id="1522" w:name="_Toc12316143"/>
      <w:bookmarkStart w:id="1523" w:name="_Toc17717737"/>
      <w:bookmarkStart w:id="1524" w:name="_Toc17725287"/>
      <w:bookmarkStart w:id="1525" w:name="_Toc17729525"/>
      <w:bookmarkStart w:id="1526" w:name="_Toc17730338"/>
      <w:bookmarkStart w:id="1527" w:name="_Toc17786505"/>
      <w:bookmarkStart w:id="1528" w:name="_Toc17798098"/>
      <w:bookmarkStart w:id="1529" w:name="_Toc17799084"/>
      <w:bookmarkStart w:id="1530" w:name="_Toc17802094"/>
      <w:bookmarkStart w:id="1531" w:name="_Toc17802366"/>
      <w:bookmarkStart w:id="1532" w:name="_Toc17803620"/>
      <w:bookmarkStart w:id="1533" w:name="_Toc17805148"/>
      <w:bookmarkStart w:id="1534" w:name="_Toc17808848"/>
      <w:bookmarkStart w:id="1535" w:name="_Toc17894859"/>
      <w:bookmarkStart w:id="1536" w:name="_Toc17904158"/>
      <w:bookmarkStart w:id="1537" w:name="_Toc18313194"/>
      <w:bookmarkStart w:id="1538" w:name="_Toc18326788"/>
      <w:bookmarkStart w:id="1539" w:name="_Toc18328898"/>
      <w:bookmarkStart w:id="1540" w:name="_Toc18650199"/>
      <w:bookmarkStart w:id="1541" w:name="_Toc20299271"/>
      <w:bookmarkStart w:id="1542" w:name="_Toc21603752"/>
      <w:bookmarkStart w:id="1543" w:name="_Toc21603971"/>
      <w:bookmarkStart w:id="1544" w:name="_Toc21609208"/>
      <w:bookmarkStart w:id="1545" w:name="_Toc68084995"/>
      <w:bookmarkStart w:id="1546" w:name="_Toc68088564"/>
      <w:bookmarkStart w:id="1547" w:name="_Toc90446888"/>
      <w:r>
        <w:t>7</w:t>
      </w:r>
      <w:r w:rsidR="00606B17" w:rsidRPr="00A71647">
        <w:rPr>
          <w:rFonts w:cs="BookAntiqua-Bold"/>
          <w:bCs/>
        </w:rPr>
        <w:t> </w:t>
      </w:r>
      <w:r w:rsidR="00934688" w:rsidRPr="00A71647">
        <w:t xml:space="preserve">kap. </w:t>
      </w:r>
      <w:bookmarkEnd w:id="174"/>
      <w:r w:rsidR="0022741C" w:rsidRPr="00A71647">
        <w:t>Ö</w:t>
      </w:r>
      <w:bookmarkEnd w:id="1512"/>
      <w:r w:rsidR="008A7465" w:rsidRPr="00A71647">
        <w:t>vergripande</w:t>
      </w:r>
      <w:r w:rsidR="00934688" w:rsidRPr="00A71647">
        <w:t xml:space="preserve"> bestämmelser</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r w:rsidR="009A7D7E" w:rsidRPr="00A71647">
        <w:t xml:space="preserve"> för kemiska riskkällor</w:t>
      </w:r>
      <w:bookmarkEnd w:id="1542"/>
      <w:bookmarkEnd w:id="1543"/>
      <w:bookmarkEnd w:id="1544"/>
      <w:bookmarkEnd w:id="1545"/>
      <w:bookmarkEnd w:id="1546"/>
      <w:bookmarkEnd w:id="1547"/>
    </w:p>
    <w:p w14:paraId="07BEA246" w14:textId="0E96FF66" w:rsidR="00FC6224" w:rsidRPr="00A71647" w:rsidRDefault="00FC6224" w:rsidP="00B61130">
      <w:pPr>
        <w:pStyle w:val="AV02-RubrikKapitelSidhuvudGmd"/>
      </w:pPr>
      <w:r w:rsidRPr="00A71647">
        <w:t xml:space="preserve">Kapitel </w:t>
      </w:r>
      <w:r w:rsidR="00B61130">
        <w:t>7</w:t>
      </w:r>
    </w:p>
    <w:p w14:paraId="0E493002" w14:textId="77777777" w:rsidR="00934688" w:rsidRPr="00A71647" w:rsidRDefault="00934688" w:rsidP="009E1B07">
      <w:pPr>
        <w:pStyle w:val="AV03-Rubrik3medavdelning"/>
      </w:pPr>
      <w:bookmarkStart w:id="1548" w:name="_Toc6310551"/>
      <w:bookmarkStart w:id="1549" w:name="_Toc8909792"/>
      <w:bookmarkStart w:id="1550" w:name="_Toc12316144"/>
      <w:bookmarkStart w:id="1551" w:name="_Toc17717738"/>
      <w:bookmarkStart w:id="1552" w:name="_Toc17725288"/>
      <w:bookmarkStart w:id="1553" w:name="_Toc17729526"/>
      <w:bookmarkStart w:id="1554" w:name="_Toc17730339"/>
      <w:bookmarkStart w:id="1555" w:name="_Toc17786506"/>
      <w:bookmarkStart w:id="1556" w:name="_Toc17798099"/>
      <w:bookmarkStart w:id="1557" w:name="_Toc17799085"/>
      <w:bookmarkStart w:id="1558" w:name="_Toc17802095"/>
      <w:bookmarkStart w:id="1559" w:name="_Toc17802367"/>
      <w:bookmarkStart w:id="1560" w:name="_Toc17803621"/>
      <w:bookmarkStart w:id="1561" w:name="_Toc17805149"/>
      <w:bookmarkStart w:id="1562" w:name="_Toc17808849"/>
      <w:bookmarkStart w:id="1563" w:name="_Toc17894860"/>
      <w:bookmarkStart w:id="1564" w:name="_Toc17904159"/>
      <w:bookmarkStart w:id="1565" w:name="_Toc18313195"/>
      <w:bookmarkStart w:id="1566" w:name="_Toc18326789"/>
      <w:bookmarkStart w:id="1567" w:name="_Toc18328899"/>
      <w:bookmarkStart w:id="1568" w:name="_Toc18650200"/>
      <w:bookmarkStart w:id="1569" w:name="_Toc20299272"/>
      <w:bookmarkStart w:id="1570" w:name="_Toc21603753"/>
      <w:bookmarkStart w:id="1571" w:name="_Toc21603972"/>
      <w:bookmarkStart w:id="1572" w:name="_Toc21609209"/>
      <w:bookmarkStart w:id="1573" w:name="_Toc68084996"/>
      <w:bookmarkStart w:id="1574" w:name="_Toc68088565"/>
      <w:bookmarkStart w:id="1575" w:name="_Toc90446889"/>
      <w:bookmarkStart w:id="1576" w:name="_Toc5970268"/>
      <w:bookmarkStart w:id="1577" w:name="_Toc5974378"/>
      <w:bookmarkStart w:id="1578" w:name="_Toc3452220"/>
      <w:r w:rsidRPr="00A71647">
        <w:t>Då gäller föreskrifterna</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14:paraId="777C84BB" w14:textId="4CCFB90C" w:rsidR="00B4756B" w:rsidRPr="00A71647" w:rsidRDefault="00934688" w:rsidP="001B428F">
      <w:pPr>
        <w:pStyle w:val="AV11-TextFreskrift"/>
      </w:pPr>
      <w:r w:rsidRPr="00A71647">
        <w:rPr>
          <w:b/>
        </w:rPr>
        <w:t>1</w:t>
      </w:r>
      <w:r w:rsidR="00096624" w:rsidRPr="00A71647">
        <w:rPr>
          <w:b/>
        </w:rPr>
        <w:t> § </w:t>
      </w:r>
      <w:r w:rsidRPr="00A71647">
        <w:t xml:space="preserve">Kraven i detta kapitel gäller </w:t>
      </w:r>
      <w:r w:rsidR="00EA24E7">
        <w:t xml:space="preserve">alla </w:t>
      </w:r>
      <w:r w:rsidRPr="00A71647">
        <w:t xml:space="preserve">verksamheter, där </w:t>
      </w:r>
      <w:r w:rsidR="008D5D42" w:rsidRPr="00A71647">
        <w:t>kemiska riskkällor</w:t>
      </w:r>
      <w:r w:rsidRPr="00A71647">
        <w:t xml:space="preserve"> hanteras eller bildas.</w:t>
      </w:r>
    </w:p>
    <w:p w14:paraId="6D694937" w14:textId="77777777" w:rsidR="000E45F9" w:rsidRDefault="000E45F9" w:rsidP="001B428F">
      <w:pPr>
        <w:pStyle w:val="AV11-TextFreskrift"/>
      </w:pPr>
    </w:p>
    <w:p w14:paraId="5F951C37" w14:textId="66F3B49C" w:rsidR="000E45F9" w:rsidRDefault="000E45F9" w:rsidP="000E45F9">
      <w:pPr>
        <w:pStyle w:val="AV11-TextFreskrift"/>
      </w:pPr>
      <w:r>
        <w:t>Kraven i detta kapitel gäller inte kemiska riskkällor som</w:t>
      </w:r>
    </w:p>
    <w:p w14:paraId="766853ED" w14:textId="6EF49146" w:rsidR="000E45F9" w:rsidRDefault="000E45F9" w:rsidP="003E1C33">
      <w:pPr>
        <w:pStyle w:val="AV11-TextFreskrift"/>
        <w:numPr>
          <w:ilvl w:val="0"/>
          <w:numId w:val="216"/>
        </w:numPr>
      </w:pPr>
      <w:r>
        <w:t>finns i arbetsgivarens hushåll och som arbetstagaren inte exponeras för i någon arbetsuppgift, eller</w:t>
      </w:r>
    </w:p>
    <w:p w14:paraId="58643392" w14:textId="7F11B43F" w:rsidR="00B4756B" w:rsidRPr="00A71647" w:rsidRDefault="000E45F9" w:rsidP="003E1C33">
      <w:pPr>
        <w:pStyle w:val="AV11-TextFreskrift"/>
        <w:numPr>
          <w:ilvl w:val="0"/>
          <w:numId w:val="216"/>
        </w:numPr>
      </w:pPr>
      <w:r>
        <w:t>är allmänt tillgängliga och används av arbetstagaren för eget bruk vid disk, tvätt och städning i pentryn, lunchrum eller liknande.</w:t>
      </w:r>
    </w:p>
    <w:p w14:paraId="30429D1E" w14:textId="6994B5A0" w:rsidR="00934688" w:rsidRPr="00A71647" w:rsidRDefault="00934688" w:rsidP="009E1B07">
      <w:pPr>
        <w:pStyle w:val="AV03-Rubrik3medavdelning"/>
      </w:pPr>
      <w:bookmarkStart w:id="1579" w:name="_Toc6310552"/>
      <w:bookmarkStart w:id="1580" w:name="_Toc8909793"/>
      <w:bookmarkStart w:id="1581" w:name="_Toc12316145"/>
      <w:bookmarkStart w:id="1582" w:name="_Toc17717739"/>
      <w:bookmarkStart w:id="1583" w:name="_Toc17725289"/>
      <w:bookmarkStart w:id="1584" w:name="_Toc17729527"/>
      <w:bookmarkStart w:id="1585" w:name="_Toc17730340"/>
      <w:bookmarkStart w:id="1586" w:name="_Toc17786507"/>
      <w:bookmarkStart w:id="1587" w:name="_Toc17798100"/>
      <w:bookmarkStart w:id="1588" w:name="_Toc17799086"/>
      <w:bookmarkStart w:id="1589" w:name="_Toc17802096"/>
      <w:bookmarkStart w:id="1590" w:name="_Toc17802368"/>
      <w:bookmarkStart w:id="1591" w:name="_Toc17803622"/>
      <w:bookmarkStart w:id="1592" w:name="_Toc17805150"/>
      <w:bookmarkStart w:id="1593" w:name="_Toc17808850"/>
      <w:bookmarkStart w:id="1594" w:name="_Toc17894861"/>
      <w:bookmarkStart w:id="1595" w:name="_Toc17904160"/>
      <w:bookmarkStart w:id="1596" w:name="_Toc18313196"/>
      <w:bookmarkStart w:id="1597" w:name="_Toc18326790"/>
      <w:bookmarkStart w:id="1598" w:name="_Toc18328900"/>
      <w:bookmarkStart w:id="1599" w:name="_Toc18650201"/>
      <w:bookmarkStart w:id="1600" w:name="_Toc20299273"/>
      <w:bookmarkStart w:id="1601" w:name="_Toc21603754"/>
      <w:bookmarkStart w:id="1602" w:name="_Toc21603973"/>
      <w:bookmarkStart w:id="1603" w:name="_Toc21609210"/>
      <w:bookmarkStart w:id="1604" w:name="_Toc68084997"/>
      <w:bookmarkStart w:id="1605" w:name="_Toc68088566"/>
      <w:bookmarkStart w:id="1606" w:name="_Toc90446890"/>
      <w:r w:rsidRPr="00A71647">
        <w:t>Vem föreskrifterna riktar sig till</w:t>
      </w:r>
      <w:bookmarkEnd w:id="1576"/>
      <w:bookmarkEnd w:id="1577"/>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14:paraId="06926197" w14:textId="535A6861" w:rsidR="00934688" w:rsidRPr="00A71647" w:rsidRDefault="005A15B9" w:rsidP="001B428F">
      <w:pPr>
        <w:pStyle w:val="AV11-TextFreskrift"/>
      </w:pPr>
      <w:r w:rsidRPr="00A71647">
        <w:rPr>
          <w:b/>
        </w:rPr>
        <w:t>2</w:t>
      </w:r>
      <w:r w:rsidR="00606B17" w:rsidRPr="00A71647">
        <w:rPr>
          <w:rFonts w:cs="BookAntiqua-Bold"/>
          <w:b/>
          <w:bCs/>
        </w:rPr>
        <w:t> </w:t>
      </w:r>
      <w:r w:rsidR="00096624" w:rsidRPr="00A71647">
        <w:rPr>
          <w:b/>
        </w:rPr>
        <w:t>§</w:t>
      </w:r>
      <w:r w:rsidR="00606B17" w:rsidRPr="00A71647">
        <w:rPr>
          <w:rFonts w:cs="BookAntiqua-Bold"/>
          <w:b/>
          <w:bCs/>
        </w:rPr>
        <w:t> </w:t>
      </w:r>
      <w:r w:rsidR="00934688" w:rsidRPr="00A71647">
        <w:t xml:space="preserve">Arbetsgivaren ansvarar för </w:t>
      </w:r>
      <w:r w:rsidR="00984B9B" w:rsidRPr="00A71647">
        <w:t>att</w:t>
      </w:r>
      <w:r w:rsidR="00934688" w:rsidRPr="00A71647">
        <w:t xml:space="preserve"> föreskrifter</w:t>
      </w:r>
      <w:r w:rsidR="00321E4B" w:rsidRPr="00A71647">
        <w:t>na</w:t>
      </w:r>
      <w:r w:rsidR="00934688" w:rsidRPr="00A71647">
        <w:t xml:space="preserve"> </w:t>
      </w:r>
      <w:r w:rsidR="00984B9B" w:rsidRPr="00A71647">
        <w:t xml:space="preserve">i detta kapitel </w:t>
      </w:r>
      <w:r w:rsidR="00934688" w:rsidRPr="00A71647">
        <w:t>följs.</w:t>
      </w:r>
    </w:p>
    <w:p w14:paraId="38B6A197" w14:textId="77777777" w:rsidR="00934688" w:rsidRPr="00A71647" w:rsidRDefault="00934688" w:rsidP="001B428F">
      <w:pPr>
        <w:pStyle w:val="AV11-TextFreskrift"/>
      </w:pPr>
    </w:p>
    <w:p w14:paraId="24077643" w14:textId="6895B31F" w:rsidR="00934688" w:rsidRPr="00A71647" w:rsidRDefault="00934688" w:rsidP="001A4CD8">
      <w:pPr>
        <w:pStyle w:val="AV11-TextFreskrift"/>
      </w:pPr>
      <w:r w:rsidRPr="00A71647">
        <w:t xml:space="preserve">Den som bara är arbetsgivare i egenskap av uthyrare av </w:t>
      </w:r>
      <w:r w:rsidR="0054119C" w:rsidRPr="00A71647">
        <w:t>arbetstagare</w:t>
      </w:r>
      <w:r w:rsidR="00B34634" w:rsidRPr="00A71647">
        <w:t>,</w:t>
      </w:r>
      <w:r w:rsidR="006F6406" w:rsidRPr="00A71647">
        <w:t xml:space="preserve"> </w:t>
      </w:r>
      <w:r w:rsidRPr="00A71647">
        <w:t xml:space="preserve">är bara skyldig att följa föreskrifterna i </w:t>
      </w:r>
      <w:r w:rsidR="00984B9B" w:rsidRPr="00A71647">
        <w:t>detta kapitel</w:t>
      </w:r>
      <w:r w:rsidRPr="00A71647">
        <w:t xml:space="preserve"> när det gäller att</w:t>
      </w:r>
      <w:r w:rsidR="00984B9B" w:rsidRPr="00A71647">
        <w:t xml:space="preserve"> </w:t>
      </w:r>
      <w:r w:rsidRPr="00A71647">
        <w:t>se till att de uthyrda arbetstagarna inte påbörjar sitt arbete innan en undersökning och riskbedömning är gjord och nödvändiga riskbegränsande åtgärder har vidtagit</w:t>
      </w:r>
      <w:r w:rsidR="0054119C" w:rsidRPr="00A71647">
        <w:t>s</w:t>
      </w:r>
      <w:r w:rsidR="00984B9B" w:rsidRPr="00A71647">
        <w:t>.</w:t>
      </w:r>
    </w:p>
    <w:p w14:paraId="4D50B72A" w14:textId="77777777" w:rsidR="00934688" w:rsidRPr="00A71647" w:rsidRDefault="00934688" w:rsidP="001B428F">
      <w:pPr>
        <w:pStyle w:val="AV11-TextFreskrift"/>
      </w:pPr>
    </w:p>
    <w:p w14:paraId="1DBF4DCD" w14:textId="1B63A5AA" w:rsidR="00DF410F" w:rsidRPr="00A71647" w:rsidRDefault="005A15B9" w:rsidP="001B428F">
      <w:pPr>
        <w:pStyle w:val="AV11-TextFreskrift"/>
      </w:pPr>
      <w:r w:rsidRPr="00A71647">
        <w:t>Den som ensam eller gemensamt med familjemedlem driver yrkesmässig verksamhet utan</w:t>
      </w:r>
      <w:r w:rsidR="00321E4B" w:rsidRPr="00A71647">
        <w:t xml:space="preserve"> anställd</w:t>
      </w:r>
      <w:r w:rsidRPr="00A71647">
        <w:t xml:space="preserve">, ska följa bestämmelserna i detta kapitel. Detta följer av </w:t>
      </w:r>
      <w:r w:rsidR="00606B17" w:rsidRPr="00A71647">
        <w:t>3</w:t>
      </w:r>
      <w:r w:rsidR="00606B17" w:rsidRPr="00A71647">
        <w:rPr>
          <w:rFonts w:cs="BookAntiqua-Bold"/>
          <w:b/>
          <w:bCs/>
        </w:rPr>
        <w:t> </w:t>
      </w:r>
      <w:r w:rsidR="00606B17" w:rsidRPr="00A71647">
        <w:t>kap.</w:t>
      </w:r>
      <w:r w:rsidR="00606B17" w:rsidRPr="00A71647">
        <w:rPr>
          <w:rFonts w:cs="BookAntiqua-Bold"/>
          <w:b/>
          <w:bCs/>
        </w:rPr>
        <w:t> </w:t>
      </w:r>
      <w:r w:rsidR="00934688" w:rsidRPr="00A71647">
        <w:t>5</w:t>
      </w:r>
      <w:r w:rsidR="00096624" w:rsidRPr="00A71647">
        <w:t> § </w:t>
      </w:r>
      <w:r w:rsidRPr="00A71647">
        <w:t xml:space="preserve">andra stycket </w:t>
      </w:r>
      <w:r w:rsidR="00934688" w:rsidRPr="00A71647">
        <w:t>arbetsmiljölagen (1977:1160</w:t>
      </w:r>
      <w:r w:rsidR="00934688" w:rsidRPr="00F24599">
        <w:t>)</w:t>
      </w:r>
      <w:r w:rsidRPr="00F24599">
        <w:t xml:space="preserve">. </w:t>
      </w:r>
      <w:r w:rsidR="00FA0CBB" w:rsidRPr="00F24599">
        <w:t>Det innebär att den som driver sådan verksamhet ska följa det som sägs i detta kapitel om arbetsgivare och om arbetstagare. Den som driver sådan verksamhet behöver dock inte följa bestämmelserna i 23 §</w:t>
      </w:r>
      <w:r w:rsidRPr="00F24599">
        <w:t>.</w:t>
      </w:r>
    </w:p>
    <w:p w14:paraId="1D7C2B11" w14:textId="69DEA726" w:rsidR="00934688" w:rsidRPr="00A71647" w:rsidRDefault="00934688" w:rsidP="001B428F">
      <w:pPr>
        <w:pStyle w:val="AV11-TextFreskrift"/>
      </w:pPr>
    </w:p>
    <w:p w14:paraId="756715A3" w14:textId="1A4D6192" w:rsidR="00DF410F" w:rsidRPr="00A71647" w:rsidRDefault="00934688" w:rsidP="001B428F">
      <w:pPr>
        <w:pStyle w:val="AV11-TextFreskrift"/>
      </w:pPr>
      <w:r w:rsidRPr="00A71647">
        <w:t>Av 1 och 3</w:t>
      </w:r>
      <w:r w:rsidR="00606B17" w:rsidRPr="00A71647">
        <w:rPr>
          <w:rFonts w:cs="BookAntiqua-Bold"/>
          <w:b/>
          <w:bCs/>
        </w:rPr>
        <w:t> </w:t>
      </w:r>
      <w:r w:rsidRPr="00A71647">
        <w:t xml:space="preserve">kap. arbetsmiljölagen följer att föreskrifterna i detta kapitel under vissa omständigheter kan medföra skyldigheter även för andra än arbetsgivaren. Det som sägs </w:t>
      </w:r>
      <w:r w:rsidR="005A15B9" w:rsidRPr="00A71647">
        <w:t>i detta kapitel gäller då även dem.</w:t>
      </w:r>
    </w:p>
    <w:p w14:paraId="33770809" w14:textId="4F1861A7" w:rsidR="00934688" w:rsidRPr="00A71647" w:rsidRDefault="00934688" w:rsidP="009E1B07">
      <w:pPr>
        <w:pStyle w:val="AV03-Rubrik3medavdelning"/>
      </w:pPr>
      <w:bookmarkStart w:id="1607" w:name="_Toc8909794"/>
      <w:bookmarkStart w:id="1608" w:name="_Toc12316146"/>
      <w:bookmarkStart w:id="1609" w:name="_Toc17717740"/>
      <w:bookmarkStart w:id="1610" w:name="_Toc17725290"/>
      <w:bookmarkStart w:id="1611" w:name="_Toc17729528"/>
      <w:bookmarkStart w:id="1612" w:name="_Toc17730341"/>
      <w:bookmarkStart w:id="1613" w:name="_Toc17786508"/>
      <w:bookmarkStart w:id="1614" w:name="_Toc17798101"/>
      <w:bookmarkStart w:id="1615" w:name="_Toc17799087"/>
      <w:bookmarkStart w:id="1616" w:name="_Toc17802097"/>
      <w:bookmarkStart w:id="1617" w:name="_Toc17802369"/>
      <w:bookmarkStart w:id="1618" w:name="_Toc17803623"/>
      <w:bookmarkStart w:id="1619" w:name="_Toc17805151"/>
      <w:bookmarkStart w:id="1620" w:name="_Toc17808851"/>
      <w:bookmarkStart w:id="1621" w:name="_Toc17894862"/>
      <w:bookmarkStart w:id="1622" w:name="_Toc17904161"/>
      <w:bookmarkStart w:id="1623" w:name="_Toc18313197"/>
      <w:bookmarkStart w:id="1624" w:name="_Toc18326791"/>
      <w:bookmarkStart w:id="1625" w:name="_Toc18328901"/>
      <w:bookmarkStart w:id="1626" w:name="_Toc18650202"/>
      <w:bookmarkStart w:id="1627" w:name="_Toc20299274"/>
      <w:bookmarkStart w:id="1628" w:name="_Toc21603755"/>
      <w:bookmarkStart w:id="1629" w:name="_Toc21603974"/>
      <w:bookmarkStart w:id="1630" w:name="_Toc21609211"/>
      <w:bookmarkStart w:id="1631" w:name="_Toc68084998"/>
      <w:bookmarkStart w:id="1632" w:name="_Toc68088567"/>
      <w:bookmarkStart w:id="1633" w:name="_Toc90446891"/>
      <w:r w:rsidRPr="00A71647">
        <w:t>Definitioner</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14:paraId="4851BF13" w14:textId="6E7563B9" w:rsidR="00934688" w:rsidRPr="00A71647" w:rsidRDefault="00934688" w:rsidP="00F957B5">
      <w:pPr>
        <w:pStyle w:val="AV11-TextFreskrift"/>
      </w:pPr>
      <w:r w:rsidRPr="00A71647">
        <w:rPr>
          <w:b/>
        </w:rPr>
        <w:t>3</w:t>
      </w:r>
      <w:r w:rsidR="00096624" w:rsidRPr="00A71647">
        <w:rPr>
          <w:b/>
        </w:rPr>
        <w:t> §</w:t>
      </w:r>
      <w:r w:rsidR="00096624" w:rsidRPr="00A71647">
        <w:t> </w:t>
      </w:r>
      <w:r w:rsidRPr="00A71647">
        <w:t xml:space="preserve">I </w:t>
      </w:r>
      <w:r w:rsidR="006D549A">
        <w:t>7</w:t>
      </w:r>
      <w:r w:rsidRPr="00A71647">
        <w:t>–1</w:t>
      </w:r>
      <w:r w:rsidR="006D549A">
        <w:t>0</w:t>
      </w:r>
      <w:r w:rsidR="00AA7572" w:rsidRPr="00A71647">
        <w:rPr>
          <w:rFonts w:cs="BookAntiqua-Bold"/>
          <w:b/>
          <w:bCs/>
        </w:rPr>
        <w:t> </w:t>
      </w:r>
      <w:r w:rsidRPr="00A71647">
        <w:t>kap. har följande begrepp de</w:t>
      </w:r>
      <w:r w:rsidR="009A08B7" w:rsidRPr="00A71647">
        <w:t>ss</w:t>
      </w:r>
      <w:r w:rsidRPr="00A71647">
        <w:t>a betydelse</w:t>
      </w:r>
      <w:r w:rsidR="009A08B7" w:rsidRPr="00A71647">
        <w:t>r</w:t>
      </w:r>
      <w:r w:rsidRPr="00A71647">
        <w:t>.</w:t>
      </w:r>
    </w:p>
    <w:p w14:paraId="031C0B41" w14:textId="77777777" w:rsidR="00934688" w:rsidRPr="001E2C3B" w:rsidRDefault="00934688" w:rsidP="001E2C3B">
      <w:pPr>
        <w:pStyle w:val="AV11-TextFreskrift"/>
      </w:pPr>
    </w:p>
    <w:tbl>
      <w:tblPr>
        <w:tblStyle w:val="Tabellrutnt"/>
        <w:tblW w:w="5000" w:type="pct"/>
        <w:tblCellMar>
          <w:top w:w="28" w:type="dxa"/>
          <w:bottom w:w="28" w:type="dxa"/>
        </w:tblCellMar>
        <w:tblLook w:val="04A0" w:firstRow="1" w:lastRow="0" w:firstColumn="1" w:lastColumn="0" w:noHBand="0" w:noVBand="1"/>
      </w:tblPr>
      <w:tblGrid>
        <w:gridCol w:w="2497"/>
        <w:gridCol w:w="4369"/>
      </w:tblGrid>
      <w:tr w:rsidR="00D70996" w:rsidRPr="00A71647" w14:paraId="688774B3" w14:textId="77777777" w:rsidTr="002933A3">
        <w:trPr>
          <w:tblHeader/>
        </w:trPr>
        <w:tc>
          <w:tcPr>
            <w:tcW w:w="2497" w:type="dxa"/>
            <w:shd w:val="clear" w:color="auto" w:fill="D9D9D9" w:themeFill="background1" w:themeFillShade="D9"/>
          </w:tcPr>
          <w:p w14:paraId="2BA5437D" w14:textId="43301760" w:rsidR="00D70996" w:rsidRPr="00207812" w:rsidRDefault="00D70996" w:rsidP="00207812">
            <w:pPr>
              <w:pStyle w:val="AV15-TextDefinitioner"/>
              <w:rPr>
                <w:b/>
              </w:rPr>
            </w:pPr>
            <w:r w:rsidRPr="000A73EC">
              <w:rPr>
                <w:b/>
              </w:rPr>
              <w:t>Begrepp</w:t>
            </w:r>
          </w:p>
        </w:tc>
        <w:tc>
          <w:tcPr>
            <w:tcW w:w="4369" w:type="dxa"/>
            <w:shd w:val="clear" w:color="auto" w:fill="D9D9D9" w:themeFill="background1" w:themeFillShade="D9"/>
          </w:tcPr>
          <w:p w14:paraId="7E1AE31B" w14:textId="6A10F4E2" w:rsidR="00D70996" w:rsidRPr="00207812" w:rsidRDefault="00D70996" w:rsidP="00207812">
            <w:pPr>
              <w:pStyle w:val="AV15-TextDefinitioner"/>
              <w:rPr>
                <w:b/>
              </w:rPr>
            </w:pPr>
            <w:r w:rsidRPr="000A73EC">
              <w:rPr>
                <w:b/>
              </w:rPr>
              <w:t>Betydelse</w:t>
            </w:r>
          </w:p>
        </w:tc>
      </w:tr>
      <w:tr w:rsidR="00934688" w:rsidRPr="00A71647" w14:paraId="63CA73FA" w14:textId="77777777" w:rsidTr="002933A3">
        <w:tc>
          <w:tcPr>
            <w:tcW w:w="2497" w:type="dxa"/>
          </w:tcPr>
          <w:p w14:paraId="65E87DCD" w14:textId="77777777" w:rsidR="00934688" w:rsidRPr="000A73EC" w:rsidRDefault="00934688" w:rsidP="00207812">
            <w:pPr>
              <w:pStyle w:val="AV15-TextDefinitioner"/>
            </w:pPr>
            <w:r w:rsidRPr="000A73EC">
              <w:t>Antal sysselsatta</w:t>
            </w:r>
          </w:p>
        </w:tc>
        <w:tc>
          <w:tcPr>
            <w:tcW w:w="4369" w:type="dxa"/>
          </w:tcPr>
          <w:p w14:paraId="232EFC5D" w14:textId="77777777" w:rsidR="00934688" w:rsidRPr="000A73EC" w:rsidRDefault="00934688" w:rsidP="00207812">
            <w:pPr>
              <w:pStyle w:val="AV15-TextDefinitioner"/>
            </w:pPr>
            <w:r w:rsidRPr="00316C22">
              <w:t>Med antal sysselsatta avses, oavsett om de arbetar heltid eller deltid</w:t>
            </w:r>
            <w:r w:rsidRPr="000A73EC">
              <w:t>:</w:t>
            </w:r>
          </w:p>
          <w:p w14:paraId="5C9452ED" w14:textId="77777777" w:rsidR="00934688" w:rsidRPr="00207812" w:rsidRDefault="00934688" w:rsidP="00207812">
            <w:pPr>
              <w:pStyle w:val="AV15-TextDefinitioner"/>
              <w:numPr>
                <w:ilvl w:val="0"/>
                <w:numId w:val="228"/>
              </w:numPr>
            </w:pPr>
            <w:r w:rsidRPr="000A73EC">
              <w:t>Anställda arbetstagare.</w:t>
            </w:r>
          </w:p>
          <w:p w14:paraId="09FC0370" w14:textId="1B60D63B" w:rsidR="00934688" w:rsidRPr="000A73EC" w:rsidRDefault="00934688" w:rsidP="00207812">
            <w:pPr>
              <w:pStyle w:val="AV15-TextDefinitioner"/>
              <w:numPr>
                <w:ilvl w:val="0"/>
                <w:numId w:val="228"/>
              </w:numPr>
            </w:pPr>
            <w:r w:rsidRPr="00207812">
              <w:t>Inhyrd arbetskraft (jämför 3</w:t>
            </w:r>
            <w:r w:rsidR="00AA7572" w:rsidRPr="00207812">
              <w:t> </w:t>
            </w:r>
            <w:r w:rsidRPr="000A73EC">
              <w:t>kap.</w:t>
            </w:r>
            <w:r w:rsidR="00AA7572" w:rsidRPr="00207812">
              <w:t> </w:t>
            </w:r>
            <w:r w:rsidRPr="000A73EC">
              <w:t>12</w:t>
            </w:r>
            <w:r w:rsidR="00096624" w:rsidRPr="000A73EC">
              <w:t> § </w:t>
            </w:r>
            <w:r w:rsidRPr="000A73EC">
              <w:t>andra stycket arbetsmiljölagen).</w:t>
            </w:r>
          </w:p>
          <w:p w14:paraId="241CA06D" w14:textId="1F13062E" w:rsidR="00934688" w:rsidRPr="00207812" w:rsidRDefault="00934688" w:rsidP="00207812">
            <w:pPr>
              <w:pStyle w:val="AV15-TextDefinitioner"/>
            </w:pPr>
            <w:r w:rsidRPr="000A73EC">
              <w:t>I fråga om verksamhet utan a</w:t>
            </w:r>
            <w:r w:rsidR="00E246B2" w:rsidRPr="000A73EC">
              <w:t>nställda arbetstagare (jämför 3 kap. </w:t>
            </w:r>
            <w:r w:rsidRPr="00207812">
              <w:t>5</w:t>
            </w:r>
            <w:r w:rsidR="00096624" w:rsidRPr="00207812">
              <w:t> § </w:t>
            </w:r>
            <w:r w:rsidRPr="00207812">
              <w:t>arbetsmiljölagen) avses med antal sysselsatta, oavsett om de arbetar heltid eller deltid:</w:t>
            </w:r>
          </w:p>
          <w:p w14:paraId="79434D09" w14:textId="77777777" w:rsidR="00934688" w:rsidRPr="000A73EC" w:rsidRDefault="00934688" w:rsidP="00207812">
            <w:pPr>
              <w:pStyle w:val="AV15-TextDefinitioner"/>
              <w:numPr>
                <w:ilvl w:val="0"/>
                <w:numId w:val="227"/>
              </w:numPr>
            </w:pPr>
            <w:r w:rsidRPr="000A73EC">
              <w:t>De personer som driver verksamheten.</w:t>
            </w:r>
          </w:p>
          <w:p w14:paraId="69165F75" w14:textId="0780BB3D" w:rsidR="00934688" w:rsidRPr="000A73EC" w:rsidRDefault="00934688" w:rsidP="00207812">
            <w:pPr>
              <w:pStyle w:val="AV15-TextDefinitioner"/>
              <w:numPr>
                <w:ilvl w:val="0"/>
                <w:numId w:val="227"/>
              </w:numPr>
            </w:pPr>
            <w:r w:rsidRPr="000A73EC">
              <w:t>Inhyrd arbetskraft.</w:t>
            </w:r>
          </w:p>
          <w:p w14:paraId="63B0211B" w14:textId="61017123" w:rsidR="00934688" w:rsidRPr="000A73EC" w:rsidRDefault="00934688" w:rsidP="00207812">
            <w:pPr>
              <w:pStyle w:val="AV15-TextDefinitioner"/>
            </w:pPr>
            <w:r w:rsidRPr="000A73EC">
              <w:t>Den aktuella fysiska eller juridiska personens organisationsnummer avgör vilka personer som ska anses ingå i verksamheten. I antalet sysselsatta inräknas personer på verksamhetens samtliga arbetsställen.</w:t>
            </w:r>
          </w:p>
          <w:p w14:paraId="76F30317" w14:textId="7D56BFB7" w:rsidR="00B411B9" w:rsidRPr="00A71647" w:rsidRDefault="00934688" w:rsidP="00207812">
            <w:pPr>
              <w:pStyle w:val="AV15-TextDefinitioner"/>
            </w:pPr>
            <w:r w:rsidRPr="00207812">
              <w:t>Antalet sysselsatta ska beräknas utifrån information avseende den dag som överträdelsen av sanktionsbestämmelsen konstaterades.</w:t>
            </w:r>
          </w:p>
        </w:tc>
      </w:tr>
      <w:tr w:rsidR="00934688" w:rsidRPr="00A71647" w14:paraId="51E2D2E3" w14:textId="77777777" w:rsidTr="002933A3">
        <w:tc>
          <w:tcPr>
            <w:tcW w:w="2497" w:type="dxa"/>
          </w:tcPr>
          <w:p w14:paraId="68D029F1" w14:textId="77777777" w:rsidR="00934688" w:rsidRPr="000A73EC" w:rsidRDefault="00934688" w:rsidP="00207812">
            <w:pPr>
              <w:pStyle w:val="AV15-TextDefinitioner"/>
            </w:pPr>
            <w:r w:rsidRPr="000A73EC">
              <w:t>CLP-förordningen</w:t>
            </w:r>
          </w:p>
        </w:tc>
        <w:tc>
          <w:tcPr>
            <w:tcW w:w="4369" w:type="dxa"/>
          </w:tcPr>
          <w:p w14:paraId="14E5E084" w14:textId="50D2EF83" w:rsidR="00B411B9" w:rsidRPr="000A73EC" w:rsidRDefault="00934688" w:rsidP="00207812">
            <w:pPr>
              <w:pStyle w:val="AV15-TextDefinitioner"/>
            </w:pPr>
            <w:r w:rsidRPr="000A73EC">
              <w:t>Europaparlamentets och rådets förordning (EG)</w:t>
            </w:r>
            <w:r w:rsidR="00AA7572" w:rsidRPr="00207812">
              <w:t> </w:t>
            </w:r>
            <w:r w:rsidRPr="000A73EC">
              <w:t>nr</w:t>
            </w:r>
            <w:r w:rsidR="00AA7572" w:rsidRPr="00207812">
              <w:t> </w:t>
            </w:r>
            <w:r w:rsidRPr="000A73EC">
              <w:t>1272/2008 av den 16</w:t>
            </w:r>
            <w:r w:rsidR="00AA7572" w:rsidRPr="00207812">
              <w:t> </w:t>
            </w:r>
            <w:r w:rsidRPr="000A73EC">
              <w:t>december</w:t>
            </w:r>
            <w:r w:rsidR="00AA7572" w:rsidRPr="00207812">
              <w:t> </w:t>
            </w:r>
            <w:r w:rsidRPr="000A73EC">
              <w:t>2008 om klassificering, märkning och förpackning av ämnen och blandningar, ändring och upphävande av direktiven 67/548/EEG och 1999/45/EG sam</w:t>
            </w:r>
            <w:r w:rsidR="00AA7572" w:rsidRPr="000A73EC">
              <w:t>t ändring av förordning (EG)</w:t>
            </w:r>
            <w:r w:rsidR="000A73EC">
              <w:t> </w:t>
            </w:r>
            <w:r w:rsidR="00AA7572" w:rsidRPr="000A73EC">
              <w:t>nr</w:t>
            </w:r>
            <w:r w:rsidR="00AA7572" w:rsidRPr="00207812">
              <w:t> </w:t>
            </w:r>
            <w:r w:rsidRPr="000A73EC">
              <w:t>1907/2006.</w:t>
            </w:r>
          </w:p>
        </w:tc>
      </w:tr>
      <w:tr w:rsidR="00934688" w:rsidRPr="00A71647" w14:paraId="36B7BDA2" w14:textId="77777777" w:rsidTr="002933A3">
        <w:tc>
          <w:tcPr>
            <w:tcW w:w="2497" w:type="dxa"/>
          </w:tcPr>
          <w:p w14:paraId="05C12B61" w14:textId="3169F53E" w:rsidR="00934688" w:rsidRPr="000A73EC" w:rsidRDefault="00F957B5" w:rsidP="00207812">
            <w:pPr>
              <w:pStyle w:val="AV15-TextDefinitioner"/>
            </w:pPr>
            <w:r w:rsidRPr="000A73EC">
              <w:t xml:space="preserve">Exponering </w:t>
            </w:r>
            <w:r w:rsidR="00934688" w:rsidRPr="000A73EC">
              <w:t xml:space="preserve">för </w:t>
            </w:r>
            <w:r w:rsidR="008D5D42" w:rsidRPr="000A73EC">
              <w:t>kemisk riskkälla</w:t>
            </w:r>
          </w:p>
        </w:tc>
        <w:tc>
          <w:tcPr>
            <w:tcW w:w="4369" w:type="dxa"/>
          </w:tcPr>
          <w:p w14:paraId="5EA9E4B4" w14:textId="5835F6A1" w:rsidR="00B411B9" w:rsidRPr="00207812" w:rsidRDefault="00934688" w:rsidP="00207812">
            <w:pPr>
              <w:pStyle w:val="AV15-TextDefinitioner"/>
            </w:pPr>
            <w:r w:rsidRPr="000A73EC">
              <w:t xml:space="preserve">Att utsättas </w:t>
            </w:r>
            <w:r w:rsidR="008D5D42" w:rsidRPr="000A73EC">
              <w:t>för kemisk riskkälla</w:t>
            </w:r>
            <w:r w:rsidRPr="000A73EC">
              <w:t xml:space="preserve"> genom inandning, fört</w:t>
            </w:r>
            <w:r w:rsidRPr="00207812">
              <w:t>äring, eller via kontakt med hud, slemhinnor eller ögon.</w:t>
            </w:r>
          </w:p>
        </w:tc>
      </w:tr>
      <w:tr w:rsidR="00934688" w:rsidRPr="00A71647" w14:paraId="14E326D6" w14:textId="77777777" w:rsidTr="002933A3">
        <w:tc>
          <w:tcPr>
            <w:tcW w:w="2497" w:type="dxa"/>
          </w:tcPr>
          <w:p w14:paraId="41F2CD70" w14:textId="77777777" w:rsidR="00934688" w:rsidRPr="000A73EC" w:rsidRDefault="00934688" w:rsidP="00207812">
            <w:pPr>
              <w:pStyle w:val="AV15-TextDefinitioner"/>
            </w:pPr>
            <w:r w:rsidRPr="000A73EC">
              <w:t>Farlig kemisk produkt</w:t>
            </w:r>
          </w:p>
        </w:tc>
        <w:tc>
          <w:tcPr>
            <w:tcW w:w="4369" w:type="dxa"/>
          </w:tcPr>
          <w:p w14:paraId="562C4461" w14:textId="24862DFE" w:rsidR="00934688" w:rsidRPr="00207812" w:rsidRDefault="00934688" w:rsidP="00207812">
            <w:pPr>
              <w:pStyle w:val="AV15-TextDefinitioner"/>
            </w:pPr>
            <w:r w:rsidRPr="000A73EC">
              <w:t>Kemisk</w:t>
            </w:r>
            <w:r w:rsidR="00C6337C" w:rsidRPr="000A73EC">
              <w:t>a</w:t>
            </w:r>
            <w:r w:rsidRPr="000A73EC">
              <w:t xml:space="preserve"> </w:t>
            </w:r>
            <w:r w:rsidR="00C6680E" w:rsidRPr="000A73EC">
              <w:t>ämne</w:t>
            </w:r>
            <w:r w:rsidR="00C6337C" w:rsidRPr="000A73EC">
              <w:t>n</w:t>
            </w:r>
            <w:r w:rsidR="00C6680E" w:rsidRPr="000A73EC">
              <w:t xml:space="preserve"> eller blandning</w:t>
            </w:r>
            <w:r w:rsidR="00C6337C" w:rsidRPr="000A73EC">
              <w:t>ar</w:t>
            </w:r>
            <w:r w:rsidR="00C6680E" w:rsidRPr="000A73EC">
              <w:t xml:space="preserve"> </w:t>
            </w:r>
            <w:r w:rsidR="00C6337C" w:rsidRPr="000A73EC">
              <w:t xml:space="preserve">och </w:t>
            </w:r>
            <w:r w:rsidRPr="00207812">
              <w:t>explosiv</w:t>
            </w:r>
            <w:r w:rsidR="00C6337C" w:rsidRPr="00207812">
              <w:t>a</w:t>
            </w:r>
            <w:r w:rsidRPr="00207812">
              <w:t xml:space="preserve"> föremål som medför fysikalisk fara eller hälsofara enligt kriterierna i CLP-förordningen.</w:t>
            </w:r>
          </w:p>
          <w:p w14:paraId="18BB3FA7" w14:textId="5C7674E9" w:rsidR="00934688" w:rsidRPr="00207812" w:rsidRDefault="00934688" w:rsidP="00207812">
            <w:pPr>
              <w:pStyle w:val="AV15-TextDefinitioner"/>
            </w:pPr>
            <w:r w:rsidRPr="00207812">
              <w:t>Begrepp</w:t>
            </w:r>
            <w:r w:rsidR="008D5D42" w:rsidRPr="00207812">
              <w:t>et innefattar även kemisk</w:t>
            </w:r>
            <w:r w:rsidR="009E3200" w:rsidRPr="00207812">
              <w:t>a</w:t>
            </w:r>
            <w:r w:rsidRPr="00207812" w:rsidDel="009E3200">
              <w:t xml:space="preserve"> </w:t>
            </w:r>
            <w:r w:rsidR="009E3200" w:rsidRPr="00207812">
              <w:t xml:space="preserve">ämnen och blandningar </w:t>
            </w:r>
            <w:r w:rsidRPr="00207812">
              <w:t>som uppfyller kriterierna ovan, men som inte släpps ut på marknaden.</w:t>
            </w:r>
          </w:p>
          <w:p w14:paraId="3F6DF220" w14:textId="4066BF5C" w:rsidR="00934688" w:rsidRPr="000A73EC" w:rsidRDefault="00934688" w:rsidP="00207812">
            <w:pPr>
              <w:pStyle w:val="AV15-TextDefinitioner"/>
            </w:pPr>
            <w:r w:rsidRPr="00207812">
              <w:t>Begreppet innefattar alla gaser med minst 2</w:t>
            </w:r>
            <w:r w:rsidR="00AA7572" w:rsidRPr="00207812">
              <w:t> </w:t>
            </w:r>
            <w:r w:rsidRPr="000A73EC">
              <w:t>bar övertryck, inklusive tryckluft.</w:t>
            </w:r>
          </w:p>
          <w:p w14:paraId="77EE87F8" w14:textId="0C879559" w:rsidR="003B4D1B" w:rsidRPr="00A71647" w:rsidRDefault="00934688" w:rsidP="00207812">
            <w:pPr>
              <w:pStyle w:val="AV15-TextDefinitioner"/>
            </w:pPr>
            <w:r w:rsidRPr="00207812">
              <w:t xml:space="preserve">Farlig kemisk produkt omfattas alltid av begreppet </w:t>
            </w:r>
            <w:r w:rsidR="008D5D42" w:rsidRPr="00207812">
              <w:t>kemisk riskkälla</w:t>
            </w:r>
            <w:r w:rsidR="00466E26" w:rsidRPr="00207812">
              <w:t>.</w:t>
            </w:r>
          </w:p>
        </w:tc>
      </w:tr>
      <w:tr w:rsidR="00934688" w:rsidRPr="00A71647" w14:paraId="4BF031BD" w14:textId="77777777" w:rsidTr="002933A3">
        <w:tc>
          <w:tcPr>
            <w:tcW w:w="2497" w:type="dxa"/>
          </w:tcPr>
          <w:p w14:paraId="1FFD1EA1" w14:textId="77777777" w:rsidR="00934688" w:rsidRPr="000A73EC" w:rsidRDefault="00934688" w:rsidP="00207812">
            <w:pPr>
              <w:pStyle w:val="AV15-TextDefinitioner"/>
            </w:pPr>
            <w:r w:rsidRPr="000A73EC">
              <w:t>Gas</w:t>
            </w:r>
          </w:p>
        </w:tc>
        <w:tc>
          <w:tcPr>
            <w:tcW w:w="4369" w:type="dxa"/>
          </w:tcPr>
          <w:p w14:paraId="29A85EC5" w14:textId="5376F45F" w:rsidR="00AA7572" w:rsidRPr="000A73EC" w:rsidRDefault="008D5D42" w:rsidP="00207812">
            <w:pPr>
              <w:pStyle w:val="AV15-TextDefinitioner"/>
              <w:numPr>
                <w:ilvl w:val="0"/>
                <w:numId w:val="225"/>
              </w:numPr>
            </w:pPr>
            <w:r w:rsidRPr="000A73EC">
              <w:t>Kemisk</w:t>
            </w:r>
            <w:r w:rsidR="0065679C" w:rsidRPr="000A73EC">
              <w:t>a</w:t>
            </w:r>
            <w:r w:rsidRPr="000A73EC">
              <w:t xml:space="preserve"> </w:t>
            </w:r>
            <w:r w:rsidR="009E3200" w:rsidRPr="000A73EC">
              <w:t>ämnen och blandningar</w:t>
            </w:r>
            <w:r w:rsidR="00576DAC" w:rsidRPr="000A73EC">
              <w:t xml:space="preserve"> som är</w:t>
            </w:r>
          </w:p>
          <w:p w14:paraId="2BA46173" w14:textId="369BF53A" w:rsidR="00AA7572" w:rsidRPr="000A73EC" w:rsidRDefault="00934688" w:rsidP="00207812">
            <w:pPr>
              <w:pStyle w:val="AV15-TextDefinitioner"/>
              <w:numPr>
                <w:ilvl w:val="1"/>
                <w:numId w:val="226"/>
              </w:numPr>
            </w:pPr>
            <w:r w:rsidRPr="000A73EC">
              <w:t>fullständigt gasformiga vid 20</w:t>
            </w:r>
            <w:r w:rsidR="00AA7572" w:rsidRPr="00207812">
              <w:t> </w:t>
            </w:r>
            <w:r w:rsidRPr="000A73EC">
              <w:t>°C, vid ett no</w:t>
            </w:r>
            <w:r w:rsidR="00AA7572" w:rsidRPr="000A73EC">
              <w:t>rmaltryck på 101,3</w:t>
            </w:r>
            <w:r w:rsidR="00AA7572" w:rsidRPr="00207812">
              <w:t> </w:t>
            </w:r>
            <w:r w:rsidR="00AA7572" w:rsidRPr="000A73EC">
              <w:t>kPa, eller</w:t>
            </w:r>
          </w:p>
          <w:p w14:paraId="4C8CC9C6" w14:textId="2B569C10" w:rsidR="00934688" w:rsidRPr="000A73EC" w:rsidRDefault="00934688" w:rsidP="00207812">
            <w:pPr>
              <w:pStyle w:val="AV15-TextDefinitioner"/>
              <w:numPr>
                <w:ilvl w:val="1"/>
                <w:numId w:val="226"/>
              </w:numPr>
            </w:pPr>
            <w:r w:rsidRPr="000A73EC">
              <w:t>är i flytande tillstånd med ett ångtryck på över 3</w:t>
            </w:r>
            <w:r w:rsidR="00AA7572" w:rsidRPr="00207812">
              <w:t> </w:t>
            </w:r>
            <w:r w:rsidRPr="000A73EC">
              <w:t>bar (300</w:t>
            </w:r>
            <w:r w:rsidR="00AA7572" w:rsidRPr="00207812">
              <w:t> </w:t>
            </w:r>
            <w:r w:rsidRPr="000A73EC">
              <w:t>kPa, absoluttryck) vid 50</w:t>
            </w:r>
            <w:r w:rsidR="00AA7572" w:rsidRPr="00207812">
              <w:t> </w:t>
            </w:r>
            <w:r w:rsidRPr="000A73EC">
              <w:t>°C, även kallad kondenserad gas.</w:t>
            </w:r>
          </w:p>
          <w:p w14:paraId="50258F1D" w14:textId="471147D5" w:rsidR="003B4D1B" w:rsidRPr="00A71647" w:rsidRDefault="00934688" w:rsidP="00207812">
            <w:pPr>
              <w:pStyle w:val="AV15-TextDefinitioner"/>
              <w:numPr>
                <w:ilvl w:val="0"/>
                <w:numId w:val="225"/>
              </w:numPr>
            </w:pPr>
            <w:r w:rsidRPr="000A73EC">
              <w:t>Koldioxid i fast tillstånd.</w:t>
            </w:r>
          </w:p>
        </w:tc>
      </w:tr>
      <w:tr w:rsidR="00934688" w:rsidRPr="00A71647" w14:paraId="5D60A7EE" w14:textId="77777777" w:rsidTr="002933A3">
        <w:tc>
          <w:tcPr>
            <w:tcW w:w="2497" w:type="dxa"/>
          </w:tcPr>
          <w:p w14:paraId="58B0F035" w14:textId="77777777" w:rsidR="00934688" w:rsidRPr="000A73EC" w:rsidRDefault="00934688" w:rsidP="00207812">
            <w:pPr>
              <w:pStyle w:val="AV15-TextDefinitioner"/>
            </w:pPr>
            <w:r w:rsidRPr="000A73EC">
              <w:t>Hantering</w:t>
            </w:r>
          </w:p>
        </w:tc>
        <w:tc>
          <w:tcPr>
            <w:tcW w:w="4369" w:type="dxa"/>
          </w:tcPr>
          <w:p w14:paraId="16FC0536" w14:textId="25C9F227" w:rsidR="00B411B9" w:rsidRPr="000A73EC" w:rsidRDefault="00934688" w:rsidP="00207812">
            <w:pPr>
              <w:pStyle w:val="AV15-TextDefinitioner"/>
            </w:pPr>
            <w:r w:rsidRPr="000A73EC">
              <w:t>Tillverkning, bearbetning, behandling, rivning, förpackning, förvaring, lastning och lossning, transport, användning, omhändertagande, destruktion, konvertering, och liknande förfaranden.</w:t>
            </w:r>
          </w:p>
        </w:tc>
      </w:tr>
      <w:tr w:rsidR="000C5F74" w:rsidRPr="00A71647" w14:paraId="63D2B345" w14:textId="77777777" w:rsidTr="002933A3">
        <w:tc>
          <w:tcPr>
            <w:tcW w:w="2497" w:type="dxa"/>
          </w:tcPr>
          <w:p w14:paraId="3DE20527" w14:textId="5C0C2D72" w:rsidR="000C5F74" w:rsidRPr="000A73EC" w:rsidRDefault="000C5F74" w:rsidP="00207812">
            <w:pPr>
              <w:pStyle w:val="AV15-TextDefinitioner"/>
            </w:pPr>
            <w:r w:rsidRPr="000A73EC">
              <w:t>Hygieniskt gränsvärde</w:t>
            </w:r>
          </w:p>
        </w:tc>
        <w:tc>
          <w:tcPr>
            <w:tcW w:w="4369" w:type="dxa"/>
          </w:tcPr>
          <w:p w14:paraId="22EC71B3" w14:textId="05F11EB5" w:rsidR="000C5F74" w:rsidRPr="00A71647" w:rsidRDefault="000C5F74" w:rsidP="00207812">
            <w:pPr>
              <w:pStyle w:val="AV15-TextDefinitioner"/>
            </w:pPr>
            <w:r w:rsidRPr="00A71647">
              <w:t>Gränsvärde för genomsnittshalt av en luftförorening i inandningsluften beräknat som ett tidsvägt medelvärde.</w:t>
            </w:r>
          </w:p>
        </w:tc>
      </w:tr>
      <w:tr w:rsidR="005F426E" w:rsidRPr="00A71647" w14:paraId="1C2F7119" w14:textId="77777777" w:rsidTr="002933A3">
        <w:tc>
          <w:tcPr>
            <w:tcW w:w="2497" w:type="dxa"/>
          </w:tcPr>
          <w:p w14:paraId="5508DA3B" w14:textId="6CDD41EB" w:rsidR="005F426E" w:rsidRPr="000A73EC" w:rsidRDefault="005F426E" w:rsidP="00207812">
            <w:pPr>
              <w:pStyle w:val="AV15-TextDefinitioner"/>
            </w:pPr>
            <w:r w:rsidRPr="000A73EC">
              <w:t>Kemisk riskkälla</w:t>
            </w:r>
          </w:p>
        </w:tc>
        <w:tc>
          <w:tcPr>
            <w:tcW w:w="4369" w:type="dxa"/>
          </w:tcPr>
          <w:p w14:paraId="28312A43" w14:textId="61B938CE" w:rsidR="005F426E" w:rsidRPr="000A73EC" w:rsidRDefault="0065679C" w:rsidP="00207812">
            <w:pPr>
              <w:pStyle w:val="AV15-TextDefinitioner"/>
            </w:pPr>
            <w:r w:rsidRPr="000A73EC">
              <w:t>K</w:t>
            </w:r>
            <w:r w:rsidR="005F426E" w:rsidRPr="000A73EC">
              <w:t>emisk</w:t>
            </w:r>
            <w:r w:rsidR="009E3200" w:rsidRPr="000A73EC">
              <w:t>a</w:t>
            </w:r>
            <w:r w:rsidR="005F426E" w:rsidRPr="000A73EC">
              <w:t xml:space="preserve"> </w:t>
            </w:r>
            <w:r w:rsidR="009E3200" w:rsidRPr="000A73EC">
              <w:t>ämnen och blandningar</w:t>
            </w:r>
            <w:r w:rsidR="005F426E" w:rsidRPr="000A73EC">
              <w:t xml:space="preserve"> som kan medföra ohälsa eller olycksfall genom</w:t>
            </w:r>
          </w:p>
          <w:p w14:paraId="012F1ADE" w14:textId="77777777" w:rsidR="005F426E" w:rsidRPr="000A73EC" w:rsidRDefault="005F426E" w:rsidP="00207812">
            <w:pPr>
              <w:pStyle w:val="AV15-TextDefinitioner"/>
              <w:numPr>
                <w:ilvl w:val="0"/>
                <w:numId w:val="224"/>
              </w:numPr>
            </w:pPr>
            <w:r w:rsidRPr="000A73EC">
              <w:t>sina hälsofarliga egenskaper,</w:t>
            </w:r>
          </w:p>
          <w:p w14:paraId="072677EA" w14:textId="77777777" w:rsidR="005F426E" w:rsidRPr="000A73EC" w:rsidRDefault="005F426E" w:rsidP="00207812">
            <w:pPr>
              <w:pStyle w:val="AV15-TextDefinitioner"/>
              <w:numPr>
                <w:ilvl w:val="0"/>
                <w:numId w:val="224"/>
              </w:numPr>
            </w:pPr>
            <w:r w:rsidRPr="000A73EC">
              <w:t>sina egenskaper beroende på hur det används eller i vilken form det förekommer,</w:t>
            </w:r>
          </w:p>
          <w:p w14:paraId="69D30780" w14:textId="77777777" w:rsidR="005F426E" w:rsidRPr="000A73EC" w:rsidRDefault="005F426E" w:rsidP="00207812">
            <w:pPr>
              <w:pStyle w:val="AV15-TextDefinitioner"/>
              <w:numPr>
                <w:ilvl w:val="0"/>
                <w:numId w:val="224"/>
              </w:numPr>
            </w:pPr>
            <w:r w:rsidRPr="000A73EC">
              <w:t>sin temperatur,</w:t>
            </w:r>
          </w:p>
          <w:p w14:paraId="5FD3A761" w14:textId="77777777" w:rsidR="005F426E" w:rsidRPr="000A73EC" w:rsidRDefault="005F426E" w:rsidP="00207812">
            <w:pPr>
              <w:pStyle w:val="AV15-TextDefinitioner"/>
              <w:numPr>
                <w:ilvl w:val="0"/>
                <w:numId w:val="224"/>
              </w:numPr>
            </w:pPr>
            <w:r w:rsidRPr="000A73EC">
              <w:t>att minska syrgashalten i luften, eller</w:t>
            </w:r>
          </w:p>
          <w:p w14:paraId="4FA8DCE7" w14:textId="4153C73E" w:rsidR="005F426E" w:rsidRPr="00A71647" w:rsidRDefault="005F426E" w:rsidP="00207812">
            <w:pPr>
              <w:pStyle w:val="AV15-TextDefinitioner"/>
              <w:numPr>
                <w:ilvl w:val="0"/>
                <w:numId w:val="224"/>
              </w:numPr>
            </w:pPr>
            <w:r w:rsidRPr="00207812">
              <w:t>att öka risken för brand, explosion eller annan farlig kemisk reaktion.</w:t>
            </w:r>
          </w:p>
        </w:tc>
      </w:tr>
      <w:tr w:rsidR="005F426E" w:rsidRPr="00A71647" w14:paraId="21E12242" w14:textId="77777777" w:rsidTr="002933A3">
        <w:tc>
          <w:tcPr>
            <w:tcW w:w="2497" w:type="dxa"/>
          </w:tcPr>
          <w:p w14:paraId="601741F5" w14:textId="788751BD" w:rsidR="005F426E" w:rsidRPr="000A73EC" w:rsidRDefault="005F426E" w:rsidP="00207812">
            <w:pPr>
              <w:pStyle w:val="AV15-TextDefinitioner"/>
            </w:pPr>
            <w:r w:rsidRPr="000A73EC">
              <w:t>Kemisk</w:t>
            </w:r>
            <w:r w:rsidR="009E3200" w:rsidRPr="000A73EC">
              <w:t>a ämnen och blandningar</w:t>
            </w:r>
          </w:p>
        </w:tc>
        <w:tc>
          <w:tcPr>
            <w:tcW w:w="4369" w:type="dxa"/>
          </w:tcPr>
          <w:p w14:paraId="73E4881A" w14:textId="70B2CBAB" w:rsidR="005F426E" w:rsidRPr="00207812" w:rsidRDefault="0065679C" w:rsidP="00207812">
            <w:pPr>
              <w:pStyle w:val="AV15-TextDefinitioner"/>
            </w:pPr>
            <w:r w:rsidRPr="000A73EC">
              <w:t>K</w:t>
            </w:r>
            <w:r w:rsidR="005F426E" w:rsidRPr="000A73EC">
              <w:t xml:space="preserve">emiskt grundämne, eller när två eller flera grundämnen är en blandning eller </w:t>
            </w:r>
            <w:r w:rsidR="00C6337C" w:rsidRPr="000A73EC">
              <w:t xml:space="preserve">en </w:t>
            </w:r>
            <w:r w:rsidR="005F426E" w:rsidRPr="000A73EC">
              <w:t>kem</w:t>
            </w:r>
            <w:r w:rsidRPr="000A73EC">
              <w:t xml:space="preserve">isk förening. </w:t>
            </w:r>
            <w:r w:rsidR="009E3200" w:rsidRPr="000A73EC">
              <w:t>Kemisk</w:t>
            </w:r>
            <w:r w:rsidR="009E3200" w:rsidRPr="00207812">
              <w:t xml:space="preserve">a ämnen och blandningar </w:t>
            </w:r>
            <w:r w:rsidR="005F426E" w:rsidRPr="00207812">
              <w:t xml:space="preserve">kan ha </w:t>
            </w:r>
            <w:r w:rsidR="005F426E" w:rsidRPr="004C56DD">
              <w:t>utvunnits, bildats</w:t>
            </w:r>
            <w:r w:rsidR="005F426E" w:rsidRPr="00207812">
              <w:t xml:space="preserve"> eller tillverkats.</w:t>
            </w:r>
          </w:p>
          <w:p w14:paraId="214652BF" w14:textId="425357D7" w:rsidR="005F426E" w:rsidRPr="00A71647" w:rsidRDefault="005F426E" w:rsidP="00207812">
            <w:pPr>
              <w:pStyle w:val="AV15-TextDefinitioner"/>
            </w:pPr>
            <w:r w:rsidRPr="00207812">
              <w:t>I begreppet ingår bland annat alla former av damm, kosmetiska produkter, hygieniska produkter, läkemedel, avfall, mögelsporer och kemiska ämnen som frisätts från mikroorganismer.</w:t>
            </w:r>
          </w:p>
        </w:tc>
      </w:tr>
      <w:tr w:rsidR="005F426E" w:rsidRPr="00A71647" w14:paraId="71BD0283" w14:textId="77777777" w:rsidTr="002933A3">
        <w:tc>
          <w:tcPr>
            <w:tcW w:w="2497" w:type="dxa"/>
          </w:tcPr>
          <w:p w14:paraId="54EC12A5" w14:textId="19EB7092" w:rsidR="005F426E" w:rsidRPr="000A73EC" w:rsidRDefault="005F426E" w:rsidP="00207812">
            <w:pPr>
              <w:pStyle w:val="AV15-TextDefinitioner"/>
            </w:pPr>
            <w:r w:rsidRPr="000A73EC">
              <w:t>Reach-förordningen</w:t>
            </w:r>
          </w:p>
        </w:tc>
        <w:tc>
          <w:tcPr>
            <w:tcW w:w="4369" w:type="dxa"/>
          </w:tcPr>
          <w:p w14:paraId="7F942784" w14:textId="53839040" w:rsidR="005F426E" w:rsidRPr="000A73EC" w:rsidRDefault="005F426E" w:rsidP="00207812">
            <w:pPr>
              <w:pStyle w:val="AV15-TextDefinitioner"/>
            </w:pPr>
            <w:r w:rsidRPr="000A73EC">
              <w:t>Europaparlamentets och rådets förordning (EG)</w:t>
            </w:r>
            <w:r w:rsidR="000A73EC">
              <w:t> </w:t>
            </w:r>
            <w:r w:rsidRPr="000A73EC">
              <w:t>nr</w:t>
            </w:r>
            <w:r w:rsidR="000A73EC">
              <w:t> </w:t>
            </w:r>
            <w:r w:rsidRPr="000A73EC">
              <w:t>1907/2006 av den</w:t>
            </w:r>
            <w:r w:rsidR="00AA7572" w:rsidRPr="00207812">
              <w:t xml:space="preserve"> </w:t>
            </w:r>
            <w:r w:rsidRPr="000A73EC">
              <w:t>18</w:t>
            </w:r>
            <w:r w:rsidR="00AA7572" w:rsidRPr="00207812">
              <w:t> </w:t>
            </w:r>
            <w:r w:rsidRPr="000A73EC">
              <w:t>december</w:t>
            </w:r>
            <w:r w:rsidR="00AA7572" w:rsidRPr="00207812">
              <w:t> </w:t>
            </w:r>
            <w:r w:rsidRPr="000A73EC">
              <w:t>2006 om registrering, utvärdering, godkännande och begränsning av kemikalier (Reach), inrättande av en europeisk kemikalie</w:t>
            </w:r>
            <w:r w:rsidRPr="000A73EC">
              <w:softHyphen/>
              <w:t>myndighet, ändring av direktiv 1999/45/EG och upphävande av rådets förordning (EEG)</w:t>
            </w:r>
            <w:r w:rsidR="00AA7572" w:rsidRPr="00207812">
              <w:t> </w:t>
            </w:r>
            <w:r w:rsidRPr="000A73EC">
              <w:t>nr</w:t>
            </w:r>
            <w:r w:rsidR="00AA7572" w:rsidRPr="00207812">
              <w:t> </w:t>
            </w:r>
            <w:r w:rsidRPr="000A73EC">
              <w:t>793/93 och kommissionens förordning (EG</w:t>
            </w:r>
            <w:r w:rsidR="000A73EC">
              <w:t> </w:t>
            </w:r>
            <w:r w:rsidRPr="000A73EC">
              <w:t>nr</w:t>
            </w:r>
            <w:r w:rsidR="000A73EC">
              <w:t> </w:t>
            </w:r>
            <w:r w:rsidRPr="000A73EC">
              <w:t>1488/94 samt rådets direktiv 76/769/EEG och kommissionens direktiv 91/155/EEG, 93/67/EEG, 93/105/EG och 2000/21/EG.</w:t>
            </w:r>
          </w:p>
        </w:tc>
      </w:tr>
    </w:tbl>
    <w:p w14:paraId="23EECAF1" w14:textId="41468A30" w:rsidR="00934688" w:rsidRPr="00A71647" w:rsidRDefault="00934688" w:rsidP="009E1B07">
      <w:pPr>
        <w:pStyle w:val="AV03-Rubrik3medavdelning"/>
      </w:pPr>
      <w:bookmarkStart w:id="1634" w:name="_Toc3452221"/>
      <w:bookmarkStart w:id="1635" w:name="_Toc5970270"/>
      <w:bookmarkStart w:id="1636" w:name="_Toc5974380"/>
      <w:bookmarkStart w:id="1637" w:name="_Toc6310553"/>
      <w:bookmarkStart w:id="1638" w:name="_Toc8909795"/>
      <w:bookmarkStart w:id="1639" w:name="_Toc12316147"/>
      <w:bookmarkStart w:id="1640" w:name="_Toc17717741"/>
      <w:bookmarkStart w:id="1641" w:name="_Toc17725291"/>
      <w:bookmarkStart w:id="1642" w:name="_Toc17729529"/>
      <w:bookmarkStart w:id="1643" w:name="_Toc17730342"/>
      <w:bookmarkStart w:id="1644" w:name="_Toc17786509"/>
      <w:bookmarkStart w:id="1645" w:name="_Toc17798102"/>
      <w:bookmarkStart w:id="1646" w:name="_Toc17799088"/>
      <w:bookmarkStart w:id="1647" w:name="_Toc17802098"/>
      <w:bookmarkStart w:id="1648" w:name="_Toc17802370"/>
      <w:bookmarkStart w:id="1649" w:name="_Toc17803624"/>
      <w:bookmarkStart w:id="1650" w:name="_Toc17805152"/>
      <w:bookmarkStart w:id="1651" w:name="_Toc17808852"/>
      <w:bookmarkStart w:id="1652" w:name="_Toc17894863"/>
      <w:bookmarkStart w:id="1653" w:name="_Toc17904162"/>
      <w:bookmarkStart w:id="1654" w:name="_Toc18313198"/>
      <w:bookmarkStart w:id="1655" w:name="_Toc18326792"/>
      <w:bookmarkStart w:id="1656" w:name="_Toc18328902"/>
      <w:bookmarkStart w:id="1657" w:name="_Toc18650203"/>
      <w:bookmarkStart w:id="1658" w:name="_Toc20299275"/>
      <w:bookmarkStart w:id="1659" w:name="_Toc21603756"/>
      <w:bookmarkStart w:id="1660" w:name="_Toc21603975"/>
      <w:bookmarkStart w:id="1661" w:name="_Toc21609212"/>
      <w:bookmarkStart w:id="1662" w:name="_Toc68084999"/>
      <w:bookmarkStart w:id="1663" w:name="_Toc68088568"/>
      <w:bookmarkStart w:id="1664" w:name="_Toc90446892"/>
      <w:bookmarkEnd w:id="1578"/>
      <w:r w:rsidRPr="00A71647">
        <w:t>Generella bestämmelser</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14:paraId="41F68291" w14:textId="7DB1957F" w:rsidR="00DF410F" w:rsidRPr="00A71647" w:rsidRDefault="00934688" w:rsidP="00F957B5">
      <w:pPr>
        <w:pStyle w:val="AV11-TextFreskrift"/>
      </w:pPr>
      <w:r w:rsidRPr="00A71647">
        <w:rPr>
          <w:b/>
        </w:rPr>
        <w:t>4</w:t>
      </w:r>
      <w:r w:rsidR="00096624" w:rsidRPr="00A71647">
        <w:rPr>
          <w:b/>
        </w:rPr>
        <w:t> §</w:t>
      </w:r>
      <w:r w:rsidR="00096624" w:rsidRPr="00A71647">
        <w:t> </w:t>
      </w:r>
      <w:r w:rsidRPr="00A71647">
        <w:t xml:space="preserve">All dokumentation riktad till arbetstagarna om </w:t>
      </w:r>
      <w:r w:rsidR="00466E26" w:rsidRPr="00A71647">
        <w:t>kemiska riskkällor</w:t>
      </w:r>
      <w:r w:rsidRPr="00A71647">
        <w:t xml:space="preserve"> ska vara</w:t>
      </w:r>
    </w:p>
    <w:p w14:paraId="5C6E2F4F" w14:textId="4629D415" w:rsidR="00DF410F" w:rsidRPr="00A71647" w:rsidRDefault="00934688" w:rsidP="00F6162A">
      <w:pPr>
        <w:pStyle w:val="AV11-TextFreskrift"/>
        <w:numPr>
          <w:ilvl w:val="0"/>
          <w:numId w:val="149"/>
        </w:numPr>
      </w:pPr>
      <w:r w:rsidRPr="00A71647">
        <w:t>skriven på svenska</w:t>
      </w:r>
      <w:r w:rsidR="00EC2C2C">
        <w:t xml:space="preserve"> </w:t>
      </w:r>
      <w:r w:rsidR="00EC2C2C" w:rsidRPr="00EC2C2C">
        <w:t>eller annat språk som hela personalen använder</w:t>
      </w:r>
      <w:r w:rsidRPr="00A71647">
        <w:t>,</w:t>
      </w:r>
    </w:p>
    <w:p w14:paraId="1B32A281" w14:textId="77777777" w:rsidR="00DF410F" w:rsidRPr="00A71647" w:rsidRDefault="00934688" w:rsidP="00F6162A">
      <w:pPr>
        <w:pStyle w:val="AV11-TextFreskrift"/>
        <w:numPr>
          <w:ilvl w:val="0"/>
          <w:numId w:val="149"/>
        </w:numPr>
      </w:pPr>
      <w:r w:rsidRPr="00A71647">
        <w:t>överskådlig,</w:t>
      </w:r>
    </w:p>
    <w:p w14:paraId="51FD0D21" w14:textId="77777777" w:rsidR="00DF410F" w:rsidRPr="00A71647" w:rsidRDefault="00934688" w:rsidP="00F6162A">
      <w:pPr>
        <w:pStyle w:val="AV11-TextFreskrift"/>
        <w:numPr>
          <w:ilvl w:val="0"/>
          <w:numId w:val="149"/>
        </w:numPr>
      </w:pPr>
      <w:r w:rsidRPr="00A71647">
        <w:t>lättläst</w:t>
      </w:r>
      <w:r w:rsidR="00DD1ADA" w:rsidRPr="00A71647">
        <w:t>,</w:t>
      </w:r>
      <w:r w:rsidRPr="00A71647">
        <w:t xml:space="preserve"> och</w:t>
      </w:r>
    </w:p>
    <w:p w14:paraId="4480BEF3" w14:textId="0090E710" w:rsidR="00934688" w:rsidRPr="00A71647" w:rsidRDefault="00934688" w:rsidP="00F6162A">
      <w:pPr>
        <w:pStyle w:val="AV11-TextFreskrift"/>
        <w:numPr>
          <w:ilvl w:val="0"/>
          <w:numId w:val="149"/>
        </w:numPr>
      </w:pPr>
      <w:r w:rsidRPr="00A71647">
        <w:t>tydlig.</w:t>
      </w:r>
    </w:p>
    <w:p w14:paraId="7B526789" w14:textId="1501EF83" w:rsidR="00DF410F" w:rsidRPr="00A71647" w:rsidRDefault="00934688" w:rsidP="009E1B07">
      <w:pPr>
        <w:pStyle w:val="AV03-Rubrik3medavdelning"/>
      </w:pPr>
      <w:bookmarkStart w:id="1665" w:name="_Toc529250973"/>
      <w:bookmarkStart w:id="1666" w:name="_Toc532209724"/>
      <w:bookmarkStart w:id="1667" w:name="_Toc532367771"/>
      <w:bookmarkStart w:id="1668" w:name="_Toc532819784"/>
      <w:bookmarkStart w:id="1669" w:name="_Toc3452222"/>
      <w:bookmarkStart w:id="1670" w:name="_Toc5970271"/>
      <w:bookmarkStart w:id="1671" w:name="_Toc5974381"/>
      <w:bookmarkStart w:id="1672" w:name="_Toc6310554"/>
      <w:bookmarkStart w:id="1673" w:name="_Toc8909796"/>
      <w:bookmarkStart w:id="1674" w:name="_Toc12316148"/>
      <w:bookmarkStart w:id="1675" w:name="_Toc17717742"/>
      <w:bookmarkStart w:id="1676" w:name="_Toc17725292"/>
      <w:bookmarkStart w:id="1677" w:name="_Toc17729530"/>
      <w:bookmarkStart w:id="1678" w:name="_Toc17730343"/>
      <w:bookmarkStart w:id="1679" w:name="_Toc17786510"/>
      <w:bookmarkStart w:id="1680" w:name="_Toc17798103"/>
      <w:bookmarkStart w:id="1681" w:name="_Toc17799089"/>
      <w:bookmarkStart w:id="1682" w:name="_Toc17802099"/>
      <w:bookmarkStart w:id="1683" w:name="_Toc17802371"/>
      <w:bookmarkStart w:id="1684" w:name="_Toc17803625"/>
      <w:bookmarkStart w:id="1685" w:name="_Toc17805153"/>
      <w:bookmarkStart w:id="1686" w:name="_Toc17808853"/>
      <w:bookmarkStart w:id="1687" w:name="_Toc17894864"/>
      <w:bookmarkStart w:id="1688" w:name="_Toc17904163"/>
      <w:bookmarkStart w:id="1689" w:name="_Toc18313199"/>
      <w:bookmarkStart w:id="1690" w:name="_Toc18326793"/>
      <w:bookmarkStart w:id="1691" w:name="_Toc18328903"/>
      <w:bookmarkStart w:id="1692" w:name="_Toc18650204"/>
      <w:bookmarkStart w:id="1693" w:name="_Toc20299276"/>
      <w:bookmarkStart w:id="1694" w:name="_Toc21603757"/>
      <w:bookmarkStart w:id="1695" w:name="_Toc21603976"/>
      <w:bookmarkStart w:id="1696" w:name="_Toc21609213"/>
      <w:bookmarkStart w:id="1697" w:name="_Toc68085000"/>
      <w:bookmarkStart w:id="1698" w:name="_Toc68088569"/>
      <w:bookmarkStart w:id="1699" w:name="_Toc90446893"/>
      <w:r w:rsidRPr="00A71647">
        <w:t>Undersökning och riskbedömning</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14:paraId="7816E215" w14:textId="1312195C" w:rsidR="00934688" w:rsidRPr="00A71647" w:rsidRDefault="00934688" w:rsidP="00F957B5">
      <w:pPr>
        <w:pStyle w:val="AV11-TextFreskrift"/>
      </w:pPr>
      <w:r w:rsidRPr="00A71647">
        <w:rPr>
          <w:b/>
        </w:rPr>
        <w:t>5</w:t>
      </w:r>
      <w:r w:rsidR="00096624" w:rsidRPr="00A71647">
        <w:rPr>
          <w:b/>
        </w:rPr>
        <w:t> §</w:t>
      </w:r>
      <w:r w:rsidR="00096624" w:rsidRPr="00A71647">
        <w:rPr>
          <w:rFonts w:ascii="BookAntiqua-Bold" w:hAnsi="BookAntiqua-Bold" w:cs="BookAntiqua-Bold"/>
          <w:b/>
          <w:bCs/>
          <w:szCs w:val="22"/>
        </w:rPr>
        <w:t> </w:t>
      </w:r>
      <w:r w:rsidRPr="00A71647">
        <w:rPr>
          <w:rFonts w:ascii="BookAntiqua-Bold" w:hAnsi="BookAntiqua-Bold" w:cs="BookAntiqua-Bold"/>
          <w:bCs/>
          <w:szCs w:val="22"/>
        </w:rPr>
        <w:t>A</w:t>
      </w:r>
      <w:r w:rsidRPr="00A71647">
        <w:t xml:space="preserve">rbetsgivaren ska undersöka om det hanteras eller bildas några </w:t>
      </w:r>
      <w:r w:rsidR="00466E26" w:rsidRPr="00A71647">
        <w:t>kemiska riskkällor</w:t>
      </w:r>
      <w:r w:rsidRPr="00A71647">
        <w:t xml:space="preserve"> i verksamheten. Om så är fallet, ska arbetsgivaren se till </w:t>
      </w:r>
      <w:r w:rsidR="00DD1ADA" w:rsidRPr="00A71647">
        <w:t>att</w:t>
      </w:r>
    </w:p>
    <w:p w14:paraId="20EC49F3" w14:textId="7AF0DBD7" w:rsidR="00934688" w:rsidRPr="00A71647" w:rsidRDefault="00934688" w:rsidP="009A2200">
      <w:pPr>
        <w:pStyle w:val="AV11-TextFreskrift"/>
        <w:numPr>
          <w:ilvl w:val="0"/>
          <w:numId w:val="54"/>
        </w:numPr>
      </w:pPr>
      <w:r w:rsidRPr="00A71647">
        <w:t>inget arbete påbörjas</w:t>
      </w:r>
    </w:p>
    <w:p w14:paraId="711723FF" w14:textId="77777777" w:rsidR="00DF410F" w:rsidRPr="00A71647" w:rsidRDefault="00934688" w:rsidP="009A2200">
      <w:pPr>
        <w:pStyle w:val="AV11-TextFreskrift"/>
        <w:numPr>
          <w:ilvl w:val="1"/>
          <w:numId w:val="54"/>
        </w:numPr>
      </w:pPr>
      <w:r w:rsidRPr="00A71647">
        <w:t>innan en riskbedömning är gjord,</w:t>
      </w:r>
    </w:p>
    <w:p w14:paraId="0A858319" w14:textId="235AE530" w:rsidR="00934688" w:rsidRPr="00A71647" w:rsidRDefault="00934688" w:rsidP="009A2200">
      <w:pPr>
        <w:pStyle w:val="AV11-TextFreskrift"/>
        <w:numPr>
          <w:ilvl w:val="1"/>
          <w:numId w:val="54"/>
        </w:numPr>
      </w:pPr>
      <w:r w:rsidRPr="00A71647">
        <w:t>nödvändiga åtgärder vidtagits, och</w:t>
      </w:r>
    </w:p>
    <w:p w14:paraId="41451665" w14:textId="1E99C564" w:rsidR="00AD234B" w:rsidRPr="00A71647" w:rsidRDefault="00934688" w:rsidP="0039225A">
      <w:pPr>
        <w:pStyle w:val="AV11-TextFreskrift"/>
        <w:numPr>
          <w:ilvl w:val="0"/>
          <w:numId w:val="54"/>
        </w:numPr>
      </w:pPr>
      <w:r w:rsidRPr="00A71647">
        <w:t>en ny undersökning och riskbedömning genomförs, om ny information om risker kommer fram.</w:t>
      </w:r>
    </w:p>
    <w:p w14:paraId="09E8704F" w14:textId="77777777" w:rsidR="00934688" w:rsidRPr="00A71647" w:rsidRDefault="00934688" w:rsidP="009E1B07">
      <w:pPr>
        <w:pStyle w:val="AV04-Rubrik4"/>
      </w:pPr>
      <w:bookmarkStart w:id="1700" w:name="_Toc532209725"/>
      <w:bookmarkStart w:id="1701" w:name="_Toc532367772"/>
      <w:bookmarkStart w:id="1702" w:name="_Toc532819785"/>
      <w:bookmarkStart w:id="1703" w:name="_Toc3452223"/>
      <w:r w:rsidRPr="00A71647">
        <w:t>Underlag som behövs för undersökning och riskbedömning</w:t>
      </w:r>
      <w:bookmarkEnd w:id="1700"/>
      <w:bookmarkEnd w:id="1701"/>
      <w:bookmarkEnd w:id="1702"/>
      <w:bookmarkEnd w:id="1703"/>
    </w:p>
    <w:p w14:paraId="07F4B5AE" w14:textId="3102FE92" w:rsidR="00934688" w:rsidRPr="00A71647" w:rsidRDefault="00934688" w:rsidP="00F957B5">
      <w:pPr>
        <w:pStyle w:val="AV11-TextFreskrift"/>
      </w:pPr>
      <w:r w:rsidRPr="00A71647">
        <w:rPr>
          <w:b/>
        </w:rPr>
        <w:t>6</w:t>
      </w:r>
      <w:r w:rsidR="00096624" w:rsidRPr="00A71647">
        <w:rPr>
          <w:b/>
        </w:rPr>
        <w:t> § </w:t>
      </w:r>
      <w:r w:rsidRPr="00A71647">
        <w:t xml:space="preserve">Arbetsgivaren ska förteckna de </w:t>
      </w:r>
      <w:r w:rsidR="00466E26" w:rsidRPr="00A71647">
        <w:t xml:space="preserve">kemiska riskkällor </w:t>
      </w:r>
      <w:r w:rsidRPr="00A71647">
        <w:t>som hanter</w:t>
      </w:r>
      <w:r w:rsidR="009641A6">
        <w:t xml:space="preserve">as eller bildas i verksamheten och ange </w:t>
      </w:r>
      <w:r w:rsidRPr="00A71647">
        <w:t>datum när förteckningen senast uppdaterades</w:t>
      </w:r>
      <w:r w:rsidR="009641A6">
        <w:t>. F</w:t>
      </w:r>
      <w:r w:rsidRPr="00A71647">
        <w:t xml:space="preserve">ör varje </w:t>
      </w:r>
      <w:r w:rsidR="00466E26" w:rsidRPr="00A71647">
        <w:t xml:space="preserve">kemisk riskkälla </w:t>
      </w:r>
      <w:r w:rsidRPr="00A71647">
        <w:t>ska det anges</w:t>
      </w:r>
    </w:p>
    <w:p w14:paraId="51EA93D3" w14:textId="77777777" w:rsidR="00934688" w:rsidRPr="00A71647" w:rsidRDefault="00934688" w:rsidP="009A2200">
      <w:pPr>
        <w:pStyle w:val="AV11-TextFreskrift"/>
        <w:numPr>
          <w:ilvl w:val="0"/>
          <w:numId w:val="55"/>
        </w:numPr>
      </w:pPr>
      <w:r w:rsidRPr="00A71647">
        <w:t>namn,</w:t>
      </w:r>
    </w:p>
    <w:p w14:paraId="2F35E7A9" w14:textId="77777777" w:rsidR="00934688" w:rsidRPr="00A71647" w:rsidRDefault="00934688" w:rsidP="009A2200">
      <w:pPr>
        <w:pStyle w:val="AV11-TextFreskrift"/>
        <w:numPr>
          <w:ilvl w:val="0"/>
          <w:numId w:val="55"/>
        </w:numPr>
      </w:pPr>
      <w:r w:rsidRPr="00A71647">
        <w:t>farliga egenskaper,</w:t>
      </w:r>
    </w:p>
    <w:p w14:paraId="561E22E3" w14:textId="49DD4664" w:rsidR="00934688" w:rsidRPr="00A71647" w:rsidRDefault="00934688" w:rsidP="009A2200">
      <w:pPr>
        <w:pStyle w:val="AV11-TextFreskrift"/>
        <w:numPr>
          <w:ilvl w:val="0"/>
          <w:numId w:val="55"/>
        </w:numPr>
      </w:pPr>
      <w:r w:rsidRPr="00A71647">
        <w:t>var de</w:t>
      </w:r>
      <w:r w:rsidR="00331EDF">
        <w:t>n</w:t>
      </w:r>
      <w:r w:rsidRPr="00A71647">
        <w:t xml:space="preserve"> förvaras, används eller bildas,</w:t>
      </w:r>
    </w:p>
    <w:p w14:paraId="5D2D2F29" w14:textId="11506E1E" w:rsidR="00934688" w:rsidRPr="00A71647" w:rsidRDefault="00BB79A5" w:rsidP="009A2200">
      <w:pPr>
        <w:pStyle w:val="AV11-TextFreskrift"/>
        <w:numPr>
          <w:ilvl w:val="0"/>
          <w:numId w:val="55"/>
        </w:numPr>
      </w:pPr>
      <w:r w:rsidRPr="00A71647">
        <w:t xml:space="preserve">om </w:t>
      </w:r>
      <w:r w:rsidR="00934688" w:rsidRPr="00A71647">
        <w:t>det finns ett hygieniskt gränsvärde</w:t>
      </w:r>
      <w:r w:rsidRPr="00A71647">
        <w:t xml:space="preserve"> eller inte</w:t>
      </w:r>
      <w:r w:rsidR="00934688" w:rsidRPr="00A71647" w:rsidDel="000671C1">
        <w:t>,</w:t>
      </w:r>
      <w:r w:rsidR="00934688" w:rsidRPr="00A71647">
        <w:t xml:space="preserve"> och</w:t>
      </w:r>
    </w:p>
    <w:p w14:paraId="297729CA" w14:textId="2A642F46" w:rsidR="008A7465" w:rsidRPr="00A71647" w:rsidRDefault="00BB79A5" w:rsidP="009A2200">
      <w:pPr>
        <w:pStyle w:val="AV11-TextFreskrift"/>
        <w:numPr>
          <w:ilvl w:val="0"/>
          <w:numId w:val="55"/>
        </w:numPr>
      </w:pPr>
      <w:r w:rsidRPr="00A71647">
        <w:t xml:space="preserve">vilka </w:t>
      </w:r>
      <w:r w:rsidR="00934688" w:rsidRPr="00A71647">
        <w:t xml:space="preserve">andra bestämmelser om arbetsmiljö som gäller specifikt för </w:t>
      </w:r>
      <w:r w:rsidR="00DC237C">
        <w:t>riskkällan</w:t>
      </w:r>
      <w:r w:rsidR="00934688" w:rsidRPr="00A71647">
        <w:t>.</w:t>
      </w:r>
    </w:p>
    <w:p w14:paraId="08AC24B4" w14:textId="536AB145" w:rsidR="008A7465" w:rsidRDefault="008A7465" w:rsidP="001E2C3B">
      <w:pPr>
        <w:pStyle w:val="AV11-TextFreskrift"/>
      </w:pPr>
    </w:p>
    <w:p w14:paraId="5B8AE174" w14:textId="71AB812D" w:rsidR="00934688" w:rsidRDefault="00EC2C2C" w:rsidP="001E2C3B">
      <w:pPr>
        <w:pStyle w:val="AV11-TextFreskrift"/>
      </w:pPr>
      <w:r>
        <w:t>Riskkällans namn</w:t>
      </w:r>
      <w:r w:rsidR="00146E36">
        <w:t>, enligt första stycket 1,</w:t>
      </w:r>
      <w:r>
        <w:t xml:space="preserve"> får inte skilja sig från namnet som används vid märkning enligt </w:t>
      </w:r>
      <w:r w:rsidR="001E2C3B">
        <w:t>25 §.</w:t>
      </w:r>
    </w:p>
    <w:p w14:paraId="4E023A3B" w14:textId="77777777" w:rsidR="001E2C3B" w:rsidRPr="001E2C3B" w:rsidRDefault="001E2C3B" w:rsidP="001E2C3B">
      <w:pPr>
        <w:pStyle w:val="AV11-TextFreskrift"/>
      </w:pPr>
    </w:p>
    <w:p w14:paraId="79F80C62" w14:textId="77777777" w:rsidR="00934688" w:rsidRPr="00A71647" w:rsidRDefault="00934688" w:rsidP="001E2C3B">
      <w:pPr>
        <w:pStyle w:val="AV09-RubrikAR"/>
      </w:pPr>
      <w:r w:rsidRPr="001E2C3B">
        <w:t>Allmänna</w:t>
      </w:r>
      <w:r w:rsidRPr="00A71647">
        <w:t xml:space="preserve"> råd</w:t>
      </w:r>
    </w:p>
    <w:p w14:paraId="1AE955E4" w14:textId="2653E829" w:rsidR="00DF410F" w:rsidRPr="00A71647" w:rsidRDefault="00934688" w:rsidP="00F957B5">
      <w:pPr>
        <w:pStyle w:val="AV13-TextAR"/>
      </w:pPr>
      <w:r w:rsidRPr="00A71647">
        <w:t xml:space="preserve">Andra bestämmelser om arbetsmiljö som gäller specifikt för </w:t>
      </w:r>
      <w:r w:rsidR="00DC237C">
        <w:t>riskkällan</w:t>
      </w:r>
      <w:r w:rsidRPr="00A71647">
        <w:t>,</w:t>
      </w:r>
      <w:r w:rsidRPr="00A71647" w:rsidDel="00A16FB9">
        <w:t xml:space="preserve"> </w:t>
      </w:r>
      <w:r w:rsidRPr="00A71647">
        <w:t>kan vara krav gällande</w:t>
      </w:r>
    </w:p>
    <w:p w14:paraId="43F317E0" w14:textId="77777777" w:rsidR="00DF410F" w:rsidRPr="00A71647" w:rsidRDefault="00934688" w:rsidP="00F6162A">
      <w:pPr>
        <w:pStyle w:val="AV13-TextAR"/>
        <w:numPr>
          <w:ilvl w:val="0"/>
          <w:numId w:val="150"/>
        </w:numPr>
      </w:pPr>
      <w:r w:rsidRPr="00A71647">
        <w:t>allergiframkallande ämnen,</w:t>
      </w:r>
    </w:p>
    <w:p w14:paraId="56C93EE3" w14:textId="1C77457D" w:rsidR="00DF410F" w:rsidRPr="00A71647" w:rsidRDefault="00934688" w:rsidP="00F6162A">
      <w:pPr>
        <w:pStyle w:val="AV13-TextAR"/>
        <w:numPr>
          <w:ilvl w:val="0"/>
          <w:numId w:val="150"/>
        </w:numPr>
      </w:pPr>
      <w:r w:rsidRPr="00A71647">
        <w:t>cancerframkallande</w:t>
      </w:r>
      <w:r w:rsidR="009641A6">
        <w:t xml:space="preserve"> ämnen</w:t>
      </w:r>
      <w:r w:rsidRPr="00A71647">
        <w:t>,</w:t>
      </w:r>
    </w:p>
    <w:p w14:paraId="6C478E90" w14:textId="3847499F" w:rsidR="00DF410F" w:rsidRPr="00A71647" w:rsidRDefault="009641A6" w:rsidP="00F6162A">
      <w:pPr>
        <w:pStyle w:val="AV13-TextAR"/>
        <w:numPr>
          <w:ilvl w:val="0"/>
          <w:numId w:val="150"/>
        </w:numPr>
      </w:pPr>
      <w:r>
        <w:t>m</w:t>
      </w:r>
      <w:r w:rsidR="00934688" w:rsidRPr="00A71647">
        <w:t>utagena</w:t>
      </w:r>
      <w:r>
        <w:t xml:space="preserve"> ämnen</w:t>
      </w:r>
      <w:r w:rsidR="006253EC" w:rsidRPr="00A71647">
        <w:t>,</w:t>
      </w:r>
    </w:p>
    <w:p w14:paraId="5E37BA81" w14:textId="77777777" w:rsidR="00DF410F" w:rsidRPr="00A71647" w:rsidRDefault="00934688" w:rsidP="00F6162A">
      <w:pPr>
        <w:pStyle w:val="AV13-TextAR"/>
        <w:numPr>
          <w:ilvl w:val="0"/>
          <w:numId w:val="150"/>
        </w:numPr>
      </w:pPr>
      <w:r w:rsidRPr="00A71647">
        <w:t>reproduktionsstörande ämnen,</w:t>
      </w:r>
    </w:p>
    <w:p w14:paraId="243D82D8" w14:textId="77777777" w:rsidR="00DF410F" w:rsidRPr="00A71647" w:rsidRDefault="00934688" w:rsidP="00F6162A">
      <w:pPr>
        <w:pStyle w:val="AV13-TextAR"/>
        <w:numPr>
          <w:ilvl w:val="0"/>
          <w:numId w:val="150"/>
        </w:numPr>
      </w:pPr>
      <w:r w:rsidRPr="00A71647">
        <w:t>medicinska kontroller</w:t>
      </w:r>
      <w:r w:rsidR="006253EC" w:rsidRPr="00A71647">
        <w:t>,</w:t>
      </w:r>
      <w:r w:rsidRPr="00A71647">
        <w:t xml:space="preserve"> eller</w:t>
      </w:r>
    </w:p>
    <w:p w14:paraId="3C00055C" w14:textId="6EE09FF6" w:rsidR="00934688" w:rsidRPr="00A71647" w:rsidRDefault="00934688" w:rsidP="00F6162A">
      <w:pPr>
        <w:pStyle w:val="AV13-TextAR"/>
        <w:numPr>
          <w:ilvl w:val="0"/>
          <w:numId w:val="150"/>
        </w:numPr>
      </w:pPr>
      <w:r w:rsidRPr="00A71647">
        <w:t>Reach-förordningen.</w:t>
      </w:r>
    </w:p>
    <w:p w14:paraId="67DA7AB4" w14:textId="77777777" w:rsidR="00934688" w:rsidRPr="001E2C3B" w:rsidRDefault="00934688" w:rsidP="001E2C3B">
      <w:pPr>
        <w:pStyle w:val="AV11-TextFreskrift"/>
      </w:pPr>
    </w:p>
    <w:p w14:paraId="784C6E44" w14:textId="757AA3CA" w:rsidR="004C006A" w:rsidRPr="00A71647" w:rsidRDefault="00934688">
      <w:pPr>
        <w:pStyle w:val="AV11-TextFreskrift"/>
      </w:pPr>
      <w:r w:rsidRPr="00A71647">
        <w:rPr>
          <w:b/>
        </w:rPr>
        <w:t>7 §</w:t>
      </w:r>
      <w:r w:rsidR="00AA7572" w:rsidRPr="00A71647">
        <w:rPr>
          <w:rFonts w:cs="BookAntiqua-Bold"/>
          <w:b/>
          <w:bCs/>
        </w:rPr>
        <w:t> </w:t>
      </w:r>
      <w:r w:rsidR="004C006A" w:rsidRPr="00A71647">
        <w:t>Vid riskbedömningen av de förtecknade kemiska riskkällorna ska arbetsgivaren använda information i</w:t>
      </w:r>
    </w:p>
    <w:p w14:paraId="410B86A7" w14:textId="598394C0" w:rsidR="004C006A" w:rsidRPr="00A71647" w:rsidRDefault="00934688" w:rsidP="00F6162A">
      <w:pPr>
        <w:pStyle w:val="AV11-TextFreskrift"/>
        <w:numPr>
          <w:ilvl w:val="0"/>
          <w:numId w:val="154"/>
        </w:numPr>
      </w:pPr>
      <w:r w:rsidRPr="00A71647">
        <w:t>säkerhetsdatablad eller anna</w:t>
      </w:r>
      <w:r w:rsidR="004C006A" w:rsidRPr="00A71647">
        <w:t>t</w:t>
      </w:r>
      <w:r w:rsidRPr="00A71647">
        <w:t xml:space="preserve"> </w:t>
      </w:r>
      <w:r w:rsidR="004C006A" w:rsidRPr="00A71647">
        <w:t xml:space="preserve">material </w:t>
      </w:r>
      <w:r w:rsidRPr="00A71647">
        <w:t xml:space="preserve">som leverantören är skyldig att lämna, </w:t>
      </w:r>
      <w:r w:rsidR="004C006A" w:rsidRPr="00A71647">
        <w:t>eller</w:t>
      </w:r>
    </w:p>
    <w:p w14:paraId="43A234E4" w14:textId="4B9B29A0" w:rsidR="00934688" w:rsidRPr="00A71647" w:rsidRDefault="004C006A" w:rsidP="00F6162A">
      <w:pPr>
        <w:pStyle w:val="AV11-TextFreskrift"/>
        <w:numPr>
          <w:ilvl w:val="0"/>
          <w:numId w:val="154"/>
        </w:numPr>
      </w:pPr>
      <w:r w:rsidRPr="00A71647">
        <w:t xml:space="preserve">andra </w:t>
      </w:r>
      <w:r w:rsidR="00934688" w:rsidRPr="00A71647">
        <w:t>underlag som behövs för riskbedömningen.</w:t>
      </w:r>
    </w:p>
    <w:p w14:paraId="40D3DF14" w14:textId="77777777" w:rsidR="00934688" w:rsidRPr="001E2C3B" w:rsidRDefault="00934688" w:rsidP="001E2C3B">
      <w:pPr>
        <w:pStyle w:val="AV11-TextFreskrift"/>
      </w:pPr>
    </w:p>
    <w:p w14:paraId="1B21CA59" w14:textId="77777777" w:rsidR="00934688" w:rsidRPr="00A71647" w:rsidRDefault="00934688" w:rsidP="00F957B5">
      <w:pPr>
        <w:pStyle w:val="AV09-RubrikAR"/>
      </w:pPr>
      <w:r w:rsidRPr="00A71647">
        <w:t>Allmänna råd</w:t>
      </w:r>
    </w:p>
    <w:p w14:paraId="09B10E2E" w14:textId="3354DE12" w:rsidR="00DF410F" w:rsidRPr="00A71647" w:rsidRDefault="00934688" w:rsidP="00F957B5">
      <w:pPr>
        <w:pStyle w:val="AV13-TextAR"/>
      </w:pPr>
      <w:r w:rsidRPr="00A71647">
        <w:t xml:space="preserve">Andra underlag som </w:t>
      </w:r>
      <w:r w:rsidR="009641A6">
        <w:t>kan behövs</w:t>
      </w:r>
      <w:r w:rsidRPr="00A71647">
        <w:t xml:space="preserve"> vid riskbedömningen är</w:t>
      </w:r>
    </w:p>
    <w:p w14:paraId="4ADF44FC" w14:textId="66D16232" w:rsidR="00934688" w:rsidRPr="00A71647" w:rsidRDefault="00934688" w:rsidP="009A2200">
      <w:pPr>
        <w:pStyle w:val="AV13-TextAR"/>
        <w:numPr>
          <w:ilvl w:val="0"/>
          <w:numId w:val="113"/>
        </w:numPr>
      </w:pPr>
      <w:r w:rsidRPr="00A71647">
        <w:t>yrkeshygieniska mätningar,</w:t>
      </w:r>
    </w:p>
    <w:p w14:paraId="72666012" w14:textId="77777777" w:rsidR="00934688" w:rsidRPr="00A71647" w:rsidRDefault="00934688" w:rsidP="009A2200">
      <w:pPr>
        <w:pStyle w:val="AV13-TextAR"/>
        <w:numPr>
          <w:ilvl w:val="0"/>
          <w:numId w:val="113"/>
        </w:numPr>
      </w:pPr>
      <w:r w:rsidRPr="00A71647">
        <w:t>statistik över ohälsa, olycksfall eller tillbud i verksamheten,</w:t>
      </w:r>
    </w:p>
    <w:p w14:paraId="5C807B4A" w14:textId="77777777" w:rsidR="00934688" w:rsidRPr="00A71647" w:rsidRDefault="00934688" w:rsidP="009A2200">
      <w:pPr>
        <w:pStyle w:val="AV13-TextAR"/>
        <w:numPr>
          <w:ilvl w:val="0"/>
          <w:numId w:val="113"/>
        </w:numPr>
      </w:pPr>
      <w:r w:rsidRPr="00A71647">
        <w:t>erfarenheter från medicinska kontroller, samt</w:t>
      </w:r>
    </w:p>
    <w:p w14:paraId="40CE5204" w14:textId="68C57B1E" w:rsidR="00934688" w:rsidRPr="00A71647" w:rsidRDefault="00934688" w:rsidP="009A2200">
      <w:pPr>
        <w:pStyle w:val="AV13-TextAR"/>
        <w:numPr>
          <w:ilvl w:val="0"/>
          <w:numId w:val="113"/>
        </w:numPr>
      </w:pPr>
      <w:r w:rsidRPr="00A71647">
        <w:t>erfarenheter och kunskap från branschorganisationer.</w:t>
      </w:r>
    </w:p>
    <w:p w14:paraId="462D4DA0" w14:textId="77777777" w:rsidR="00934688" w:rsidRPr="00A71647" w:rsidRDefault="00934688" w:rsidP="001E2C3B">
      <w:pPr>
        <w:pStyle w:val="AV04-Rubrik4"/>
      </w:pPr>
      <w:bookmarkStart w:id="1704" w:name="_Toc532209726"/>
      <w:bookmarkStart w:id="1705" w:name="_Toc532367773"/>
      <w:bookmarkStart w:id="1706" w:name="_Toc532819786"/>
      <w:bookmarkStart w:id="1707" w:name="_Toc3452224"/>
      <w:r w:rsidRPr="00A71647">
        <w:t>Det som ska undersökas och riskbedömas</w:t>
      </w:r>
      <w:bookmarkEnd w:id="1704"/>
      <w:bookmarkEnd w:id="1705"/>
      <w:bookmarkEnd w:id="1706"/>
      <w:bookmarkEnd w:id="1707"/>
    </w:p>
    <w:p w14:paraId="6F8537EC" w14:textId="1F2CB641" w:rsidR="00934688" w:rsidRPr="00A71647" w:rsidRDefault="00934688" w:rsidP="00F957B5">
      <w:pPr>
        <w:pStyle w:val="AV11-TextFreskrift"/>
      </w:pPr>
      <w:r w:rsidRPr="00A71647">
        <w:rPr>
          <w:b/>
        </w:rPr>
        <w:t>8</w:t>
      </w:r>
      <w:r w:rsidR="00096624" w:rsidRPr="00A71647">
        <w:rPr>
          <w:b/>
        </w:rPr>
        <w:t> § </w:t>
      </w:r>
      <w:r w:rsidRPr="00A71647">
        <w:t xml:space="preserve">Arbetsgivaren ska se till att undersökningen och riskbedömningen av </w:t>
      </w:r>
      <w:r w:rsidR="00466E26" w:rsidRPr="00A71647">
        <w:t>kemiska riskkällor</w:t>
      </w:r>
      <w:r w:rsidRPr="00A71647">
        <w:t xml:space="preserve"> minst omfattar de moment och situationer, som kan innebära risk för</w:t>
      </w:r>
    </w:p>
    <w:p w14:paraId="64BF5244" w14:textId="77777777" w:rsidR="00934688" w:rsidRPr="00A71647" w:rsidRDefault="00934688" w:rsidP="009A2200">
      <w:pPr>
        <w:pStyle w:val="AV11-TextFreskrift"/>
        <w:numPr>
          <w:ilvl w:val="0"/>
          <w:numId w:val="114"/>
        </w:numPr>
      </w:pPr>
      <w:r w:rsidRPr="00A71647">
        <w:t>exponering via inandning, hud, ögon eller intag via mun,</w:t>
      </w:r>
    </w:p>
    <w:p w14:paraId="1AC3EC86" w14:textId="77777777" w:rsidR="00934688" w:rsidRPr="00A71647" w:rsidRDefault="00934688" w:rsidP="009A2200">
      <w:pPr>
        <w:pStyle w:val="AV11-TextFreskrift"/>
        <w:numPr>
          <w:ilvl w:val="0"/>
          <w:numId w:val="114"/>
        </w:numPr>
      </w:pPr>
      <w:r w:rsidRPr="00A71647">
        <w:t>brand eller explosion,</w:t>
      </w:r>
    </w:p>
    <w:p w14:paraId="695580C8" w14:textId="77777777" w:rsidR="00934688" w:rsidRPr="00A71647" w:rsidRDefault="00934688" w:rsidP="009A2200">
      <w:pPr>
        <w:pStyle w:val="AV11-TextFreskrift"/>
        <w:numPr>
          <w:ilvl w:val="0"/>
          <w:numId w:val="114"/>
        </w:numPr>
      </w:pPr>
      <w:r w:rsidRPr="00A71647">
        <w:t>syrefattig miljö, och</w:t>
      </w:r>
    </w:p>
    <w:p w14:paraId="2C023B34" w14:textId="4D60A1BE" w:rsidR="00934688" w:rsidRPr="00A71647" w:rsidRDefault="00934688" w:rsidP="009A2200">
      <w:pPr>
        <w:pStyle w:val="AV11-TextFreskrift"/>
        <w:numPr>
          <w:ilvl w:val="0"/>
          <w:numId w:val="114"/>
        </w:numPr>
      </w:pPr>
      <w:r w:rsidRPr="00A71647">
        <w:t>att gas tillsammans med luft blir antändningsbar.</w:t>
      </w:r>
    </w:p>
    <w:p w14:paraId="0F29E61F" w14:textId="77777777" w:rsidR="00317DD0" w:rsidRPr="00A71647" w:rsidRDefault="00317DD0" w:rsidP="0039225A">
      <w:pPr>
        <w:pStyle w:val="AV11-TextFreskrift"/>
      </w:pPr>
    </w:p>
    <w:p w14:paraId="6CA5F741" w14:textId="58AB0AFB" w:rsidR="00934688" w:rsidRPr="00A71647" w:rsidRDefault="00934688" w:rsidP="00F957B5">
      <w:pPr>
        <w:pStyle w:val="AV11-TextFreskrift"/>
      </w:pPr>
      <w:r w:rsidRPr="00A71647">
        <w:rPr>
          <w:b/>
        </w:rPr>
        <w:t>9</w:t>
      </w:r>
      <w:r w:rsidR="00096624" w:rsidRPr="00A71647">
        <w:rPr>
          <w:b/>
        </w:rPr>
        <w:t> § </w:t>
      </w:r>
      <w:r w:rsidRPr="00A71647">
        <w:t xml:space="preserve">Arbetsgivaren ska, vid undersökningen och riskbedömningen av </w:t>
      </w:r>
      <w:r w:rsidR="00466E26" w:rsidRPr="00A71647">
        <w:t>kemiska riskkällor</w:t>
      </w:r>
      <w:r w:rsidRPr="00A71647">
        <w:t>, ta hänsyn till</w:t>
      </w:r>
    </w:p>
    <w:p w14:paraId="360B6FC0" w14:textId="77777777" w:rsidR="00934688" w:rsidRPr="00A71647" w:rsidRDefault="00934688" w:rsidP="009A2200">
      <w:pPr>
        <w:pStyle w:val="AV11-TextFreskrift"/>
        <w:numPr>
          <w:ilvl w:val="0"/>
          <w:numId w:val="115"/>
        </w:numPr>
      </w:pPr>
      <w:r w:rsidRPr="00A71647">
        <w:t>vilka farliga egenskaper ämnet har,</w:t>
      </w:r>
    </w:p>
    <w:p w14:paraId="1533ECC7" w14:textId="35EB4786" w:rsidR="00E37600" w:rsidRDefault="00E37600" w:rsidP="009A2200">
      <w:pPr>
        <w:pStyle w:val="AV11-TextFreskrift"/>
        <w:numPr>
          <w:ilvl w:val="0"/>
          <w:numId w:val="115"/>
        </w:numPr>
      </w:pPr>
      <w:r>
        <w:t>vilken mängd som finns på arbetsplatsen,</w:t>
      </w:r>
    </w:p>
    <w:p w14:paraId="6FCAEB65" w14:textId="559A22BF" w:rsidR="00934688" w:rsidRPr="00A71647" w:rsidRDefault="00934688" w:rsidP="009A2200">
      <w:pPr>
        <w:pStyle w:val="AV11-TextFreskrift"/>
        <w:numPr>
          <w:ilvl w:val="0"/>
          <w:numId w:val="115"/>
        </w:numPr>
      </w:pPr>
      <w:r w:rsidRPr="00A71647">
        <w:t>vilka konsekvenser som exponeringen kan medföra,</w:t>
      </w:r>
    </w:p>
    <w:p w14:paraId="56B568F1" w14:textId="0CB5CF91" w:rsidR="00934688" w:rsidRPr="00A71647" w:rsidRDefault="00934688" w:rsidP="009A2200">
      <w:pPr>
        <w:pStyle w:val="AV11-TextFreskrift"/>
        <w:numPr>
          <w:ilvl w:val="0"/>
          <w:numId w:val="115"/>
        </w:numPr>
      </w:pPr>
      <w:r w:rsidRPr="00A71647">
        <w:t>exponering</w:t>
      </w:r>
      <w:r w:rsidR="00A041E9" w:rsidRPr="00A71647">
        <w:t>snivån</w:t>
      </w:r>
      <w:r w:rsidRPr="00A71647">
        <w:t>,</w:t>
      </w:r>
    </w:p>
    <w:p w14:paraId="0887CB15" w14:textId="77777777" w:rsidR="00934688" w:rsidRPr="00A71647" w:rsidRDefault="00934688" w:rsidP="009A2200">
      <w:pPr>
        <w:pStyle w:val="AV11-TextFreskrift"/>
        <w:numPr>
          <w:ilvl w:val="0"/>
          <w:numId w:val="115"/>
        </w:numPr>
      </w:pPr>
      <w:r w:rsidRPr="00A71647">
        <w:t>hur ofta och hur länge exponeringen pågår,</w:t>
      </w:r>
    </w:p>
    <w:p w14:paraId="1F97D38D" w14:textId="77777777" w:rsidR="00DF410F" w:rsidRPr="00A71647" w:rsidRDefault="00934688" w:rsidP="009A2200">
      <w:pPr>
        <w:pStyle w:val="AV11-TextFreskrift"/>
        <w:numPr>
          <w:ilvl w:val="0"/>
          <w:numId w:val="115"/>
        </w:numPr>
      </w:pPr>
      <w:r w:rsidRPr="00A71647">
        <w:t>effekterna som de förebyggande åtgärderna medför,</w:t>
      </w:r>
    </w:p>
    <w:p w14:paraId="333B2D56" w14:textId="6879B168" w:rsidR="00934688" w:rsidRPr="00A71647" w:rsidRDefault="00934688" w:rsidP="009A2200">
      <w:pPr>
        <w:pStyle w:val="AV11-TextFreskrift"/>
        <w:numPr>
          <w:ilvl w:val="0"/>
          <w:numId w:val="115"/>
        </w:numPr>
      </w:pPr>
      <w:r w:rsidRPr="00A71647">
        <w:t xml:space="preserve">reaktioner med andra </w:t>
      </w:r>
      <w:r w:rsidR="00466E26" w:rsidRPr="00A71647">
        <w:t>kemiska riskkällor</w:t>
      </w:r>
      <w:r w:rsidRPr="00A71647">
        <w:t>,</w:t>
      </w:r>
    </w:p>
    <w:p w14:paraId="0046F830" w14:textId="151D0436" w:rsidR="00934688" w:rsidRPr="00A71647" w:rsidRDefault="00934688" w:rsidP="009A2200">
      <w:pPr>
        <w:pStyle w:val="AV11-TextFreskrift"/>
        <w:numPr>
          <w:ilvl w:val="0"/>
          <w:numId w:val="115"/>
        </w:numPr>
      </w:pPr>
      <w:r w:rsidRPr="00A71647">
        <w:t xml:space="preserve">samverkande effekter med andra </w:t>
      </w:r>
      <w:r w:rsidR="00466E26" w:rsidRPr="00A71647">
        <w:t>kemiska riskkällor</w:t>
      </w:r>
      <w:r w:rsidRPr="00A71647">
        <w:t>, och</w:t>
      </w:r>
    </w:p>
    <w:p w14:paraId="0BDE59FE" w14:textId="2ADBAD9D" w:rsidR="00934688" w:rsidRPr="00A71647" w:rsidRDefault="00934688" w:rsidP="009A2200">
      <w:pPr>
        <w:pStyle w:val="AV11-TextFreskrift"/>
        <w:numPr>
          <w:ilvl w:val="0"/>
          <w:numId w:val="115"/>
        </w:numPr>
      </w:pPr>
      <w:r w:rsidRPr="00A71647">
        <w:t>s</w:t>
      </w:r>
      <w:r w:rsidR="00466E26" w:rsidRPr="00A71647">
        <w:t xml:space="preserve">amverkande effekter </w:t>
      </w:r>
      <w:r w:rsidRPr="00A71647">
        <w:t>med andra arbetsmiljörisker.</w:t>
      </w:r>
    </w:p>
    <w:p w14:paraId="187AAC2D" w14:textId="77777777" w:rsidR="00F957B5" w:rsidRPr="00A71647" w:rsidRDefault="00F957B5" w:rsidP="00697F09">
      <w:pPr>
        <w:pStyle w:val="AV11-TextFreskrift"/>
      </w:pPr>
    </w:p>
    <w:p w14:paraId="50049B42" w14:textId="146F20E8" w:rsidR="00DF410F" w:rsidRPr="00A71647" w:rsidRDefault="00934688" w:rsidP="00F957B5">
      <w:pPr>
        <w:pStyle w:val="AV11-TextFreskrift"/>
      </w:pPr>
      <w:r w:rsidRPr="00A71647">
        <w:rPr>
          <w:b/>
        </w:rPr>
        <w:t>10</w:t>
      </w:r>
      <w:r w:rsidR="00096624" w:rsidRPr="00A71647">
        <w:rPr>
          <w:b/>
        </w:rPr>
        <w:t> § </w:t>
      </w:r>
      <w:r w:rsidRPr="00A71647">
        <w:t xml:space="preserve">Arbetsgivaren ska bedöma om halten av </w:t>
      </w:r>
      <w:r w:rsidR="00466E26" w:rsidRPr="00A71647">
        <w:t>kemiska riskkällor</w:t>
      </w:r>
      <w:r w:rsidRPr="00A71647">
        <w:t xml:space="preserve"> i luften är godtagbar i förhållande till de hygieniska gränsvärden som anges i bilaga</w:t>
      </w:r>
      <w:r w:rsidR="00AA7572" w:rsidRPr="00A71647">
        <w:rPr>
          <w:rFonts w:cs="BookAntiqua-Bold"/>
          <w:b/>
          <w:bCs/>
        </w:rPr>
        <w:t> </w:t>
      </w:r>
      <w:r w:rsidRPr="00A71647">
        <w:t xml:space="preserve">1 till Arbetsmiljöverkets föreskrifter </w:t>
      </w:r>
      <w:r w:rsidR="007C79D8" w:rsidRPr="00A71647">
        <w:t>(AFS</w:t>
      </w:r>
      <w:r w:rsidR="00AA7572" w:rsidRPr="00A71647">
        <w:rPr>
          <w:rFonts w:cs="BookAntiqua-Bold"/>
          <w:b/>
          <w:bCs/>
        </w:rPr>
        <w:t> </w:t>
      </w:r>
      <w:r w:rsidR="007C79D8" w:rsidRPr="00A71647">
        <w:t xml:space="preserve">20qq:q) </w:t>
      </w:r>
      <w:r w:rsidRPr="00A71647">
        <w:t xml:space="preserve">om </w:t>
      </w:r>
      <w:r w:rsidR="00590A55" w:rsidRPr="00A71647">
        <w:t>gränsvärden för luftvägsexponering i arbetsmiljön</w:t>
      </w:r>
      <w:r w:rsidRPr="00A71647">
        <w:t xml:space="preserve">. Om de hygieniska gränsvärdena överskrids, måste arbetsgivaren </w:t>
      </w:r>
      <w:r w:rsidR="00B86A16" w:rsidRPr="00A71647">
        <w:t xml:space="preserve">omedelbart </w:t>
      </w:r>
      <w:r w:rsidRPr="00A71647">
        <w:t>vidta åtgärder.</w:t>
      </w:r>
    </w:p>
    <w:p w14:paraId="3E082562" w14:textId="1E9B89DD" w:rsidR="00440C70" w:rsidRPr="00A71647" w:rsidRDefault="00440C70" w:rsidP="00F957B5">
      <w:pPr>
        <w:pStyle w:val="AV11-TextFreskrift"/>
      </w:pPr>
    </w:p>
    <w:p w14:paraId="6C2F1F7E" w14:textId="0E773B10" w:rsidR="00934688" w:rsidRPr="00A71647" w:rsidRDefault="00934688" w:rsidP="00F957B5">
      <w:pPr>
        <w:pStyle w:val="AV11-TextFreskrift"/>
      </w:pPr>
      <w:r w:rsidRPr="00A71647">
        <w:t xml:space="preserve">Vid bedömningen ska </w:t>
      </w:r>
      <w:r w:rsidR="007308AD">
        <w:t>arbetsgivaren</w:t>
      </w:r>
      <w:r w:rsidR="007308AD" w:rsidRPr="00A71647">
        <w:t xml:space="preserve"> </w:t>
      </w:r>
      <w:r w:rsidRPr="00A71647">
        <w:t>även ta hänsyn till</w:t>
      </w:r>
    </w:p>
    <w:p w14:paraId="66D803C8" w14:textId="19755EA9" w:rsidR="00934688" w:rsidRPr="00A71647" w:rsidRDefault="00934688" w:rsidP="009A2200">
      <w:pPr>
        <w:pStyle w:val="AV11-TextFreskrift"/>
        <w:numPr>
          <w:ilvl w:val="0"/>
          <w:numId w:val="116"/>
        </w:numPr>
      </w:pPr>
      <w:r w:rsidRPr="00A71647">
        <w:t xml:space="preserve">sammantagen risk för </w:t>
      </w:r>
      <w:r w:rsidR="00466E26" w:rsidRPr="00A71647">
        <w:t>kemiska riskkällor</w:t>
      </w:r>
      <w:r w:rsidRPr="00A71647">
        <w:t>,</w:t>
      </w:r>
    </w:p>
    <w:p w14:paraId="0815F5CA" w14:textId="4D20C4C0" w:rsidR="00934688" w:rsidRPr="00A71647" w:rsidRDefault="00934688" w:rsidP="009A2200">
      <w:pPr>
        <w:pStyle w:val="AV11-TextFreskrift"/>
        <w:numPr>
          <w:ilvl w:val="0"/>
          <w:numId w:val="116"/>
        </w:numPr>
      </w:pPr>
      <w:r w:rsidRPr="00A71647">
        <w:t>fysiskt påfrestande arbete</w:t>
      </w:r>
      <w:r w:rsidR="00A041E9" w:rsidRPr="00A71647">
        <w:t xml:space="preserve"> som ökar upptaget av ämnet</w:t>
      </w:r>
      <w:r w:rsidRPr="00A71647">
        <w:t>,</w:t>
      </w:r>
    </w:p>
    <w:p w14:paraId="4D82E999" w14:textId="02EFB6BD" w:rsidR="00934688" w:rsidRPr="00A71647" w:rsidRDefault="00934688" w:rsidP="009A2200">
      <w:pPr>
        <w:pStyle w:val="AV11-TextFreskrift"/>
        <w:numPr>
          <w:ilvl w:val="0"/>
          <w:numId w:val="116"/>
        </w:numPr>
      </w:pPr>
      <w:r w:rsidRPr="00A71647">
        <w:t xml:space="preserve">om ämnet </w:t>
      </w:r>
      <w:r w:rsidR="0027258C" w:rsidRPr="00A71647">
        <w:t xml:space="preserve">kan </w:t>
      </w:r>
      <w:r w:rsidRPr="00A71647">
        <w:t>tas upp via huden, och</w:t>
      </w:r>
    </w:p>
    <w:p w14:paraId="21966456" w14:textId="400DEFB8" w:rsidR="00934688" w:rsidRPr="00A71647" w:rsidRDefault="00934688" w:rsidP="009A2200">
      <w:pPr>
        <w:pStyle w:val="AV11-TextFreskrift"/>
        <w:numPr>
          <w:ilvl w:val="0"/>
          <w:numId w:val="116"/>
        </w:numPr>
      </w:pPr>
      <w:r w:rsidRPr="00A71647">
        <w:t>under vilka förutsättningar som halten bedöms vara godtagbar.</w:t>
      </w:r>
    </w:p>
    <w:p w14:paraId="71B23FE8" w14:textId="77777777" w:rsidR="00F957B5" w:rsidRPr="00A71647" w:rsidRDefault="00F957B5" w:rsidP="00697F09">
      <w:pPr>
        <w:pStyle w:val="AV11-TextFreskrift"/>
      </w:pPr>
    </w:p>
    <w:p w14:paraId="219400E6" w14:textId="380456E9" w:rsidR="00934688" w:rsidRPr="00A71647" w:rsidRDefault="00934688" w:rsidP="00F957B5">
      <w:pPr>
        <w:pStyle w:val="AV11-TextFreskrift"/>
      </w:pPr>
      <w:r w:rsidRPr="00A71647">
        <w:t xml:space="preserve">Skälen till att halten av </w:t>
      </w:r>
      <w:r w:rsidR="00466E26" w:rsidRPr="00A71647">
        <w:t xml:space="preserve">kemiska riskkällor </w:t>
      </w:r>
      <w:r w:rsidRPr="00A71647">
        <w:t>i luften bedöms som godtagbar eller inte, ska dokumenteras skriftligt.</w:t>
      </w:r>
    </w:p>
    <w:p w14:paraId="45F3403C" w14:textId="77777777" w:rsidR="00934688" w:rsidRPr="00A71647" w:rsidRDefault="00934688" w:rsidP="00F957B5">
      <w:pPr>
        <w:pStyle w:val="AV11-TextFreskrift"/>
      </w:pPr>
    </w:p>
    <w:p w14:paraId="2FBAB46C" w14:textId="4C2E0041" w:rsidR="00DF410F" w:rsidRPr="00A71647" w:rsidRDefault="00934688" w:rsidP="00F957B5">
      <w:pPr>
        <w:pStyle w:val="AV11-TextFreskrift"/>
      </w:pPr>
      <w:r w:rsidRPr="00A71647">
        <w:rPr>
          <w:b/>
        </w:rPr>
        <w:t>11</w:t>
      </w:r>
      <w:r w:rsidR="00096624" w:rsidRPr="00A71647">
        <w:rPr>
          <w:b/>
        </w:rPr>
        <w:t> § </w:t>
      </w:r>
      <w:r w:rsidRPr="00A71647">
        <w:t xml:space="preserve">Arbetsgivaren ska se till att yrkeshygieniska mätningar genomförs, om man inte på annat sätt kan bedöma om halten av </w:t>
      </w:r>
      <w:r w:rsidR="00466E26" w:rsidRPr="00A71647">
        <w:t xml:space="preserve">kemiska riskkällor </w:t>
      </w:r>
      <w:r w:rsidRPr="00A71647">
        <w:t>i luften är godtagbar</w:t>
      </w:r>
      <w:r w:rsidR="00E37600">
        <w:t xml:space="preserve"> </w:t>
      </w:r>
      <w:r w:rsidR="00E37600" w:rsidRPr="00A71647">
        <w:t>i förhållande till de hygieniska gränsvärden som anges i bilaga</w:t>
      </w:r>
      <w:r w:rsidR="00E37600" w:rsidRPr="00A71647">
        <w:rPr>
          <w:rFonts w:cs="BookAntiqua-Bold"/>
          <w:b/>
          <w:bCs/>
        </w:rPr>
        <w:t> </w:t>
      </w:r>
      <w:r w:rsidR="00E37600" w:rsidRPr="00A71647">
        <w:t>1 till Arbetsmiljöverkets föreskrifter (AFS</w:t>
      </w:r>
      <w:r w:rsidR="00E37600" w:rsidRPr="00A71647">
        <w:rPr>
          <w:rFonts w:cs="BookAntiqua-Bold"/>
          <w:b/>
          <w:bCs/>
        </w:rPr>
        <w:t> </w:t>
      </w:r>
      <w:r w:rsidR="00E37600" w:rsidRPr="00A71647">
        <w:t>20qq:q) om gränsvärden för luftvägsexponering i arbetsmiljön.</w:t>
      </w:r>
    </w:p>
    <w:p w14:paraId="73554D36" w14:textId="5BC500C0" w:rsidR="00934688" w:rsidRPr="00A71647" w:rsidRDefault="00934688" w:rsidP="00F977AC">
      <w:pPr>
        <w:pStyle w:val="AV11-TextFreskrift"/>
      </w:pPr>
    </w:p>
    <w:p w14:paraId="5C4E5309" w14:textId="77777777" w:rsidR="00DF410F" w:rsidRPr="00A71647" w:rsidRDefault="00A041E9" w:rsidP="00F957B5">
      <w:pPr>
        <w:pStyle w:val="AV11-TextFreskrift"/>
      </w:pPr>
      <w:r w:rsidRPr="00A71647">
        <w:t xml:space="preserve">Om </w:t>
      </w:r>
      <w:r w:rsidR="00934688" w:rsidRPr="00A71647">
        <w:t xml:space="preserve">bedömningen </w:t>
      </w:r>
      <w:r w:rsidRPr="00A71647">
        <w:t xml:space="preserve">visar </w:t>
      </w:r>
      <w:r w:rsidR="00934688" w:rsidRPr="00A71647">
        <w:t>att yrkeshygieniska mätningar inte behöv</w:t>
      </w:r>
      <w:r w:rsidRPr="00A71647">
        <w:t>s</w:t>
      </w:r>
      <w:r w:rsidR="00934688" w:rsidRPr="00A71647">
        <w:t xml:space="preserve">, ska </w:t>
      </w:r>
      <w:r w:rsidRPr="00A71647">
        <w:t xml:space="preserve">skälen för detta </w:t>
      </w:r>
      <w:r w:rsidR="00934688" w:rsidRPr="00A71647">
        <w:t>dokumenteras skriftligt.</w:t>
      </w:r>
    </w:p>
    <w:p w14:paraId="46F03A8E" w14:textId="77777777" w:rsidR="00DF410F" w:rsidRPr="00A71647" w:rsidRDefault="00934688" w:rsidP="009E1B07">
      <w:pPr>
        <w:pStyle w:val="AV04-Rubrik4"/>
      </w:pPr>
      <w:r w:rsidRPr="00A71647">
        <w:t>Dokumentera resultatet av riskbedömningen</w:t>
      </w:r>
    </w:p>
    <w:p w14:paraId="6ACAA680" w14:textId="01E5F609" w:rsidR="00934688" w:rsidRPr="00A71647" w:rsidRDefault="00934688" w:rsidP="00F957B5">
      <w:pPr>
        <w:pStyle w:val="AV11-TextFreskrift"/>
      </w:pPr>
      <w:r w:rsidRPr="00A71647">
        <w:rPr>
          <w:b/>
          <w:color w:val="000000" w:themeColor="text1"/>
        </w:rPr>
        <w:t>12</w:t>
      </w:r>
      <w:r w:rsidR="00096624" w:rsidRPr="00A71647">
        <w:rPr>
          <w:b/>
          <w:color w:val="000000" w:themeColor="text1"/>
        </w:rPr>
        <w:t> § </w:t>
      </w:r>
      <w:r w:rsidRPr="00A71647">
        <w:t xml:space="preserve">Arbetsgivaren ska skriftligt dokumentera resultatet av riskbedömningen och vilka åtgärder man har valt. Av dokumentationen ska </w:t>
      </w:r>
      <w:r w:rsidR="00705B17">
        <w:t xml:space="preserve">det </w:t>
      </w:r>
      <w:r w:rsidRPr="00A71647">
        <w:t>framgå</w:t>
      </w:r>
    </w:p>
    <w:p w14:paraId="7B62749B" w14:textId="77777777" w:rsidR="00934688" w:rsidRPr="00A71647" w:rsidRDefault="00934688" w:rsidP="009A2200">
      <w:pPr>
        <w:pStyle w:val="AV11-TextFreskrift"/>
        <w:numPr>
          <w:ilvl w:val="0"/>
          <w:numId w:val="117"/>
        </w:numPr>
      </w:pPr>
      <w:r w:rsidRPr="00A71647">
        <w:t>vilka delar av verksamheten som ingått i undersökningen och riskbedömningen,</w:t>
      </w:r>
    </w:p>
    <w:p w14:paraId="0B20651C" w14:textId="77777777" w:rsidR="00934688" w:rsidRPr="00A71647" w:rsidRDefault="00934688" w:rsidP="009A2200">
      <w:pPr>
        <w:pStyle w:val="AV11-TextFreskrift"/>
        <w:numPr>
          <w:ilvl w:val="0"/>
          <w:numId w:val="117"/>
        </w:numPr>
      </w:pPr>
      <w:r w:rsidRPr="00A71647">
        <w:t>i vilka situationer exponeringen behöver minskas eller elimineras,</w:t>
      </w:r>
    </w:p>
    <w:p w14:paraId="74D38DF4" w14:textId="77777777" w:rsidR="00934688" w:rsidRPr="00A71647" w:rsidRDefault="00934688" w:rsidP="009A2200">
      <w:pPr>
        <w:pStyle w:val="AV11-TextFreskrift"/>
        <w:numPr>
          <w:ilvl w:val="0"/>
          <w:numId w:val="117"/>
        </w:numPr>
      </w:pPr>
      <w:r w:rsidRPr="00A71647">
        <w:t>vilka skyddsåtgärder som ska användas i olika situationer,</w:t>
      </w:r>
    </w:p>
    <w:p w14:paraId="72F9BEFA" w14:textId="77777777" w:rsidR="00934688" w:rsidRPr="00A71647" w:rsidRDefault="00934688" w:rsidP="009A2200">
      <w:pPr>
        <w:pStyle w:val="AV11-TextFreskrift"/>
        <w:numPr>
          <w:ilvl w:val="0"/>
          <w:numId w:val="117"/>
        </w:numPr>
      </w:pPr>
      <w:r w:rsidRPr="00A71647">
        <w:t>förväntade effekter av planerade skyddsåtgärder,</w:t>
      </w:r>
    </w:p>
    <w:p w14:paraId="7DB936B0" w14:textId="12E46301" w:rsidR="00B83A3A" w:rsidRPr="00A71647" w:rsidRDefault="00AD6626" w:rsidP="009A2200">
      <w:pPr>
        <w:pStyle w:val="AV11-TextFreskrift"/>
        <w:numPr>
          <w:ilvl w:val="0"/>
          <w:numId w:val="117"/>
        </w:numPr>
      </w:pPr>
      <w:r>
        <w:t xml:space="preserve">vilka </w:t>
      </w:r>
      <w:r w:rsidRPr="00A71647">
        <w:t xml:space="preserve">åtgärder </w:t>
      </w:r>
      <w:r>
        <w:t xml:space="preserve">och </w:t>
      </w:r>
      <w:r w:rsidR="00B83A3A" w:rsidRPr="00A71647">
        <w:t>vilk</w:t>
      </w:r>
      <w:r w:rsidR="00E37600">
        <w:t>en</w:t>
      </w:r>
      <w:r w:rsidR="00B83A3A" w:rsidRPr="00A71647">
        <w:t xml:space="preserve"> skadebegränsande </w:t>
      </w:r>
      <w:r w:rsidR="00E32BD3" w:rsidRPr="00A71647">
        <w:t xml:space="preserve">utrustning </w:t>
      </w:r>
      <w:r w:rsidR="00B83A3A" w:rsidRPr="00A71647">
        <w:t>som ska vara förberedda vid e</w:t>
      </w:r>
      <w:r w:rsidR="009B66EA" w:rsidRPr="00A71647">
        <w:t>tt</w:t>
      </w:r>
      <w:r w:rsidR="00B83A3A" w:rsidRPr="00A71647">
        <w:t xml:space="preserve"> eventuell</w:t>
      </w:r>
      <w:r w:rsidR="009B66EA" w:rsidRPr="00A71647">
        <w:t>t</w:t>
      </w:r>
      <w:r w:rsidR="00B83A3A" w:rsidRPr="00A71647">
        <w:t xml:space="preserve"> olyck</w:t>
      </w:r>
      <w:r w:rsidR="009B66EA" w:rsidRPr="00A71647">
        <w:t>sfall</w:t>
      </w:r>
      <w:r w:rsidR="00B83A3A" w:rsidRPr="00A71647">
        <w:t>,</w:t>
      </w:r>
    </w:p>
    <w:p w14:paraId="7220680A" w14:textId="77777777" w:rsidR="00934688" w:rsidRPr="00A71647" w:rsidRDefault="00934688" w:rsidP="009A2200">
      <w:pPr>
        <w:pStyle w:val="AV11-TextFreskrift"/>
        <w:numPr>
          <w:ilvl w:val="0"/>
          <w:numId w:val="117"/>
        </w:numPr>
      </w:pPr>
      <w:r w:rsidRPr="00A71647">
        <w:t>vilka övriga åtgärder eller undersökningar som är beslutade, när de ska vara genomförda och vem som är ansvarig,</w:t>
      </w:r>
    </w:p>
    <w:p w14:paraId="5CB2F8EE" w14:textId="77777777" w:rsidR="00DF410F" w:rsidRPr="00A71647" w:rsidRDefault="00934688" w:rsidP="009A2200">
      <w:pPr>
        <w:pStyle w:val="AV11-TextFreskrift"/>
        <w:numPr>
          <w:ilvl w:val="0"/>
          <w:numId w:val="117"/>
        </w:numPr>
      </w:pPr>
      <w:r w:rsidRPr="00A71647">
        <w:t>vilka personer som deltagit i undersökningen och riskbedömningen,</w:t>
      </w:r>
    </w:p>
    <w:p w14:paraId="361D3325" w14:textId="09033FCB" w:rsidR="00934688" w:rsidRPr="00A71647" w:rsidRDefault="00934688" w:rsidP="009A2200">
      <w:pPr>
        <w:pStyle w:val="AV11-TextFreskrift"/>
        <w:numPr>
          <w:ilvl w:val="0"/>
          <w:numId w:val="117"/>
        </w:numPr>
      </w:pPr>
      <w:r w:rsidRPr="00A71647">
        <w:t>tidpunkt för nästa planerade undersökning och riskbedömning, samt</w:t>
      </w:r>
    </w:p>
    <w:p w14:paraId="448EF55F" w14:textId="0523D689" w:rsidR="00934688" w:rsidRPr="00A71647" w:rsidRDefault="00934688" w:rsidP="009A2200">
      <w:pPr>
        <w:pStyle w:val="AV11-TextFreskrift"/>
        <w:numPr>
          <w:ilvl w:val="0"/>
          <w:numId w:val="117"/>
        </w:numPr>
      </w:pPr>
      <w:r w:rsidRPr="00A71647">
        <w:t xml:space="preserve">vilket datum dokumentet skapades och vilken ansvarig person som </w:t>
      </w:r>
      <w:r w:rsidR="00214D2F">
        <w:t xml:space="preserve">har </w:t>
      </w:r>
      <w:r w:rsidRPr="00A71647">
        <w:t>godkänt dokumentet.</w:t>
      </w:r>
    </w:p>
    <w:p w14:paraId="66AE1F59" w14:textId="29909A10" w:rsidR="00E32BD3" w:rsidRPr="00A71647" w:rsidRDefault="00E32BD3" w:rsidP="0039225A">
      <w:pPr>
        <w:pStyle w:val="AV11-TextFreskrift"/>
      </w:pPr>
    </w:p>
    <w:p w14:paraId="72996696" w14:textId="77777777" w:rsidR="00E32BD3" w:rsidRPr="00A71647" w:rsidRDefault="00E32BD3" w:rsidP="00E32BD3">
      <w:pPr>
        <w:pStyle w:val="AV09-RubrikAR"/>
      </w:pPr>
      <w:r w:rsidRPr="00A71647">
        <w:t>Allmänna råd</w:t>
      </w:r>
    </w:p>
    <w:p w14:paraId="2B73127C" w14:textId="72E87C5C" w:rsidR="00E32BD3" w:rsidRPr="00A71647" w:rsidRDefault="00E32BD3" w:rsidP="001A4CD8">
      <w:pPr>
        <w:pStyle w:val="AV13-TextAR"/>
      </w:pPr>
      <w:r w:rsidRPr="00A71647">
        <w:t>Skadebegränsande utrustning och åtgärder kan vara brandsläckare, ögonspolning och utrymningsplan.</w:t>
      </w:r>
    </w:p>
    <w:p w14:paraId="22711630" w14:textId="65D9F244" w:rsidR="00DF410F" w:rsidRPr="00A71647" w:rsidRDefault="00934688" w:rsidP="009E1B07">
      <w:pPr>
        <w:pStyle w:val="AV03-Rubrik3medavdelning"/>
      </w:pPr>
      <w:bookmarkStart w:id="1708" w:name="_Toc3452225"/>
      <w:bookmarkStart w:id="1709" w:name="_Toc5970272"/>
      <w:bookmarkStart w:id="1710" w:name="_Toc5974382"/>
      <w:bookmarkStart w:id="1711" w:name="_Toc6310555"/>
      <w:bookmarkStart w:id="1712" w:name="_Toc8909797"/>
      <w:bookmarkStart w:id="1713" w:name="_Toc12316149"/>
      <w:bookmarkStart w:id="1714" w:name="_Toc17717743"/>
      <w:bookmarkStart w:id="1715" w:name="_Toc17725293"/>
      <w:bookmarkStart w:id="1716" w:name="_Toc17729531"/>
      <w:bookmarkStart w:id="1717" w:name="_Toc17730344"/>
      <w:bookmarkStart w:id="1718" w:name="_Toc17786511"/>
      <w:bookmarkStart w:id="1719" w:name="_Toc17798104"/>
      <w:bookmarkStart w:id="1720" w:name="_Toc17799090"/>
      <w:bookmarkStart w:id="1721" w:name="_Toc17802100"/>
      <w:bookmarkStart w:id="1722" w:name="_Toc17802372"/>
      <w:bookmarkStart w:id="1723" w:name="_Toc17803626"/>
      <w:bookmarkStart w:id="1724" w:name="_Toc17805154"/>
      <w:bookmarkStart w:id="1725" w:name="_Toc17808854"/>
      <w:bookmarkStart w:id="1726" w:name="_Toc17894865"/>
      <w:bookmarkStart w:id="1727" w:name="_Toc17904164"/>
      <w:bookmarkStart w:id="1728" w:name="_Toc18313200"/>
      <w:bookmarkStart w:id="1729" w:name="_Toc18326794"/>
      <w:bookmarkStart w:id="1730" w:name="_Toc18328904"/>
      <w:bookmarkStart w:id="1731" w:name="_Toc18650205"/>
      <w:bookmarkStart w:id="1732" w:name="_Toc20299277"/>
      <w:bookmarkStart w:id="1733" w:name="_Toc21603758"/>
      <w:bookmarkStart w:id="1734" w:name="_Toc21603977"/>
      <w:bookmarkStart w:id="1735" w:name="_Toc21609214"/>
      <w:bookmarkStart w:id="1736" w:name="_Toc529250974"/>
      <w:bookmarkStart w:id="1737" w:name="_Toc532209727"/>
      <w:bookmarkStart w:id="1738" w:name="_Toc532367774"/>
      <w:bookmarkStart w:id="1739" w:name="_Toc532819787"/>
      <w:bookmarkStart w:id="1740" w:name="_Toc68085001"/>
      <w:bookmarkStart w:id="1741" w:name="_Toc68088570"/>
      <w:bookmarkStart w:id="1742" w:name="_Toc90446894"/>
      <w:r w:rsidRPr="00A71647">
        <w:t>Åtgärder</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14:paraId="6F958AE1" w14:textId="7A026CE5" w:rsidR="00934688" w:rsidRPr="00A71647" w:rsidRDefault="00934688" w:rsidP="009E1B07">
      <w:pPr>
        <w:pStyle w:val="AV04-Rubrik4"/>
      </w:pPr>
      <w:bookmarkStart w:id="1743" w:name="_Toc3452226"/>
      <w:r w:rsidRPr="00A71647">
        <w:t>Prioriteringsordning – åtgärdstrappan</w:t>
      </w:r>
      <w:bookmarkEnd w:id="1743"/>
    </w:p>
    <w:p w14:paraId="56FDDE36" w14:textId="335ADE21" w:rsidR="00934688" w:rsidRPr="00A71647" w:rsidRDefault="00934688" w:rsidP="00F957B5">
      <w:pPr>
        <w:pStyle w:val="AV11-TextFreskrift"/>
      </w:pPr>
      <w:r w:rsidRPr="00A71647">
        <w:rPr>
          <w:b/>
        </w:rPr>
        <w:t>13</w:t>
      </w:r>
      <w:r w:rsidR="00096624" w:rsidRPr="00A71647">
        <w:rPr>
          <w:b/>
        </w:rPr>
        <w:t> § </w:t>
      </w:r>
      <w:r w:rsidRPr="00A71647">
        <w:t>Vid beslut om åtgärder ska arbetsgivaren</w:t>
      </w:r>
      <w:r w:rsidRPr="00A71647" w:rsidDel="00591223">
        <w:t xml:space="preserve"> </w:t>
      </w:r>
      <w:r w:rsidRPr="00A71647">
        <w:t>utgå från riskbedömning eller mätning enligt 8–11 §§. Arbetsgivaren</w:t>
      </w:r>
      <w:r w:rsidRPr="00A71647" w:rsidDel="00591223">
        <w:t xml:space="preserve"> </w:t>
      </w:r>
      <w:r w:rsidRPr="00A71647">
        <w:t xml:space="preserve">ska planera arbetet och vidta åtgärder enligt </w:t>
      </w:r>
      <w:r w:rsidRPr="00A71647" w:rsidDel="00062710">
        <w:t>1</w:t>
      </w:r>
      <w:r w:rsidRPr="00A71647">
        <w:t xml:space="preserve">2 §, så att exponeringen </w:t>
      </w:r>
      <w:r w:rsidR="007B34F3" w:rsidRPr="00A71647">
        <w:t xml:space="preserve">för </w:t>
      </w:r>
      <w:r w:rsidR="00466E26" w:rsidRPr="00A71647">
        <w:t>kemiska riskkällor</w:t>
      </w:r>
      <w:r w:rsidRPr="00A71647">
        <w:t xml:space="preserve"> blir så låg som möjligt under hela arbetsprocessen. Åtgärderna</w:t>
      </w:r>
      <w:r w:rsidRPr="00A71647" w:rsidDel="00773D3D">
        <w:t xml:space="preserve"> </w:t>
      </w:r>
      <w:r w:rsidRPr="00A71647">
        <w:t>ska väljas i följande prioritetsordning:</w:t>
      </w:r>
    </w:p>
    <w:p w14:paraId="597A4701" w14:textId="0C16022F" w:rsidR="006426D9" w:rsidRPr="00A71647" w:rsidRDefault="00934688" w:rsidP="009A2200">
      <w:pPr>
        <w:pStyle w:val="AV11-TextFreskrift"/>
        <w:numPr>
          <w:ilvl w:val="0"/>
          <w:numId w:val="118"/>
        </w:numPr>
      </w:pPr>
      <w:r w:rsidRPr="00A71647">
        <w:t>Eliminera risken</w:t>
      </w:r>
      <w:r w:rsidR="006426D9" w:rsidRPr="00A71647">
        <w:t>.</w:t>
      </w:r>
    </w:p>
    <w:p w14:paraId="64429CD9" w14:textId="659B3F76" w:rsidR="00934688" w:rsidRPr="00A71647" w:rsidRDefault="006426D9" w:rsidP="009A2200">
      <w:pPr>
        <w:pStyle w:val="AV11-TextFreskrift"/>
        <w:numPr>
          <w:ilvl w:val="0"/>
          <w:numId w:val="118"/>
        </w:numPr>
      </w:pPr>
      <w:r w:rsidRPr="00A71647">
        <w:t>B</w:t>
      </w:r>
      <w:r w:rsidR="00934688" w:rsidRPr="00A71647">
        <w:t xml:space="preserve">yt till </w:t>
      </w:r>
      <w:r w:rsidR="005F697A" w:rsidRPr="00A71647">
        <w:t>e</w:t>
      </w:r>
      <w:r w:rsidR="009E3200">
        <w:t>tt</w:t>
      </w:r>
      <w:r w:rsidR="005F697A" w:rsidRPr="00A71647">
        <w:t xml:space="preserve"> anna</w:t>
      </w:r>
      <w:r w:rsidR="00C513D4">
        <w:t xml:space="preserve">t ämne, </w:t>
      </w:r>
      <w:r w:rsidR="009E3200">
        <w:t xml:space="preserve">blandning </w:t>
      </w:r>
      <w:r w:rsidR="00C513D4">
        <w:t xml:space="preserve">eller metod </w:t>
      </w:r>
      <w:r w:rsidRPr="00A71647">
        <w:t xml:space="preserve">som </w:t>
      </w:r>
      <w:r w:rsidR="00097A0E" w:rsidRPr="00A71647">
        <w:t>medför mindre risk</w:t>
      </w:r>
      <w:r w:rsidR="00934688" w:rsidRPr="00A71647">
        <w:t>.</w:t>
      </w:r>
    </w:p>
    <w:p w14:paraId="6A882BDD" w14:textId="77777777" w:rsidR="00934688" w:rsidRPr="00A71647" w:rsidRDefault="00934688" w:rsidP="009A2200">
      <w:pPr>
        <w:pStyle w:val="AV11-TextFreskrift"/>
        <w:numPr>
          <w:ilvl w:val="0"/>
          <w:numId w:val="118"/>
        </w:numPr>
      </w:pPr>
      <w:r w:rsidRPr="00A71647">
        <w:t>Minimera exponeringen genom att använda ett slutet system eller liknande.</w:t>
      </w:r>
    </w:p>
    <w:p w14:paraId="0507A0DE" w14:textId="322A603B" w:rsidR="00934688" w:rsidRPr="00A71647" w:rsidRDefault="00934688" w:rsidP="009A2200">
      <w:pPr>
        <w:pStyle w:val="AV11-TextFreskrift"/>
        <w:numPr>
          <w:ilvl w:val="0"/>
          <w:numId w:val="118"/>
        </w:numPr>
      </w:pPr>
      <w:r w:rsidRPr="00A71647">
        <w:t>Beg</w:t>
      </w:r>
      <w:r w:rsidR="0064274D">
        <w:t>ränsa risken genom att välja de</w:t>
      </w:r>
      <w:r w:rsidRPr="00A71647">
        <w:t xml:space="preserve"> arbetsmetod</w:t>
      </w:r>
      <w:r w:rsidR="0064274D">
        <w:t>er</w:t>
      </w:r>
      <w:r w:rsidRPr="00A71647">
        <w:t>, process</w:t>
      </w:r>
      <w:r w:rsidR="0064274D">
        <w:t>er</w:t>
      </w:r>
      <w:r w:rsidRPr="00A71647">
        <w:t xml:space="preserve"> eller teknisk</w:t>
      </w:r>
      <w:r w:rsidR="0064274D">
        <w:t>a</w:t>
      </w:r>
      <w:r w:rsidRPr="00A71647">
        <w:t xml:space="preserve"> anordning</w:t>
      </w:r>
      <w:r w:rsidR="0064274D">
        <w:t>ar</w:t>
      </w:r>
      <w:r w:rsidRPr="00A71647">
        <w:t xml:space="preserve"> som ger så låg exponering som möjligt.</w:t>
      </w:r>
    </w:p>
    <w:p w14:paraId="10B3277D" w14:textId="77777777" w:rsidR="00934688" w:rsidRPr="00A71647" w:rsidRDefault="00934688" w:rsidP="009A2200">
      <w:pPr>
        <w:pStyle w:val="AV11-TextFreskrift"/>
        <w:numPr>
          <w:ilvl w:val="0"/>
          <w:numId w:val="118"/>
        </w:numPr>
      </w:pPr>
      <w:r w:rsidRPr="00A71647">
        <w:t>Använd processventilation eller andra tekniska skyddsåtgärder så nära källan som möjligt, för att begränsa spridningen.</w:t>
      </w:r>
    </w:p>
    <w:p w14:paraId="43FE9AC9" w14:textId="6C0749A9" w:rsidR="00934688" w:rsidRPr="00A71647" w:rsidRDefault="00344331" w:rsidP="009A2200">
      <w:pPr>
        <w:pStyle w:val="AV11-TextFreskrift"/>
        <w:numPr>
          <w:ilvl w:val="0"/>
          <w:numId w:val="118"/>
        </w:numPr>
      </w:pPr>
      <w:r>
        <w:t>Organisera</w:t>
      </w:r>
      <w:r w:rsidRPr="00A71647">
        <w:t xml:space="preserve"> </w:t>
      </w:r>
      <w:r w:rsidR="00934688" w:rsidRPr="00A71647">
        <w:t>arbetet så att det utförs vid sådan tid och plats, att bara den personal som behövs för arbetet är närvarande.</w:t>
      </w:r>
    </w:p>
    <w:p w14:paraId="1984E996" w14:textId="77777777" w:rsidR="00934688" w:rsidRPr="00A71647" w:rsidRDefault="00934688" w:rsidP="009A2200">
      <w:pPr>
        <w:pStyle w:val="AV11-TextFreskrift"/>
        <w:numPr>
          <w:ilvl w:val="0"/>
          <w:numId w:val="118"/>
        </w:numPr>
      </w:pPr>
      <w:r w:rsidRPr="00A71647">
        <w:t>Använd personlig skyddsutrustning.</w:t>
      </w:r>
    </w:p>
    <w:p w14:paraId="1B01EDCB" w14:textId="77777777" w:rsidR="00934688" w:rsidRPr="00A71647" w:rsidRDefault="00934688" w:rsidP="00F957B5">
      <w:pPr>
        <w:pStyle w:val="AV11-TextFreskrift"/>
        <w:rPr>
          <w:highlight w:val="yellow"/>
        </w:rPr>
      </w:pPr>
    </w:p>
    <w:p w14:paraId="2450F358" w14:textId="64588DE2" w:rsidR="00DF410F" w:rsidRPr="00A71647" w:rsidRDefault="003D3AFA" w:rsidP="00F957B5">
      <w:pPr>
        <w:pStyle w:val="AV11-TextFreskrift"/>
        <w:rPr>
          <w:color w:val="000000" w:themeColor="text1"/>
        </w:rPr>
      </w:pPr>
      <w:r w:rsidRPr="00A71647">
        <w:rPr>
          <w:color w:val="000000" w:themeColor="text1"/>
        </w:rPr>
        <w:t>M</w:t>
      </w:r>
      <w:r w:rsidR="00934688" w:rsidRPr="00A71647">
        <w:rPr>
          <w:color w:val="000000" w:themeColor="text1"/>
        </w:rPr>
        <w:t xml:space="preserve">ängden av varje </w:t>
      </w:r>
      <w:r w:rsidR="00466E26" w:rsidRPr="00A71647">
        <w:t xml:space="preserve">kemisk riskkälla </w:t>
      </w:r>
      <w:r w:rsidRPr="00A71647">
        <w:t xml:space="preserve">ska </w:t>
      </w:r>
      <w:r w:rsidR="00934688" w:rsidRPr="00A71647">
        <w:rPr>
          <w:color w:val="000000" w:themeColor="text1"/>
        </w:rPr>
        <w:t>begränsas till vad som behövs vid det enskilda arbetsmomentet</w:t>
      </w:r>
      <w:r w:rsidRPr="00A71647">
        <w:rPr>
          <w:color w:val="000000" w:themeColor="text1"/>
        </w:rPr>
        <w:t xml:space="preserve">, om risken för ohälsa </w:t>
      </w:r>
      <w:r w:rsidR="002E066B">
        <w:rPr>
          <w:color w:val="000000" w:themeColor="text1"/>
        </w:rPr>
        <w:t>eller</w:t>
      </w:r>
      <w:r w:rsidRPr="00A71647">
        <w:rPr>
          <w:color w:val="000000" w:themeColor="text1"/>
        </w:rPr>
        <w:t xml:space="preserve"> olycksfall kan minskas genom denna åtgärd</w:t>
      </w:r>
      <w:r w:rsidR="00934688" w:rsidRPr="00A71647">
        <w:rPr>
          <w:color w:val="000000" w:themeColor="text1"/>
        </w:rPr>
        <w:t>.</w:t>
      </w:r>
    </w:p>
    <w:p w14:paraId="69284308" w14:textId="1437309F" w:rsidR="00934688" w:rsidRPr="00A71647" w:rsidRDefault="00934688" w:rsidP="009E1B07">
      <w:pPr>
        <w:pStyle w:val="AV04-Rubrik4"/>
      </w:pPr>
      <w:bookmarkStart w:id="1744" w:name="_Toc532209729"/>
      <w:bookmarkStart w:id="1745" w:name="_Toc532367776"/>
      <w:bookmarkStart w:id="1746" w:name="_Toc532819789"/>
      <w:bookmarkStart w:id="1747" w:name="_Toc3452227"/>
      <w:r w:rsidRPr="00A71647">
        <w:t>Minska risker vid inandning</w:t>
      </w:r>
      <w:bookmarkEnd w:id="1744"/>
      <w:bookmarkEnd w:id="1745"/>
      <w:bookmarkEnd w:id="1746"/>
      <w:bookmarkEnd w:id="1747"/>
    </w:p>
    <w:p w14:paraId="0F16B52D" w14:textId="3E95EE9E" w:rsidR="00DF410F" w:rsidRPr="00A71647" w:rsidRDefault="00934688" w:rsidP="00F957B5">
      <w:pPr>
        <w:pStyle w:val="AV11-TextFreskrift"/>
      </w:pPr>
      <w:r w:rsidRPr="00A71647">
        <w:rPr>
          <w:b/>
        </w:rPr>
        <w:t>14</w:t>
      </w:r>
      <w:r w:rsidR="00096624" w:rsidRPr="00A71647">
        <w:rPr>
          <w:b/>
        </w:rPr>
        <w:t> § </w:t>
      </w:r>
      <w:r w:rsidRPr="00A71647">
        <w:t>Arbetsgivaren</w:t>
      </w:r>
      <w:r w:rsidRPr="00A71647" w:rsidDel="00591223">
        <w:rPr>
          <w:bCs/>
        </w:rPr>
        <w:t xml:space="preserve"> </w:t>
      </w:r>
      <w:r w:rsidRPr="00A71647">
        <w:rPr>
          <w:bCs/>
        </w:rPr>
        <w:t>ska vidta åtgärder för</w:t>
      </w:r>
      <w:r w:rsidRPr="00A71647">
        <w:t xml:space="preserve"> att ingen ska skadas av </w:t>
      </w:r>
      <w:r w:rsidR="00466E26" w:rsidRPr="00A71647">
        <w:t xml:space="preserve">kemiska riskkällor </w:t>
      </w:r>
      <w:r w:rsidRPr="00A71647">
        <w:t>genom inandning. Arbetsgivaren</w:t>
      </w:r>
      <w:r w:rsidRPr="00A71647" w:rsidDel="00591223">
        <w:t xml:space="preserve"> </w:t>
      </w:r>
      <w:r w:rsidRPr="00A71647">
        <w:t>ska vidta åtgärder så att inandningsluften, så långt det är möjligt, är fri från damm, gas, rök och andra luftföroreningar.</w:t>
      </w:r>
    </w:p>
    <w:p w14:paraId="2446D9C3" w14:textId="45920D58" w:rsidR="00934688" w:rsidRPr="00A71647" w:rsidRDefault="00934688" w:rsidP="00F957B5">
      <w:pPr>
        <w:pStyle w:val="AV11-TextFreskrift"/>
      </w:pPr>
    </w:p>
    <w:p w14:paraId="4D1CD638" w14:textId="1C4949FB" w:rsidR="00934688" w:rsidRPr="00A71647" w:rsidRDefault="00934688" w:rsidP="00F957B5">
      <w:pPr>
        <w:pStyle w:val="AV11-TextFreskrift"/>
      </w:pPr>
      <w:r w:rsidRPr="00A71647">
        <w:rPr>
          <w:b/>
        </w:rPr>
        <w:t>15</w:t>
      </w:r>
      <w:r w:rsidR="00096624" w:rsidRPr="00A71647">
        <w:rPr>
          <w:b/>
        </w:rPr>
        <w:t> § </w:t>
      </w:r>
      <w:r w:rsidRPr="00A71647">
        <w:t>Arbetsgivaren</w:t>
      </w:r>
      <w:r w:rsidRPr="00A71647" w:rsidDel="00591223">
        <w:t xml:space="preserve"> </w:t>
      </w:r>
      <w:r w:rsidRPr="00A71647">
        <w:t>ska se till att rengöring och städning av ytor och golv utförs regelbundet och så att damm inte virvlar upp eller sprids.</w:t>
      </w:r>
    </w:p>
    <w:p w14:paraId="66530E04" w14:textId="77777777" w:rsidR="00934688" w:rsidRPr="001E2C3B" w:rsidRDefault="00934688" w:rsidP="001E2C3B">
      <w:pPr>
        <w:pStyle w:val="AV11-TextFreskrift"/>
      </w:pPr>
    </w:p>
    <w:p w14:paraId="3D29D67C" w14:textId="5EDD5026" w:rsidR="00E37600" w:rsidRDefault="00E37600" w:rsidP="00E37600">
      <w:pPr>
        <w:pStyle w:val="AV11-TextFreskrift"/>
      </w:pPr>
      <w:r w:rsidRPr="00A71647">
        <w:rPr>
          <w:b/>
        </w:rPr>
        <w:t>16 § </w:t>
      </w:r>
      <w:r w:rsidRPr="00A71647">
        <w:t xml:space="preserve">För att kontrollera om åtgärder för att minska halten luftföroreningar har haft avsedd effekt, </w:t>
      </w:r>
      <w:r>
        <w:t xml:space="preserve">det vill säga är godtagbar </w:t>
      </w:r>
      <w:r w:rsidRPr="00A71647">
        <w:t>i förhållande till de hygieniska gränsvärden som anges i bilaga</w:t>
      </w:r>
      <w:r w:rsidRPr="00A71647">
        <w:rPr>
          <w:rFonts w:cs="BookAntiqua-Bold"/>
          <w:b/>
          <w:bCs/>
        </w:rPr>
        <w:t> </w:t>
      </w:r>
      <w:r w:rsidRPr="00A71647">
        <w:t>1 till Arbetsmiljöverkets föreskrifter (AFS</w:t>
      </w:r>
      <w:r w:rsidRPr="00A71647">
        <w:rPr>
          <w:rFonts w:cs="BookAntiqua-Bold"/>
          <w:b/>
          <w:bCs/>
        </w:rPr>
        <w:t> </w:t>
      </w:r>
      <w:r w:rsidRPr="00A71647">
        <w:t>20qq:q) om gränsvärden för luftvägsexponering i arbetsmiljö</w:t>
      </w:r>
      <w:r>
        <w:t xml:space="preserve">, </w:t>
      </w:r>
      <w:r w:rsidRPr="00A71647">
        <w:t>ska arbetsgivaren se till att yrkeshygieniska mätningar genomförs</w:t>
      </w:r>
      <w:r>
        <w:t>.</w:t>
      </w:r>
    </w:p>
    <w:p w14:paraId="4AAD2EDB" w14:textId="1A10A002" w:rsidR="00E37600" w:rsidRDefault="00E37600" w:rsidP="001E2C3B">
      <w:pPr>
        <w:pStyle w:val="AV11-TextFreskrift"/>
      </w:pPr>
    </w:p>
    <w:p w14:paraId="0AD71A83" w14:textId="43873F71" w:rsidR="00E37600" w:rsidRPr="00AF12B7" w:rsidRDefault="00E37600" w:rsidP="00A951A7">
      <w:pPr>
        <w:pStyle w:val="AV11-TextFreskrift"/>
      </w:pPr>
      <w:r w:rsidRPr="00A71647">
        <w:t xml:space="preserve">Mätningar </w:t>
      </w:r>
      <w:r>
        <w:t xml:space="preserve">enligt första stycket </w:t>
      </w:r>
      <w:r w:rsidRPr="00A71647">
        <w:t>ska genomföras senast 3</w:t>
      </w:r>
      <w:r w:rsidRPr="00A71647">
        <w:rPr>
          <w:rFonts w:cs="BookAntiqua-Bold"/>
          <w:b/>
          <w:bCs/>
        </w:rPr>
        <w:t> </w:t>
      </w:r>
      <w:r w:rsidRPr="00A71647">
        <w:t>månader efter att man vidtagit åtgärden</w:t>
      </w:r>
      <w:r w:rsidR="00790CF8">
        <w:t>.</w:t>
      </w:r>
      <w:r>
        <w:t xml:space="preserve"> Mätningar behöver inte genomföras </w:t>
      </w:r>
      <w:r w:rsidRPr="00A71647">
        <w:t>om det är uppenbart onödigt</w:t>
      </w:r>
      <w:r>
        <w:t>.</w:t>
      </w:r>
    </w:p>
    <w:p w14:paraId="4A8070C7" w14:textId="75312868" w:rsidR="00934688" w:rsidRPr="00A71647" w:rsidRDefault="00934688" w:rsidP="009E1B07">
      <w:pPr>
        <w:pStyle w:val="AV04-Rubrik4"/>
      </w:pPr>
      <w:bookmarkStart w:id="1748" w:name="_Toc532209730"/>
      <w:bookmarkStart w:id="1749" w:name="_Toc532367777"/>
      <w:bookmarkStart w:id="1750" w:name="_Toc532819790"/>
      <w:bookmarkStart w:id="1751" w:name="_Toc3452228"/>
      <w:r w:rsidRPr="00A71647">
        <w:t xml:space="preserve">Minska risker </w:t>
      </w:r>
      <w:r w:rsidRPr="00A71647" w:rsidDel="00D7623C">
        <w:t xml:space="preserve">för </w:t>
      </w:r>
      <w:r w:rsidRPr="00A71647">
        <w:t>hud- och ögonkontakt, eller intag via munnen</w:t>
      </w:r>
      <w:bookmarkEnd w:id="1748"/>
      <w:bookmarkEnd w:id="1749"/>
      <w:bookmarkEnd w:id="1750"/>
      <w:bookmarkEnd w:id="1751"/>
    </w:p>
    <w:p w14:paraId="2F662440" w14:textId="194BE9E9" w:rsidR="00934688" w:rsidRPr="00A71647" w:rsidRDefault="00934688" w:rsidP="00F957B5">
      <w:pPr>
        <w:pStyle w:val="AV11-TextFreskrift"/>
      </w:pPr>
      <w:r w:rsidRPr="00A71647">
        <w:rPr>
          <w:b/>
        </w:rPr>
        <w:t>17</w:t>
      </w:r>
      <w:r w:rsidR="00096624" w:rsidRPr="00A71647">
        <w:rPr>
          <w:b/>
        </w:rPr>
        <w:t> § </w:t>
      </w:r>
      <w:r w:rsidRPr="00A71647">
        <w:t>Arbetsgivaren</w:t>
      </w:r>
      <w:r w:rsidRPr="00A71647" w:rsidDel="00591223">
        <w:rPr>
          <w:bCs/>
        </w:rPr>
        <w:t xml:space="preserve"> </w:t>
      </w:r>
      <w:r w:rsidRPr="00A71647">
        <w:rPr>
          <w:bCs/>
        </w:rPr>
        <w:t>ska vidta åtgärder för</w:t>
      </w:r>
      <w:r w:rsidRPr="00A71647">
        <w:t xml:space="preserve"> att ingen ska skadas av </w:t>
      </w:r>
      <w:r w:rsidR="00466E26" w:rsidRPr="00A71647">
        <w:t xml:space="preserve">kemiska riskkällor </w:t>
      </w:r>
      <w:r w:rsidRPr="00A71647">
        <w:t>genom hud- eller ögonkontakt eller intag via munnen. Arbetsgivaren</w:t>
      </w:r>
      <w:r w:rsidRPr="00A71647" w:rsidDel="00591223">
        <w:t xml:space="preserve"> </w:t>
      </w:r>
      <w:r w:rsidRPr="00A71647">
        <w:t>ska se till att</w:t>
      </w:r>
    </w:p>
    <w:p w14:paraId="7C897D98" w14:textId="77777777" w:rsidR="00934688" w:rsidRPr="00A71647" w:rsidRDefault="00934688" w:rsidP="009A2200">
      <w:pPr>
        <w:pStyle w:val="AV11-TextFreskrift"/>
        <w:numPr>
          <w:ilvl w:val="0"/>
          <w:numId w:val="119"/>
        </w:numPr>
      </w:pPr>
      <w:r w:rsidRPr="00A71647">
        <w:t>behållare och utrustning hålls rena utvändigt,</w:t>
      </w:r>
    </w:p>
    <w:p w14:paraId="41A421F6" w14:textId="77777777" w:rsidR="00934688" w:rsidRPr="00A71647" w:rsidRDefault="00934688" w:rsidP="009A2200">
      <w:pPr>
        <w:pStyle w:val="AV11-TextFreskrift"/>
        <w:numPr>
          <w:ilvl w:val="0"/>
          <w:numId w:val="119"/>
        </w:numPr>
      </w:pPr>
      <w:r w:rsidRPr="00A71647">
        <w:t>ögonskydd används när det finns risk för stänk, frätande ångor eller annat som kan skada ögonen,</w:t>
      </w:r>
    </w:p>
    <w:p w14:paraId="50B7AA04" w14:textId="4BCE00C1" w:rsidR="00934688" w:rsidRPr="00A71647" w:rsidRDefault="00934688" w:rsidP="009A2200">
      <w:pPr>
        <w:pStyle w:val="AV11-TextFreskrift"/>
        <w:numPr>
          <w:ilvl w:val="0"/>
          <w:numId w:val="119"/>
        </w:numPr>
      </w:pPr>
      <w:r w:rsidRPr="00A71647">
        <w:t>arbets- och skyddskläder byts, om de förorenats med e</w:t>
      </w:r>
      <w:r w:rsidR="00466E26" w:rsidRPr="00A71647">
        <w:t>n</w:t>
      </w:r>
      <w:r w:rsidRPr="00A71647">
        <w:t xml:space="preserve"> </w:t>
      </w:r>
      <w:r w:rsidR="00466E26" w:rsidRPr="00A71647">
        <w:t xml:space="preserve">kemisk riskkälla </w:t>
      </w:r>
      <w:r w:rsidRPr="00A71647">
        <w:t>i en mängd som kan medföra en risk,</w:t>
      </w:r>
    </w:p>
    <w:p w14:paraId="31023884" w14:textId="6922AB3C" w:rsidR="00934688" w:rsidRPr="00A71647" w:rsidRDefault="00934688" w:rsidP="009A2200">
      <w:pPr>
        <w:pStyle w:val="AV11-TextFreskrift"/>
        <w:numPr>
          <w:ilvl w:val="0"/>
          <w:numId w:val="119"/>
        </w:numPr>
      </w:pPr>
      <w:r w:rsidRPr="00A71647">
        <w:t>skyddskläder tas av och händerna tvättas, innan man går in i lokaler dä</w:t>
      </w:r>
      <w:r w:rsidR="00D056C0">
        <w:t>r skyddskläder inte behövs, och</w:t>
      </w:r>
    </w:p>
    <w:p w14:paraId="31B18D0F" w14:textId="1BF790A7" w:rsidR="00934688" w:rsidRPr="00A71647" w:rsidRDefault="00934688" w:rsidP="009A2200">
      <w:pPr>
        <w:pStyle w:val="AV11-TextFreskrift"/>
        <w:numPr>
          <w:ilvl w:val="0"/>
          <w:numId w:val="119"/>
        </w:numPr>
      </w:pPr>
      <w:r w:rsidRPr="00A71647">
        <w:t xml:space="preserve">mat eller dryck inte tillagas eller äts, tobaksvaror inte används, personliga tillhörigheter inte tas med och att kosmetika, för eget bruk, inte appliceras där </w:t>
      </w:r>
      <w:r w:rsidR="00466E26" w:rsidRPr="00A71647">
        <w:t>en kemisk riskkälla</w:t>
      </w:r>
      <w:r w:rsidRPr="00A71647">
        <w:t xml:space="preserve"> kan orsaka ohälsa.</w:t>
      </w:r>
    </w:p>
    <w:p w14:paraId="7A772ACB" w14:textId="7AFB5255" w:rsidR="00934688" w:rsidRPr="00A71647" w:rsidRDefault="00934688" w:rsidP="009E1B07">
      <w:pPr>
        <w:pStyle w:val="AV04-Rubrik4"/>
      </w:pPr>
      <w:bookmarkStart w:id="1752" w:name="_Toc532209731"/>
      <w:bookmarkStart w:id="1753" w:name="_Toc532367778"/>
      <w:bookmarkStart w:id="1754" w:name="_Toc532819791"/>
      <w:bookmarkStart w:id="1755" w:name="_Toc3452229"/>
      <w:r w:rsidRPr="00A71647">
        <w:t>Minska risker för brand, explosion och okontrollerade kemiska reaktioner</w:t>
      </w:r>
      <w:bookmarkEnd w:id="1752"/>
      <w:bookmarkEnd w:id="1753"/>
      <w:bookmarkEnd w:id="1754"/>
      <w:bookmarkEnd w:id="1755"/>
    </w:p>
    <w:p w14:paraId="48B19C6A" w14:textId="6F38AA90" w:rsidR="00934688" w:rsidRPr="00A71647" w:rsidRDefault="00934688" w:rsidP="006A03E2">
      <w:pPr>
        <w:pStyle w:val="AV11-TextFreskrift"/>
      </w:pPr>
      <w:r w:rsidRPr="00A71647">
        <w:rPr>
          <w:b/>
        </w:rPr>
        <w:t>18</w:t>
      </w:r>
      <w:r w:rsidR="00096624" w:rsidRPr="00A71647">
        <w:rPr>
          <w:b/>
        </w:rPr>
        <w:t> § </w:t>
      </w:r>
      <w:r w:rsidRPr="00A71647">
        <w:t>För att förebygga risk för brand och explosion, ska arbetsgivaren</w:t>
      </w:r>
      <w:r w:rsidRPr="00A71647" w:rsidDel="00591223">
        <w:t xml:space="preserve"> </w:t>
      </w:r>
      <w:r w:rsidRPr="00A71647">
        <w:t>överväga följande åtgärder i</w:t>
      </w:r>
      <w:r w:rsidRPr="00A71647" w:rsidDel="00FA38E7">
        <w:t xml:space="preserve"> </w:t>
      </w:r>
      <w:r w:rsidRPr="00A71647">
        <w:t>prioritetsordning genom att</w:t>
      </w:r>
    </w:p>
    <w:p w14:paraId="67AF8B8C" w14:textId="45EF6DCC" w:rsidR="00DF410F" w:rsidRPr="00A71647" w:rsidRDefault="00934688" w:rsidP="009A2200">
      <w:pPr>
        <w:pStyle w:val="AV11-TextFreskrift"/>
        <w:numPr>
          <w:ilvl w:val="0"/>
          <w:numId w:val="120"/>
        </w:numPr>
      </w:pPr>
      <w:r w:rsidRPr="00A71647">
        <w:t xml:space="preserve">begränsa hanteringen av </w:t>
      </w:r>
      <w:r w:rsidR="005C6F0E" w:rsidRPr="00A71647">
        <w:t>kemiska riskkällor</w:t>
      </w:r>
      <w:r w:rsidRPr="00A71647">
        <w:t xml:space="preserve"> som kan medföra att antändbara halter i luften bildas,</w:t>
      </w:r>
    </w:p>
    <w:p w14:paraId="51B59D1F" w14:textId="58344107" w:rsidR="00934688" w:rsidRPr="00A71647" w:rsidRDefault="00934688" w:rsidP="009A2200">
      <w:pPr>
        <w:pStyle w:val="AV11-TextFreskrift"/>
        <w:numPr>
          <w:ilvl w:val="0"/>
          <w:numId w:val="120"/>
        </w:numPr>
      </w:pPr>
      <w:r w:rsidRPr="00A71647">
        <w:t>begränsa antändningskällor, eller</w:t>
      </w:r>
    </w:p>
    <w:p w14:paraId="3F5993CA" w14:textId="3CAE0761" w:rsidR="00934688" w:rsidRDefault="00934688" w:rsidP="009A2200">
      <w:pPr>
        <w:pStyle w:val="AV11-TextFreskrift"/>
        <w:numPr>
          <w:ilvl w:val="0"/>
          <w:numId w:val="120"/>
        </w:numPr>
      </w:pPr>
      <w:r w:rsidRPr="00A71647">
        <w:t>utforma arbetslokaler och tekniska anordningar så att risken för personskada minimeras.</w:t>
      </w:r>
    </w:p>
    <w:p w14:paraId="7B5DF3B2" w14:textId="68256B44" w:rsidR="0004112C" w:rsidRDefault="0004112C" w:rsidP="00A951A7">
      <w:pPr>
        <w:pStyle w:val="AV11-TextFreskrift"/>
      </w:pPr>
    </w:p>
    <w:p w14:paraId="7E90F23B" w14:textId="510EFB3E" w:rsidR="0004112C" w:rsidRPr="00A951A7" w:rsidRDefault="007368D4" w:rsidP="00A951A7">
      <w:pPr>
        <w:pStyle w:val="AV11-TextFreskrift"/>
      </w:pPr>
      <w:r>
        <w:t>Bestämmelser om explosionsfarlig miljö finns i kapitlet om k</w:t>
      </w:r>
      <w:r w:rsidRPr="00A71647">
        <w:t>ompletterande bestämmelser för vissa riskfyllda arbeten i kombination med kemiska riskkällor</w:t>
      </w:r>
      <w:r>
        <w:t xml:space="preserve">. </w:t>
      </w:r>
      <w:r w:rsidR="0004112C">
        <w:t>Bestämmelser om utrustning för explosionsfarlig miljö</w:t>
      </w:r>
      <w:r w:rsidR="0004112C" w:rsidRPr="00F05D27">
        <w:t xml:space="preserve"> finns i Arbetsmiljöverkets föreskrifter </w:t>
      </w:r>
      <w:r w:rsidR="0004112C" w:rsidRPr="00A951A7">
        <w:t xml:space="preserve">(AFS 20qq:q) om </w:t>
      </w:r>
      <w:r w:rsidRPr="00A951A7">
        <w:t>produkt</w:t>
      </w:r>
      <w:r w:rsidR="00533AC9" w:rsidRPr="00A951A7">
        <w:t>er</w:t>
      </w:r>
      <w:r w:rsidRPr="00A951A7">
        <w:t xml:space="preserve"> </w:t>
      </w:r>
      <w:r w:rsidR="0019001A" w:rsidRPr="00A951A7">
        <w:t>–</w:t>
      </w:r>
      <w:r w:rsidR="00533AC9" w:rsidRPr="00A951A7">
        <w:t xml:space="preserve"> </w:t>
      </w:r>
      <w:r w:rsidR="00E15C57" w:rsidRPr="00A951A7">
        <w:t>u</w:t>
      </w:r>
      <w:r w:rsidRPr="00A951A7">
        <w:t>trustning för potentiellt explosiva atmosfärer</w:t>
      </w:r>
      <w:r w:rsidR="0004112C" w:rsidRPr="00A951A7">
        <w:t>.</w:t>
      </w:r>
    </w:p>
    <w:p w14:paraId="6A878AF1" w14:textId="77777777" w:rsidR="00934688" w:rsidRPr="00A951A7" w:rsidRDefault="00934688" w:rsidP="00A951A7">
      <w:pPr>
        <w:pStyle w:val="AV11-TextFreskrift"/>
      </w:pPr>
    </w:p>
    <w:p w14:paraId="01F8A0BA" w14:textId="77777777" w:rsidR="00C83D3B" w:rsidRPr="00A71647" w:rsidRDefault="00C83D3B" w:rsidP="00C83D3B">
      <w:pPr>
        <w:pStyle w:val="AV09-RubrikAR"/>
      </w:pPr>
      <w:r w:rsidRPr="00A71647">
        <w:t>Allmänna råd</w:t>
      </w:r>
    </w:p>
    <w:p w14:paraId="629D1180" w14:textId="1F750A58" w:rsidR="00EB7B0B" w:rsidRPr="00EB7B0B" w:rsidRDefault="00C10207">
      <w:pPr>
        <w:pStyle w:val="AV13-TextAR"/>
      </w:pPr>
      <w:r>
        <w:t>Bestämmelser</w:t>
      </w:r>
      <w:r w:rsidR="00C83D3B">
        <w:t xml:space="preserve"> om brandfarliga och explosiva varor </w:t>
      </w:r>
      <w:r>
        <w:t xml:space="preserve">finns </w:t>
      </w:r>
      <w:r w:rsidR="00C83D3B">
        <w:t xml:space="preserve">i lagen (2010:1011) </w:t>
      </w:r>
      <w:r>
        <w:t xml:space="preserve">om brandfarliga och explosiva varor </w:t>
      </w:r>
      <w:r w:rsidR="00C83D3B">
        <w:t xml:space="preserve">och </w:t>
      </w:r>
      <w:r>
        <w:t xml:space="preserve">i </w:t>
      </w:r>
      <w:r w:rsidR="00C83D3B">
        <w:t>förordningen (2010:1075) om brandfarliga och explosiva varor samt i tillämpningsföreskrifter till dessa</w:t>
      </w:r>
      <w:r w:rsidR="00DA21AF">
        <w:t>.</w:t>
      </w:r>
    </w:p>
    <w:p w14:paraId="7CC48055" w14:textId="09EE928C" w:rsidR="00C83D3B" w:rsidRPr="00F41F88" w:rsidRDefault="00C83D3B" w:rsidP="00A951A7">
      <w:pPr>
        <w:pStyle w:val="AV11-TextFreskrift"/>
      </w:pPr>
    </w:p>
    <w:p w14:paraId="6CEA223B" w14:textId="3B1C1F9B" w:rsidR="00934688" w:rsidRPr="00A71647" w:rsidRDefault="00934688" w:rsidP="00A951A7">
      <w:pPr>
        <w:pStyle w:val="AV11-TextFreskrift"/>
      </w:pPr>
      <w:r w:rsidRPr="00A71647">
        <w:rPr>
          <w:b/>
          <w:bCs/>
        </w:rPr>
        <w:t>19</w:t>
      </w:r>
      <w:r w:rsidR="00096624" w:rsidRPr="00A71647">
        <w:rPr>
          <w:b/>
          <w:bCs/>
        </w:rPr>
        <w:t> § </w:t>
      </w:r>
      <w:r w:rsidRPr="00A71647">
        <w:t xml:space="preserve">Där </w:t>
      </w:r>
      <w:r w:rsidR="005C6F0E" w:rsidRPr="00A71647">
        <w:t xml:space="preserve">en kemisk riskkälla </w:t>
      </w:r>
      <w:r w:rsidRPr="00A71647">
        <w:t>kan orsaka brand eller explosion, ska arbetsgivaren</w:t>
      </w:r>
      <w:r w:rsidRPr="00A71647" w:rsidDel="00591223">
        <w:t xml:space="preserve"> </w:t>
      </w:r>
      <w:r w:rsidRPr="00A71647">
        <w:t xml:space="preserve">se till att lämplig utrustning för brandsläckning och livräddning finns tillgänglig. Denna typ av utrustning ska även finnas, där man förvarar </w:t>
      </w:r>
      <w:r w:rsidR="005C6F0E" w:rsidRPr="00A71647">
        <w:t>kemiska riskkällor</w:t>
      </w:r>
      <w:r w:rsidRPr="00A71647">
        <w:t>, som vid brand kan utveckla farlig mängd gas eller aerosol.</w:t>
      </w:r>
    </w:p>
    <w:p w14:paraId="6D3013BD" w14:textId="77777777" w:rsidR="00934688" w:rsidRPr="00A71647" w:rsidRDefault="00934688" w:rsidP="006A03E2">
      <w:pPr>
        <w:pStyle w:val="AV11-TextFreskrift"/>
        <w:rPr>
          <w:rFonts w:cs="Book Antiqua"/>
          <w:color w:val="000000"/>
          <w:szCs w:val="22"/>
        </w:rPr>
      </w:pPr>
    </w:p>
    <w:p w14:paraId="7D2ED28D" w14:textId="5C8309FB" w:rsidR="00934688" w:rsidRPr="00A71647" w:rsidRDefault="00934688" w:rsidP="006A03E2">
      <w:pPr>
        <w:pStyle w:val="AV11-TextFreskrift"/>
      </w:pPr>
      <w:r w:rsidRPr="00A71647">
        <w:rPr>
          <w:b/>
          <w:bCs/>
        </w:rPr>
        <w:t>20</w:t>
      </w:r>
      <w:r w:rsidR="00096624" w:rsidRPr="00A71647">
        <w:rPr>
          <w:b/>
          <w:bCs/>
        </w:rPr>
        <w:t> § </w:t>
      </w:r>
      <w:r w:rsidRPr="00A71647">
        <w:t>Arbetsgivaren</w:t>
      </w:r>
      <w:r w:rsidRPr="00A71647" w:rsidDel="00591223">
        <w:t xml:space="preserve"> </w:t>
      </w:r>
      <w:r w:rsidRPr="00A71647">
        <w:t>ska se till att kemiskt instabila ämnen</w:t>
      </w:r>
      <w:r w:rsidR="002D37D6">
        <w:t xml:space="preserve"> och blandningar</w:t>
      </w:r>
      <w:r w:rsidRPr="00A71647">
        <w:t xml:space="preserve"> hanteras på ett sådant sätt, att man undviker okontrollerade kemiska reaktioner eller sönderdelning.</w:t>
      </w:r>
    </w:p>
    <w:p w14:paraId="101C2796" w14:textId="1C6AD5F0" w:rsidR="00934688" w:rsidRPr="00A71647" w:rsidRDefault="00934688" w:rsidP="009E1B07">
      <w:pPr>
        <w:pStyle w:val="AV04-Rubrik4"/>
      </w:pPr>
      <w:bookmarkStart w:id="1756" w:name="_Toc3452231"/>
      <w:r w:rsidRPr="00A71647">
        <w:t>Beredskapsplan</w:t>
      </w:r>
      <w:bookmarkEnd w:id="1756"/>
    </w:p>
    <w:p w14:paraId="2327652F" w14:textId="0BB97F18" w:rsidR="00934688" w:rsidRPr="00A71647" w:rsidRDefault="00934688" w:rsidP="006A03E2">
      <w:pPr>
        <w:pStyle w:val="AV11-TextFreskrift"/>
      </w:pPr>
      <w:r w:rsidRPr="00A71647">
        <w:rPr>
          <w:b/>
          <w:bCs/>
        </w:rPr>
        <w:t>21</w:t>
      </w:r>
      <w:r w:rsidR="00096624" w:rsidRPr="00A71647">
        <w:rPr>
          <w:b/>
          <w:bCs/>
        </w:rPr>
        <w:t> § </w:t>
      </w:r>
      <w:r w:rsidRPr="00A71647">
        <w:t xml:space="preserve">Om riskbedömningen visar att </w:t>
      </w:r>
      <w:r w:rsidR="005C6F0E" w:rsidRPr="00A71647">
        <w:t xml:space="preserve">kemiska riskkällor </w:t>
      </w:r>
      <w:r w:rsidRPr="00A71647">
        <w:t>kan orsaka olyck</w:t>
      </w:r>
      <w:r w:rsidR="009B66EA" w:rsidRPr="00A71647">
        <w:t>sfall</w:t>
      </w:r>
      <w:r w:rsidRPr="00A71647">
        <w:t xml:space="preserve"> och nödsituationer som omedelbart måste åtgärdas, ska arbetsgivaren</w:t>
      </w:r>
      <w:r w:rsidRPr="00A71647" w:rsidDel="00591223">
        <w:t xml:space="preserve"> </w:t>
      </w:r>
      <w:r w:rsidRPr="00A71647">
        <w:t>ta fram en beredskapsplan. Beredskapsplanen ska innehålla instruktioner om</w:t>
      </w:r>
    </w:p>
    <w:p w14:paraId="36BB24E7" w14:textId="19D0C197" w:rsidR="00DF410F" w:rsidRPr="00A71647" w:rsidRDefault="00934688" w:rsidP="009A2200">
      <w:pPr>
        <w:pStyle w:val="AV11-TextFreskrift"/>
        <w:numPr>
          <w:ilvl w:val="0"/>
          <w:numId w:val="105"/>
        </w:numPr>
      </w:pPr>
      <w:r w:rsidRPr="00A71647">
        <w:t>vid vilka olyck</w:t>
      </w:r>
      <w:r w:rsidR="009B66EA" w:rsidRPr="00A71647">
        <w:t>sfall</w:t>
      </w:r>
      <w:r w:rsidRPr="00A71647">
        <w:t xml:space="preserve"> och </w:t>
      </w:r>
      <w:r w:rsidR="000E45F9">
        <w:t>händelser</w:t>
      </w:r>
      <w:r w:rsidR="000E45F9" w:rsidRPr="00A71647" w:rsidDel="00EA34DB">
        <w:t xml:space="preserve"> </w:t>
      </w:r>
      <w:r w:rsidRPr="00A71647">
        <w:t>det krävs omedelbara åtgärder,</w:t>
      </w:r>
    </w:p>
    <w:p w14:paraId="0436B2EE" w14:textId="77777777" w:rsidR="00DF410F" w:rsidRPr="00A71647" w:rsidRDefault="00934688" w:rsidP="009A2200">
      <w:pPr>
        <w:pStyle w:val="AV11-TextFreskrift"/>
        <w:numPr>
          <w:ilvl w:val="0"/>
          <w:numId w:val="105"/>
        </w:numPr>
      </w:pPr>
      <w:r w:rsidRPr="00A71647">
        <w:t>vilka uppgifter särskilt utsedda personer har vid olyck</w:t>
      </w:r>
      <w:r w:rsidR="009B66EA" w:rsidRPr="00A71647">
        <w:t>sfall</w:t>
      </w:r>
      <w:r w:rsidRPr="00A71647">
        <w:t xml:space="preserve"> och nödsituationer,</w:t>
      </w:r>
    </w:p>
    <w:p w14:paraId="5172C97E" w14:textId="4483829E" w:rsidR="00934688" w:rsidRPr="00A71647" w:rsidRDefault="00934688" w:rsidP="009A2200">
      <w:pPr>
        <w:pStyle w:val="AV11-TextFreskrift"/>
        <w:numPr>
          <w:ilvl w:val="0"/>
          <w:numId w:val="105"/>
        </w:numPr>
      </w:pPr>
      <w:r w:rsidRPr="00A71647">
        <w:t>vilka skadebegränsande åtgärder som omedelbart ska genomföras,</w:t>
      </w:r>
    </w:p>
    <w:p w14:paraId="3BA8DA63" w14:textId="77777777" w:rsidR="00934688" w:rsidRPr="00A71647" w:rsidRDefault="00934688" w:rsidP="009A2200">
      <w:pPr>
        <w:pStyle w:val="AV11-TextFreskrift"/>
        <w:numPr>
          <w:ilvl w:val="0"/>
          <w:numId w:val="105"/>
        </w:numPr>
      </w:pPr>
      <w:r w:rsidRPr="00A71647">
        <w:t>vilken skyddsutrustning som behövs och var den finns,</w:t>
      </w:r>
    </w:p>
    <w:p w14:paraId="57CEEC38" w14:textId="77777777" w:rsidR="00934688" w:rsidRPr="00A71647" w:rsidRDefault="00934688" w:rsidP="009A2200">
      <w:pPr>
        <w:pStyle w:val="AV11-TextFreskrift"/>
        <w:numPr>
          <w:ilvl w:val="0"/>
          <w:numId w:val="105"/>
        </w:numPr>
      </w:pPr>
      <w:r w:rsidRPr="00A71647">
        <w:t>vilka varningssystem som finns och hur de fungerar,</w:t>
      </w:r>
    </w:p>
    <w:p w14:paraId="28764DA7" w14:textId="77777777" w:rsidR="00DF410F" w:rsidRPr="00A71647" w:rsidRDefault="00934688" w:rsidP="009A2200">
      <w:pPr>
        <w:pStyle w:val="AV11-TextFreskrift"/>
        <w:numPr>
          <w:ilvl w:val="0"/>
          <w:numId w:val="105"/>
        </w:numPr>
      </w:pPr>
      <w:r w:rsidRPr="00A71647">
        <w:t>hur berörda arbetstagare ska informeras om olyc</w:t>
      </w:r>
      <w:r w:rsidR="009B66EA" w:rsidRPr="00A71647">
        <w:t>ksfall</w:t>
      </w:r>
      <w:r w:rsidRPr="00A71647">
        <w:t xml:space="preserve"> och nödsituationer,</w:t>
      </w:r>
    </w:p>
    <w:p w14:paraId="62E66C6B" w14:textId="417B0B89" w:rsidR="00934688" w:rsidRPr="00A71647" w:rsidRDefault="00934688" w:rsidP="009A2200">
      <w:pPr>
        <w:pStyle w:val="AV11-TextFreskrift"/>
        <w:numPr>
          <w:ilvl w:val="0"/>
          <w:numId w:val="105"/>
        </w:numPr>
      </w:pPr>
      <w:r w:rsidRPr="00A71647">
        <w:t>när utrymning ska ske, och</w:t>
      </w:r>
    </w:p>
    <w:p w14:paraId="3CDA20CF" w14:textId="77777777" w:rsidR="00934688" w:rsidRPr="00A71647" w:rsidRDefault="00934688" w:rsidP="009A2200">
      <w:pPr>
        <w:pStyle w:val="AV11-TextFreskrift"/>
        <w:numPr>
          <w:ilvl w:val="0"/>
          <w:numId w:val="105"/>
        </w:numPr>
      </w:pPr>
      <w:r w:rsidRPr="00A71647">
        <w:t>var utrustning för första hjälpen finns.</w:t>
      </w:r>
    </w:p>
    <w:p w14:paraId="17297A2C" w14:textId="77777777" w:rsidR="00934688" w:rsidRPr="00A71647" w:rsidRDefault="00934688" w:rsidP="00560D56">
      <w:pPr>
        <w:pStyle w:val="AV11-TextFreskrift"/>
      </w:pPr>
    </w:p>
    <w:p w14:paraId="22C8CAD6" w14:textId="4596C600" w:rsidR="00934688" w:rsidRPr="00A71647" w:rsidRDefault="00934688" w:rsidP="00560D56">
      <w:pPr>
        <w:pStyle w:val="AV11-TextFreskrift"/>
      </w:pPr>
      <w:r w:rsidRPr="00A71647">
        <w:t>För att beredskapsplanen ska kunna följas vid olyck</w:t>
      </w:r>
      <w:r w:rsidR="009B66EA" w:rsidRPr="00A71647">
        <w:t>sfall</w:t>
      </w:r>
      <w:r w:rsidRPr="00A71647">
        <w:t xml:space="preserve"> och nödsituationer ska arbetsgivaren</w:t>
      </w:r>
      <w:r w:rsidR="009F2633" w:rsidRPr="00A71647">
        <w:t xml:space="preserve"> genomföra övningar </w:t>
      </w:r>
      <w:r w:rsidRPr="00A71647">
        <w:t>i tillräcklig omfattning.</w:t>
      </w:r>
    </w:p>
    <w:p w14:paraId="0C1A299E" w14:textId="357282CA" w:rsidR="00934688" w:rsidRPr="00A71647" w:rsidRDefault="00934688" w:rsidP="009E1B07">
      <w:pPr>
        <w:pStyle w:val="AV03-Rubrik3medavdelning"/>
      </w:pPr>
      <w:bookmarkStart w:id="1757" w:name="_Toc3452233"/>
      <w:bookmarkStart w:id="1758" w:name="_Toc5970273"/>
      <w:bookmarkStart w:id="1759" w:name="_Toc5974383"/>
      <w:bookmarkStart w:id="1760" w:name="_Toc6310556"/>
      <w:bookmarkStart w:id="1761" w:name="_Toc8909798"/>
      <w:bookmarkStart w:id="1762" w:name="_Toc12316150"/>
      <w:bookmarkStart w:id="1763" w:name="_Toc17717744"/>
      <w:bookmarkStart w:id="1764" w:name="_Toc17725294"/>
      <w:bookmarkStart w:id="1765" w:name="_Toc17729532"/>
      <w:bookmarkStart w:id="1766" w:name="_Toc17730345"/>
      <w:bookmarkStart w:id="1767" w:name="_Toc17786512"/>
      <w:bookmarkStart w:id="1768" w:name="_Toc17798105"/>
      <w:bookmarkStart w:id="1769" w:name="_Toc17799091"/>
      <w:bookmarkStart w:id="1770" w:name="_Toc17802101"/>
      <w:bookmarkStart w:id="1771" w:name="_Toc17802373"/>
      <w:bookmarkStart w:id="1772" w:name="_Toc17803627"/>
      <w:bookmarkStart w:id="1773" w:name="_Toc17805155"/>
      <w:bookmarkStart w:id="1774" w:name="_Toc17808855"/>
      <w:bookmarkStart w:id="1775" w:name="_Toc17894866"/>
      <w:bookmarkStart w:id="1776" w:name="_Toc17904165"/>
      <w:bookmarkStart w:id="1777" w:name="_Toc18313201"/>
      <w:bookmarkStart w:id="1778" w:name="_Toc18326795"/>
      <w:bookmarkStart w:id="1779" w:name="_Toc18328905"/>
      <w:bookmarkStart w:id="1780" w:name="_Toc18650206"/>
      <w:bookmarkStart w:id="1781" w:name="_Toc20299278"/>
      <w:bookmarkStart w:id="1782" w:name="_Toc21603759"/>
      <w:bookmarkStart w:id="1783" w:name="_Toc21603978"/>
      <w:bookmarkStart w:id="1784" w:name="_Toc21609215"/>
      <w:bookmarkStart w:id="1785" w:name="_Toc68085002"/>
      <w:bookmarkStart w:id="1786" w:name="_Toc68088571"/>
      <w:bookmarkStart w:id="1787" w:name="_Toc90446895"/>
      <w:r w:rsidRPr="00A71647">
        <w:t>Kunskaper</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14:paraId="5E05C62E" w14:textId="00E6DFC6" w:rsidR="00934688" w:rsidRPr="00A71647" w:rsidRDefault="00934688" w:rsidP="009E1B07">
      <w:pPr>
        <w:pStyle w:val="AV04-Rubrik4"/>
      </w:pPr>
      <w:bookmarkStart w:id="1788" w:name="_Toc532209735"/>
      <w:bookmarkStart w:id="1789" w:name="_Toc532367782"/>
      <w:bookmarkStart w:id="1790" w:name="_Toc532819795"/>
      <w:bookmarkStart w:id="1791" w:name="_Toc3452234"/>
      <w:r w:rsidRPr="00A71647">
        <w:t>Hanterings- och skyddsinstruktioner</w:t>
      </w:r>
      <w:bookmarkEnd w:id="1788"/>
      <w:bookmarkEnd w:id="1789"/>
      <w:bookmarkEnd w:id="1790"/>
      <w:bookmarkEnd w:id="1791"/>
      <w:r w:rsidRPr="00A71647">
        <w:t xml:space="preserve"> och andra rutiner</w:t>
      </w:r>
    </w:p>
    <w:p w14:paraId="24E6ED06" w14:textId="77777777" w:rsidR="00DF410F" w:rsidRPr="00A71647" w:rsidRDefault="00934688" w:rsidP="00560D56">
      <w:pPr>
        <w:pStyle w:val="AV11-TextFreskrift"/>
      </w:pPr>
      <w:r w:rsidRPr="00A71647">
        <w:rPr>
          <w:b/>
          <w:bCs/>
        </w:rPr>
        <w:t>22</w:t>
      </w:r>
      <w:r w:rsidR="00096624" w:rsidRPr="00A71647">
        <w:rPr>
          <w:b/>
          <w:bCs/>
        </w:rPr>
        <w:t> § </w:t>
      </w:r>
      <w:r w:rsidRPr="00A71647">
        <w:t xml:space="preserve">Arbetsgivaren ska utgå från riskbedömningen av </w:t>
      </w:r>
      <w:r w:rsidR="005C6F0E" w:rsidRPr="00A71647">
        <w:t>kemiska riskkällor</w:t>
      </w:r>
      <w:r w:rsidRPr="00A71647">
        <w:t>, när skriftliga hanterings- och skyddsinstruktioner tas fram.</w:t>
      </w:r>
    </w:p>
    <w:p w14:paraId="60254A8A" w14:textId="77777777" w:rsidR="00934688" w:rsidRPr="00A71647" w:rsidRDefault="00934688" w:rsidP="00560D56">
      <w:pPr>
        <w:pStyle w:val="AV11-TextFreskrift"/>
      </w:pPr>
    </w:p>
    <w:p w14:paraId="11A9682D" w14:textId="77777777" w:rsidR="00934688" w:rsidRPr="00A71647" w:rsidRDefault="00934688" w:rsidP="00560D56">
      <w:pPr>
        <w:pStyle w:val="AV11-TextFreskrift"/>
      </w:pPr>
      <w:r w:rsidRPr="00A71647">
        <w:t>När det handlar om en enkel hantering, där riskerna lätt kan överblickas, behöver instruktionerna inte vara skriftliga.</w:t>
      </w:r>
    </w:p>
    <w:p w14:paraId="2B0E4A3C" w14:textId="77777777" w:rsidR="00934688" w:rsidRPr="00A71647" w:rsidRDefault="00934688" w:rsidP="00560D56">
      <w:pPr>
        <w:pStyle w:val="AV11-TextFreskrift"/>
      </w:pPr>
    </w:p>
    <w:p w14:paraId="5E42A900" w14:textId="3C6913BC" w:rsidR="00934688" w:rsidRPr="00A71647" w:rsidRDefault="00934688" w:rsidP="00560D56">
      <w:pPr>
        <w:pStyle w:val="AV11-TextFreskrift"/>
      </w:pPr>
      <w:r w:rsidRPr="00A71647">
        <w:t xml:space="preserve">Arbetsgivaren ska också ta fram andra </w:t>
      </w:r>
      <w:r w:rsidR="00B54C01" w:rsidRPr="00A71647">
        <w:t xml:space="preserve">nödvändiga </w:t>
      </w:r>
      <w:r w:rsidRPr="00A71647">
        <w:t>rutiner</w:t>
      </w:r>
      <w:r w:rsidR="00224C25" w:rsidRPr="00A71647">
        <w:t>.</w:t>
      </w:r>
    </w:p>
    <w:p w14:paraId="3E5A5099" w14:textId="77777777" w:rsidR="00934688" w:rsidRPr="001D0CF5" w:rsidRDefault="00934688" w:rsidP="001D0CF5">
      <w:pPr>
        <w:pStyle w:val="AV11-TextFreskrift"/>
      </w:pPr>
    </w:p>
    <w:p w14:paraId="29D2D121" w14:textId="77777777" w:rsidR="00934688" w:rsidRPr="00A71647" w:rsidRDefault="00934688" w:rsidP="00560D56">
      <w:pPr>
        <w:pStyle w:val="AV09-RubrikAR"/>
      </w:pPr>
      <w:r w:rsidRPr="00A71647">
        <w:t>Allmänna råd</w:t>
      </w:r>
    </w:p>
    <w:p w14:paraId="7BE3ADDA" w14:textId="3EA086AC" w:rsidR="00934688" w:rsidRPr="00A71647" w:rsidRDefault="00934688" w:rsidP="004A37BB">
      <w:pPr>
        <w:pStyle w:val="AV13-TextAR"/>
      </w:pPr>
      <w:r w:rsidRPr="00A71647">
        <w:t>Andra</w:t>
      </w:r>
      <w:r w:rsidR="00224C25" w:rsidRPr="00A71647">
        <w:t xml:space="preserve"> nödvändiga</w:t>
      </w:r>
      <w:r w:rsidRPr="00A71647">
        <w:t xml:space="preserve"> rutiner kan gälla inköp.</w:t>
      </w:r>
    </w:p>
    <w:p w14:paraId="68917FAD" w14:textId="77777777" w:rsidR="00934688" w:rsidRPr="00A71647" w:rsidRDefault="00934688" w:rsidP="009E1B07">
      <w:pPr>
        <w:pStyle w:val="AV04-Rubrik4"/>
      </w:pPr>
      <w:bookmarkStart w:id="1792" w:name="_Toc532209737"/>
      <w:bookmarkStart w:id="1793" w:name="_Toc532367784"/>
      <w:bookmarkStart w:id="1794" w:name="_Toc532819797"/>
      <w:bookmarkStart w:id="1795" w:name="_Toc3452235"/>
      <w:r w:rsidRPr="00A71647">
        <w:t>Informera om risker</w:t>
      </w:r>
      <w:bookmarkEnd w:id="1792"/>
      <w:bookmarkEnd w:id="1793"/>
      <w:bookmarkEnd w:id="1794"/>
      <w:bookmarkEnd w:id="1795"/>
    </w:p>
    <w:p w14:paraId="019ABFDA" w14:textId="25ABD18C" w:rsidR="00934688" w:rsidRPr="00A71647" w:rsidRDefault="00934688" w:rsidP="00560D56">
      <w:pPr>
        <w:pStyle w:val="AV11-TextFreskrift"/>
      </w:pPr>
      <w:r w:rsidRPr="00A71647">
        <w:rPr>
          <w:b/>
          <w:bCs/>
        </w:rPr>
        <w:t>23</w:t>
      </w:r>
      <w:r w:rsidR="00096624" w:rsidRPr="00A71647">
        <w:rPr>
          <w:b/>
          <w:bCs/>
        </w:rPr>
        <w:t> § </w:t>
      </w:r>
      <w:r w:rsidRPr="00A71647">
        <w:t xml:space="preserve">Arbetsgivaren ska informera </w:t>
      </w:r>
      <w:r w:rsidR="00C03280">
        <w:t xml:space="preserve">berörda </w:t>
      </w:r>
      <w:r w:rsidRPr="00A71647">
        <w:t>arbetstagar</w:t>
      </w:r>
      <w:r w:rsidR="00C03280">
        <w:t>e</w:t>
      </w:r>
      <w:r w:rsidRPr="00A71647">
        <w:t xml:space="preserve"> om vilka hälso- och olycksfallsrisker som finns med de </w:t>
      </w:r>
      <w:r w:rsidR="005C6F0E" w:rsidRPr="00A71647">
        <w:t>kemiska riskkällor</w:t>
      </w:r>
      <w:r w:rsidRPr="00A71647">
        <w:t>, som hanteras eller bildas och hur dessa risker ska förebyggas. När informationen tas fram,</w:t>
      </w:r>
      <w:r w:rsidRPr="00A71647" w:rsidDel="00EC198A">
        <w:t xml:space="preserve"> </w:t>
      </w:r>
      <w:r w:rsidRPr="00A71647">
        <w:t>ska man använda</w:t>
      </w:r>
    </w:p>
    <w:p w14:paraId="3E6319B4" w14:textId="77777777" w:rsidR="00DF410F" w:rsidRPr="00A71647" w:rsidRDefault="00934688" w:rsidP="009A2200">
      <w:pPr>
        <w:pStyle w:val="AV11-TextFreskrift"/>
        <w:numPr>
          <w:ilvl w:val="0"/>
          <w:numId w:val="103"/>
        </w:numPr>
      </w:pPr>
      <w:r w:rsidRPr="00A71647">
        <w:t xml:space="preserve">förteckning över </w:t>
      </w:r>
      <w:r w:rsidR="005C6F0E" w:rsidRPr="00A71647">
        <w:t>kemiska riskkällor</w:t>
      </w:r>
      <w:r w:rsidRPr="00A71647">
        <w:t>,</w:t>
      </w:r>
    </w:p>
    <w:p w14:paraId="2B6B5067" w14:textId="77777777" w:rsidR="00DF410F" w:rsidRPr="00A71647" w:rsidRDefault="00934688" w:rsidP="009A2200">
      <w:pPr>
        <w:pStyle w:val="AV11-TextFreskrift"/>
        <w:numPr>
          <w:ilvl w:val="0"/>
          <w:numId w:val="103"/>
        </w:numPr>
      </w:pPr>
      <w:r w:rsidRPr="00A71647">
        <w:t>säkerhetsdatablad eller annan information från leverantör,</w:t>
      </w:r>
    </w:p>
    <w:p w14:paraId="286E0BAF" w14:textId="77777777" w:rsidR="00DF410F" w:rsidRPr="00A71647" w:rsidRDefault="00934688" w:rsidP="009A2200">
      <w:pPr>
        <w:pStyle w:val="AV11-TextFreskrift"/>
        <w:numPr>
          <w:ilvl w:val="0"/>
          <w:numId w:val="103"/>
        </w:numPr>
      </w:pPr>
      <w:r w:rsidRPr="00A71647">
        <w:t>dokumentationen av bedömningen av yrkeshygieniska mätningar,</w:t>
      </w:r>
    </w:p>
    <w:p w14:paraId="75C60844" w14:textId="77777777" w:rsidR="00DF410F" w:rsidRPr="00A71647" w:rsidRDefault="00934688" w:rsidP="009A2200">
      <w:pPr>
        <w:pStyle w:val="AV11-TextFreskrift"/>
        <w:numPr>
          <w:ilvl w:val="0"/>
          <w:numId w:val="103"/>
        </w:numPr>
      </w:pPr>
      <w:r w:rsidRPr="00A71647">
        <w:t>dokumentationen av resultatet av riskbedömningen och valet av åtgärder,</w:t>
      </w:r>
    </w:p>
    <w:p w14:paraId="047CF7EF" w14:textId="77777777" w:rsidR="00DF410F" w:rsidRPr="00A71647" w:rsidRDefault="00934688" w:rsidP="009A2200">
      <w:pPr>
        <w:pStyle w:val="AV11-TextFreskrift"/>
        <w:numPr>
          <w:ilvl w:val="0"/>
          <w:numId w:val="103"/>
        </w:numPr>
      </w:pPr>
      <w:r w:rsidRPr="00A71647">
        <w:t>beredskapsplanen,</w:t>
      </w:r>
    </w:p>
    <w:p w14:paraId="40A3E053" w14:textId="77777777" w:rsidR="00DF410F" w:rsidRPr="00A71647" w:rsidRDefault="00934688" w:rsidP="009A2200">
      <w:pPr>
        <w:pStyle w:val="AV11-TextFreskrift"/>
        <w:numPr>
          <w:ilvl w:val="0"/>
          <w:numId w:val="103"/>
        </w:numPr>
      </w:pPr>
      <w:r w:rsidRPr="00A71647">
        <w:t>hanterings- och skyddsinstruktionerna,</w:t>
      </w:r>
    </w:p>
    <w:p w14:paraId="13798D79" w14:textId="43201837" w:rsidR="00DF410F" w:rsidRPr="00A71647" w:rsidRDefault="00934688" w:rsidP="009A2200">
      <w:pPr>
        <w:pStyle w:val="AV11-TextFreskrift"/>
        <w:numPr>
          <w:ilvl w:val="0"/>
          <w:numId w:val="103"/>
        </w:numPr>
      </w:pPr>
      <w:r w:rsidRPr="00A71647">
        <w:t xml:space="preserve">tillstånd med villkor för hantering, enligt </w:t>
      </w:r>
      <w:r w:rsidR="005F486C">
        <w:t>8</w:t>
      </w:r>
      <w:r w:rsidR="00AA7572" w:rsidRPr="00A71647">
        <w:rPr>
          <w:rFonts w:cs="BookAntiqua-Bold"/>
          <w:b/>
          <w:bCs/>
        </w:rPr>
        <w:t> </w:t>
      </w:r>
      <w:r w:rsidRPr="00A71647">
        <w:t xml:space="preserve">kap. 21–23 §§, av de ämnen som anges i </w:t>
      </w:r>
      <w:r w:rsidRPr="005F486C">
        <w:t>bilaga</w:t>
      </w:r>
      <w:r w:rsidR="00AA7572" w:rsidRPr="00F41F88">
        <w:rPr>
          <w:rFonts w:cs="BookAntiqua-Bold"/>
          <w:bCs/>
        </w:rPr>
        <w:t> </w:t>
      </w:r>
      <w:r w:rsidR="005F486C" w:rsidRPr="00F41F88">
        <w:rPr>
          <w:rFonts w:cs="BookAntiqua-Bold"/>
          <w:bCs/>
        </w:rPr>
        <w:t>6</w:t>
      </w:r>
      <w:r w:rsidRPr="005F486C">
        <w:t>, och</w:t>
      </w:r>
    </w:p>
    <w:p w14:paraId="2E8E0D1C" w14:textId="6CC1C489" w:rsidR="00934688" w:rsidRPr="00A71647" w:rsidRDefault="00C03280" w:rsidP="009A2200">
      <w:pPr>
        <w:pStyle w:val="AV11-TextFreskrift"/>
        <w:numPr>
          <w:ilvl w:val="0"/>
          <w:numId w:val="103"/>
        </w:numPr>
      </w:pPr>
      <w:r w:rsidRPr="00A71647">
        <w:t>Arbetsmiljöverkets föreskrifter (AFS</w:t>
      </w:r>
      <w:r w:rsidRPr="00A71647">
        <w:rPr>
          <w:rFonts w:cs="BookAntiqua-Bold"/>
          <w:b/>
          <w:bCs/>
        </w:rPr>
        <w:t> </w:t>
      </w:r>
      <w:r w:rsidRPr="00A71647">
        <w:t>20qq:q) om gränsvärden för luftvägsexponering i arbetsmiljö</w:t>
      </w:r>
      <w:r w:rsidDel="00C03280">
        <w:t xml:space="preserve"> </w:t>
      </w:r>
      <w:r w:rsidR="00934688" w:rsidRPr="00A71647">
        <w:t>samt andra föreskrifter som gäller för arbetet.</w:t>
      </w:r>
    </w:p>
    <w:p w14:paraId="1A99BE45" w14:textId="77777777" w:rsidR="00934688" w:rsidRPr="00A71647" w:rsidRDefault="00934688" w:rsidP="00560D56">
      <w:pPr>
        <w:pStyle w:val="AV11-TextFreskrift"/>
      </w:pPr>
    </w:p>
    <w:p w14:paraId="6CB66A85" w14:textId="23689FC6" w:rsidR="00331EDF" w:rsidRDefault="00331EDF" w:rsidP="00331EDF">
      <w:pPr>
        <w:pStyle w:val="AV11-TextFreskrift"/>
      </w:pPr>
      <w:r>
        <w:t>Arbetsgivaren</w:t>
      </w:r>
      <w:r w:rsidDel="00591223">
        <w:t xml:space="preserve"> </w:t>
      </w:r>
      <w:r>
        <w:t xml:space="preserve">ska se till att </w:t>
      </w:r>
      <w:r w:rsidRPr="00331EDF">
        <w:t>de dokument som nämns</w:t>
      </w:r>
      <w:r>
        <w:t xml:space="preserve"> i första stycket finns tillgängliga för</w:t>
      </w:r>
      <w:r w:rsidR="00915C10">
        <w:t xml:space="preserve"> de</w:t>
      </w:r>
      <w:r>
        <w:t xml:space="preserve"> </w:t>
      </w:r>
      <w:r w:rsidR="00915C10">
        <w:t xml:space="preserve">berörda </w:t>
      </w:r>
      <w:r w:rsidR="001D0CF5">
        <w:t>arbetstagarna.</w:t>
      </w:r>
    </w:p>
    <w:p w14:paraId="2D217252" w14:textId="77777777" w:rsidR="00331EDF" w:rsidRPr="00F05334" w:rsidRDefault="00331EDF" w:rsidP="00331EDF">
      <w:pPr>
        <w:pStyle w:val="AV11-TextFreskrift"/>
      </w:pPr>
    </w:p>
    <w:p w14:paraId="772B6CF5" w14:textId="1B449B03" w:rsidR="00331EDF" w:rsidRPr="006A2726" w:rsidRDefault="00331EDF" w:rsidP="00331EDF">
      <w:pPr>
        <w:pStyle w:val="AV11-TextFreskrift"/>
      </w:pPr>
      <w:r w:rsidRPr="00331EDF">
        <w:t>Arbetsgivaren ska informera arbetstagarna om deras skyldighet att meddela arbetsgivaren vid misstanke om att en kemisk riskkälla orsakat ohälsa, olycksfall elle</w:t>
      </w:r>
      <w:r w:rsidR="001D0CF5">
        <w:t>r tillbud.</w:t>
      </w:r>
    </w:p>
    <w:p w14:paraId="57FFE38C" w14:textId="77777777" w:rsidR="00331EDF" w:rsidRDefault="00331EDF" w:rsidP="00331EDF">
      <w:pPr>
        <w:pStyle w:val="AV11-TextFreskrift"/>
      </w:pPr>
    </w:p>
    <w:p w14:paraId="384A0126" w14:textId="18BAB824" w:rsidR="00331EDF" w:rsidRDefault="00331EDF" w:rsidP="00560D56">
      <w:pPr>
        <w:pStyle w:val="AV11-TextFreskrift"/>
      </w:pPr>
      <w:r w:rsidRPr="00A07026">
        <w:t>Arbetsgivaren ska försäkra sig om att arbetstagarna har förstått hanterings- och skyddsinstruktionerna samt övrig relevant information.</w:t>
      </w:r>
    </w:p>
    <w:p w14:paraId="4277B582" w14:textId="5660E5B4" w:rsidR="00DF410F" w:rsidRPr="00A71647" w:rsidRDefault="00934688" w:rsidP="009E1B07">
      <w:pPr>
        <w:pStyle w:val="AV03-Rubrik3medavdelning"/>
      </w:pPr>
      <w:bookmarkStart w:id="1796" w:name="_Toc529250976"/>
      <w:bookmarkStart w:id="1797" w:name="_Toc532209738"/>
      <w:bookmarkStart w:id="1798" w:name="_Toc532367785"/>
      <w:bookmarkStart w:id="1799" w:name="_Toc532819798"/>
      <w:bookmarkStart w:id="1800" w:name="_Toc3452236"/>
      <w:bookmarkStart w:id="1801" w:name="_Toc5970274"/>
      <w:bookmarkStart w:id="1802" w:name="_Toc5974384"/>
      <w:bookmarkStart w:id="1803" w:name="_Toc6310557"/>
      <w:bookmarkStart w:id="1804" w:name="_Toc8909799"/>
      <w:bookmarkStart w:id="1805" w:name="_Toc12316151"/>
      <w:bookmarkStart w:id="1806" w:name="_Toc17717745"/>
      <w:bookmarkStart w:id="1807" w:name="_Toc17725295"/>
      <w:bookmarkStart w:id="1808" w:name="_Toc17729533"/>
      <w:bookmarkStart w:id="1809" w:name="_Toc17730346"/>
      <w:bookmarkStart w:id="1810" w:name="_Toc17786513"/>
      <w:bookmarkStart w:id="1811" w:name="_Toc17798106"/>
      <w:bookmarkStart w:id="1812" w:name="_Toc17799092"/>
      <w:bookmarkStart w:id="1813" w:name="_Toc17802102"/>
      <w:bookmarkStart w:id="1814" w:name="_Toc17802374"/>
      <w:bookmarkStart w:id="1815" w:name="_Toc17803628"/>
      <w:bookmarkStart w:id="1816" w:name="_Toc17805156"/>
      <w:bookmarkStart w:id="1817" w:name="_Toc17808856"/>
      <w:bookmarkStart w:id="1818" w:name="_Toc17894867"/>
      <w:bookmarkStart w:id="1819" w:name="_Toc17904166"/>
      <w:bookmarkStart w:id="1820" w:name="_Toc18313202"/>
      <w:bookmarkStart w:id="1821" w:name="_Toc18326796"/>
      <w:bookmarkStart w:id="1822" w:name="_Toc18328906"/>
      <w:bookmarkStart w:id="1823" w:name="_Toc18650207"/>
      <w:bookmarkStart w:id="1824" w:name="_Toc20299279"/>
      <w:bookmarkStart w:id="1825" w:name="_Toc21603760"/>
      <w:bookmarkStart w:id="1826" w:name="_Toc21603979"/>
      <w:bookmarkStart w:id="1827" w:name="_Toc21609216"/>
      <w:bookmarkStart w:id="1828" w:name="_Toc68085003"/>
      <w:bookmarkStart w:id="1829" w:name="_Toc68088572"/>
      <w:bookmarkStart w:id="1830" w:name="_Toc90446896"/>
      <w:r w:rsidRPr="00A71647">
        <w:t>Märkning</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14:paraId="50CB7F5B" w14:textId="046FDEF6" w:rsidR="00DF410F" w:rsidRPr="00A71647" w:rsidRDefault="00934688" w:rsidP="009E1B07">
      <w:pPr>
        <w:pStyle w:val="AV04-Rubrik4"/>
      </w:pPr>
      <w:bookmarkStart w:id="1831" w:name="_Toc532209739"/>
      <w:bookmarkStart w:id="1832" w:name="_Toc532367786"/>
      <w:bookmarkStart w:id="1833" w:name="_Toc532819799"/>
      <w:bookmarkStart w:id="1834" w:name="_Toc3452237"/>
      <w:r w:rsidRPr="00A71647">
        <w:t>Behållare</w:t>
      </w:r>
      <w:bookmarkEnd w:id="1831"/>
      <w:bookmarkEnd w:id="1832"/>
      <w:bookmarkEnd w:id="1833"/>
      <w:bookmarkEnd w:id="1834"/>
    </w:p>
    <w:p w14:paraId="15567893" w14:textId="4EA03347" w:rsidR="00934688" w:rsidRPr="00A71647" w:rsidRDefault="00934688" w:rsidP="00560D56">
      <w:pPr>
        <w:pStyle w:val="AV11-TextFreskrift"/>
      </w:pPr>
      <w:r w:rsidRPr="00A71647">
        <w:rPr>
          <w:b/>
          <w:bCs/>
        </w:rPr>
        <w:t>24</w:t>
      </w:r>
      <w:r w:rsidR="00096624" w:rsidRPr="00A71647">
        <w:rPr>
          <w:b/>
          <w:bCs/>
        </w:rPr>
        <w:t> § </w:t>
      </w:r>
      <w:r w:rsidRPr="00A71647">
        <w:t>Arbetsgivaren</w:t>
      </w:r>
      <w:r w:rsidRPr="00A71647" w:rsidDel="00591223">
        <w:t xml:space="preserve"> </w:t>
      </w:r>
      <w:r w:rsidRPr="00A71647">
        <w:t xml:space="preserve">ska se till att behållare som innehåller </w:t>
      </w:r>
      <w:r w:rsidR="005C6F0E" w:rsidRPr="00A71647">
        <w:t>kemiska riskkällor</w:t>
      </w:r>
      <w:r w:rsidRPr="00A71647">
        <w:t xml:space="preserve"> är märkta så att man kan identifiera innehållet och de risker som ämnet kan medföra.</w:t>
      </w:r>
    </w:p>
    <w:p w14:paraId="315C6982" w14:textId="77777777" w:rsidR="00934688" w:rsidRPr="001D0CF5" w:rsidRDefault="00934688" w:rsidP="001D0CF5">
      <w:pPr>
        <w:pStyle w:val="AV11-TextFreskrift"/>
      </w:pPr>
    </w:p>
    <w:p w14:paraId="4F333290" w14:textId="7C153EC1" w:rsidR="00DF410F" w:rsidRPr="00A71647" w:rsidRDefault="00934688" w:rsidP="00560D56">
      <w:pPr>
        <w:pStyle w:val="AV11-TextFreskrift"/>
      </w:pPr>
      <w:r w:rsidRPr="00A71647">
        <w:rPr>
          <w:b/>
          <w:bCs/>
        </w:rPr>
        <w:t>25</w:t>
      </w:r>
      <w:r w:rsidR="00096624" w:rsidRPr="00A71647">
        <w:rPr>
          <w:b/>
          <w:bCs/>
        </w:rPr>
        <w:t> § </w:t>
      </w:r>
      <w:r w:rsidRPr="00A71647">
        <w:t>Arbetsgivaren ska se till att behållare som innehåller farliga kemiska produkter är märkta enligt förordningen (EG)</w:t>
      </w:r>
      <w:r w:rsidR="00AA7572" w:rsidRPr="00A71647">
        <w:rPr>
          <w:rFonts w:cs="BookAntiqua-Bold"/>
          <w:b/>
          <w:bCs/>
        </w:rPr>
        <w:t> </w:t>
      </w:r>
      <w:r w:rsidRPr="00A71647">
        <w:t>nr</w:t>
      </w:r>
      <w:r w:rsidR="00AA7572" w:rsidRPr="00A71647">
        <w:rPr>
          <w:rFonts w:cs="BookAntiqua-Bold"/>
          <w:b/>
          <w:bCs/>
        </w:rPr>
        <w:t> </w:t>
      </w:r>
      <w:r w:rsidRPr="00A71647">
        <w:t>1272/2008 (CLP-förordningen)</w:t>
      </w:r>
      <w:r w:rsidR="004051B8">
        <w:t>,</w:t>
      </w:r>
      <w:r w:rsidRPr="00A71647">
        <w:t xml:space="preserve"> eller åtminstone med</w:t>
      </w:r>
    </w:p>
    <w:p w14:paraId="1271A784" w14:textId="29E19C3A" w:rsidR="00934688" w:rsidRPr="00A71647" w:rsidRDefault="00934688" w:rsidP="009A2200">
      <w:pPr>
        <w:pStyle w:val="AV11-TextFreskrift"/>
        <w:numPr>
          <w:ilvl w:val="0"/>
          <w:numId w:val="121"/>
        </w:numPr>
      </w:pPr>
      <w:r w:rsidRPr="00A71647">
        <w:t>produktens namn,</w:t>
      </w:r>
    </w:p>
    <w:p w14:paraId="2D343F3B" w14:textId="005E7F85" w:rsidR="00934688" w:rsidRPr="00A71647" w:rsidRDefault="00934688" w:rsidP="009A2200">
      <w:pPr>
        <w:pStyle w:val="AV11-TextFreskrift"/>
        <w:numPr>
          <w:ilvl w:val="0"/>
          <w:numId w:val="121"/>
        </w:numPr>
      </w:pPr>
      <w:r w:rsidRPr="00A71647">
        <w:t xml:space="preserve">produktens faropiktogram och tilläggstext enligt </w:t>
      </w:r>
      <w:r w:rsidR="00A6418D" w:rsidRPr="00A71647">
        <w:t>t</w:t>
      </w:r>
      <w:r w:rsidRPr="00A71647">
        <w:t>abell</w:t>
      </w:r>
      <w:r w:rsidR="00AA7572" w:rsidRPr="00A71647">
        <w:rPr>
          <w:rFonts w:cs="BookAntiqua-Bold"/>
          <w:b/>
          <w:bCs/>
        </w:rPr>
        <w:t> </w:t>
      </w:r>
      <w:r w:rsidR="007E4E80" w:rsidRPr="00A71647">
        <w:t>3</w:t>
      </w:r>
      <w:r w:rsidR="004B6665">
        <w:t xml:space="preserve">.1 och 3.2 </w:t>
      </w:r>
      <w:r w:rsidRPr="00A71647">
        <w:t>nedan, och</w:t>
      </w:r>
    </w:p>
    <w:p w14:paraId="486A90D3" w14:textId="77777777" w:rsidR="00934688" w:rsidRPr="00A71647" w:rsidRDefault="00934688" w:rsidP="009A2200">
      <w:pPr>
        <w:pStyle w:val="AV11-TextFreskrift"/>
        <w:numPr>
          <w:ilvl w:val="0"/>
          <w:numId w:val="121"/>
        </w:numPr>
      </w:pPr>
      <w:r w:rsidRPr="00A71647">
        <w:t>information om att produkten klassificeras som</w:t>
      </w:r>
    </w:p>
    <w:p w14:paraId="3B42D90D" w14:textId="77777777" w:rsidR="00934688" w:rsidRPr="00A71647" w:rsidRDefault="00934688" w:rsidP="00F6162A">
      <w:pPr>
        <w:pStyle w:val="AV11-TextFreskrift"/>
        <w:numPr>
          <w:ilvl w:val="1"/>
          <w:numId w:val="207"/>
        </w:numPr>
      </w:pPr>
      <w:r w:rsidRPr="00A71647">
        <w:t>allergiframkallande,</w:t>
      </w:r>
    </w:p>
    <w:p w14:paraId="0E8D9EDE" w14:textId="77777777" w:rsidR="00934688" w:rsidRPr="00A71647" w:rsidRDefault="00934688" w:rsidP="00F6162A">
      <w:pPr>
        <w:pStyle w:val="AV11-TextFreskrift"/>
        <w:numPr>
          <w:ilvl w:val="1"/>
          <w:numId w:val="207"/>
        </w:numPr>
      </w:pPr>
      <w:r w:rsidRPr="00A71647">
        <w:t>cancerframkallande,</w:t>
      </w:r>
    </w:p>
    <w:p w14:paraId="6A1467A3" w14:textId="77777777" w:rsidR="00934688" w:rsidRPr="00A71647" w:rsidRDefault="00934688" w:rsidP="00F6162A">
      <w:pPr>
        <w:pStyle w:val="AV11-TextFreskrift"/>
        <w:numPr>
          <w:ilvl w:val="1"/>
          <w:numId w:val="207"/>
        </w:numPr>
      </w:pPr>
      <w:r w:rsidRPr="00A71647">
        <w:t>mutagen, eller</w:t>
      </w:r>
    </w:p>
    <w:p w14:paraId="381E9C1D" w14:textId="277047F7" w:rsidR="00934688" w:rsidRPr="00A71647" w:rsidRDefault="00934688" w:rsidP="00F6162A">
      <w:pPr>
        <w:pStyle w:val="AV11-TextFreskrift"/>
        <w:numPr>
          <w:ilvl w:val="1"/>
          <w:numId w:val="207"/>
        </w:numPr>
      </w:pPr>
      <w:r w:rsidRPr="00A71647">
        <w:t>reproduktionsstörande.</w:t>
      </w:r>
    </w:p>
    <w:p w14:paraId="19858475" w14:textId="77777777" w:rsidR="00560D56" w:rsidRPr="001D0CF5" w:rsidRDefault="00560D56" w:rsidP="001D0CF5">
      <w:pPr>
        <w:pStyle w:val="AV11-TextFreskrift"/>
      </w:pPr>
    </w:p>
    <w:p w14:paraId="774E07C1" w14:textId="42B4EC6F" w:rsidR="004B6665" w:rsidRDefault="00934688" w:rsidP="005B47EF">
      <w:pPr>
        <w:pStyle w:val="AV04-Rubrik4"/>
      </w:pPr>
      <w:r w:rsidRPr="00A71647">
        <w:t>Faropiktogram enligt CLP-förordningen</w:t>
      </w:r>
    </w:p>
    <w:p w14:paraId="163244FE" w14:textId="161A8F31" w:rsidR="004B6665" w:rsidRPr="00A71647" w:rsidRDefault="000729E8" w:rsidP="005B47EF">
      <w:pPr>
        <w:pStyle w:val="AV08-Tabellrubrik"/>
      </w:pPr>
      <w:r w:rsidRPr="00A71647">
        <w:t>Tabell</w:t>
      </w:r>
      <w:r w:rsidRPr="00A71647">
        <w:rPr>
          <w:rFonts w:cs="BookAntiqua-Bold"/>
          <w:bCs/>
        </w:rPr>
        <w:t> </w:t>
      </w:r>
      <w:r w:rsidR="004B6665">
        <w:t xml:space="preserve">3.1 </w:t>
      </w:r>
      <w:r w:rsidR="004B6665" w:rsidRPr="00A71647">
        <w:t>Fysikaliska faror</w:t>
      </w:r>
    </w:p>
    <w:tbl>
      <w:tblPr>
        <w:tblW w:w="6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1" w:type="dxa"/>
        </w:tblCellMar>
        <w:tblLook w:val="04A0" w:firstRow="1" w:lastRow="0" w:firstColumn="1" w:lastColumn="0" w:noHBand="0" w:noVBand="1"/>
      </w:tblPr>
      <w:tblGrid>
        <w:gridCol w:w="1654"/>
        <w:gridCol w:w="1189"/>
        <w:gridCol w:w="1210"/>
        <w:gridCol w:w="1282"/>
        <w:gridCol w:w="1198"/>
      </w:tblGrid>
      <w:tr w:rsidR="004B6665" w:rsidRPr="00A71647" w14:paraId="37C6E629" w14:textId="77777777" w:rsidTr="00657834">
        <w:trPr>
          <w:trHeight w:val="985"/>
        </w:trPr>
        <w:tc>
          <w:tcPr>
            <w:tcW w:w="1654" w:type="dxa"/>
            <w:shd w:val="clear" w:color="auto" w:fill="auto"/>
          </w:tcPr>
          <w:p w14:paraId="218D76A1" w14:textId="77777777" w:rsidR="004B6665" w:rsidRPr="00A71647" w:rsidRDefault="004B6665" w:rsidP="00F41F88">
            <w:pPr>
              <w:pStyle w:val="AV18-TextTabelltext"/>
              <w:rPr>
                <w:noProof/>
              </w:rPr>
            </w:pPr>
            <w:bookmarkStart w:id="1835" w:name="_Hlk38962436"/>
            <w:r w:rsidRPr="00A71647">
              <w:t>Faropikto</w:t>
            </w:r>
            <w:r>
              <w:t>g</w:t>
            </w:r>
            <w:r w:rsidRPr="00A71647">
              <w:t xml:space="preserve">ram </w:t>
            </w:r>
          </w:p>
        </w:tc>
        <w:tc>
          <w:tcPr>
            <w:tcW w:w="1189" w:type="dxa"/>
            <w:shd w:val="clear" w:color="auto" w:fill="auto"/>
            <w:vAlign w:val="center"/>
          </w:tcPr>
          <w:p w14:paraId="4B0CB45D" w14:textId="77777777" w:rsidR="004B6665" w:rsidRPr="00A71647" w:rsidRDefault="004B6665">
            <w:pPr>
              <w:pStyle w:val="AV18-TextTabelltext"/>
            </w:pPr>
            <w:r w:rsidRPr="00A71647">
              <w:rPr>
                <w:noProof/>
              </w:rPr>
              <w:drawing>
                <wp:inline distT="0" distB="0" distL="0" distR="0" wp14:anchorId="734868FE" wp14:editId="0628CB8B">
                  <wp:extent cx="565785" cy="565785"/>
                  <wp:effectExtent l="0" t="0" r="5715" b="5715"/>
                  <wp:docPr id="3" name="Bildobjekt 3" descr="Faropiktogram enligt CLP-förordningen som visar en explosion. Piktogrammet varnar för farliga kemiska produkter som är explosiva." title="Faropiktogram GHS01Explos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explos.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5785" cy="565785"/>
                          </a:xfrm>
                          <a:prstGeom prst="rect">
                            <a:avLst/>
                          </a:prstGeom>
                          <a:noFill/>
                          <a:ln>
                            <a:noFill/>
                          </a:ln>
                        </pic:spPr>
                      </pic:pic>
                    </a:graphicData>
                  </a:graphic>
                </wp:inline>
              </w:drawing>
            </w:r>
          </w:p>
        </w:tc>
        <w:tc>
          <w:tcPr>
            <w:tcW w:w="1210" w:type="dxa"/>
            <w:shd w:val="clear" w:color="auto" w:fill="auto"/>
            <w:vAlign w:val="center"/>
          </w:tcPr>
          <w:p w14:paraId="41701E44" w14:textId="77777777" w:rsidR="004B6665" w:rsidRPr="00A71647" w:rsidRDefault="004B6665">
            <w:pPr>
              <w:pStyle w:val="AV18-TextTabelltext"/>
            </w:pPr>
            <w:r w:rsidRPr="00A71647">
              <w:rPr>
                <w:noProof/>
              </w:rPr>
              <w:drawing>
                <wp:inline distT="0" distB="0" distL="0" distR="0" wp14:anchorId="21C1B13D" wp14:editId="05B46555">
                  <wp:extent cx="539115" cy="539115"/>
                  <wp:effectExtent l="0" t="0" r="0" b="0"/>
                  <wp:docPr id="16" name="Bildobjekt 16" descr="Faropiktogram enligt CLP-förordningen som visar en flamma. Piktogrammet varnar för farliga kemiska produkter som är brandfarliga." title="Faropiktogram GHS02 Brandfar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flamm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a:graphicData>
                  </a:graphic>
                </wp:inline>
              </w:drawing>
            </w:r>
          </w:p>
        </w:tc>
        <w:tc>
          <w:tcPr>
            <w:tcW w:w="1282" w:type="dxa"/>
            <w:shd w:val="clear" w:color="auto" w:fill="auto"/>
            <w:vAlign w:val="center"/>
          </w:tcPr>
          <w:p w14:paraId="0545DF50" w14:textId="77777777" w:rsidR="004B6665" w:rsidRPr="00A71647" w:rsidRDefault="004B6665">
            <w:pPr>
              <w:pStyle w:val="AV18-TextTabelltext"/>
            </w:pPr>
            <w:r w:rsidRPr="00A71647">
              <w:rPr>
                <w:noProof/>
              </w:rPr>
              <w:drawing>
                <wp:inline distT="0" distB="0" distL="0" distR="0" wp14:anchorId="4331CB2F" wp14:editId="7A9CC9A3">
                  <wp:extent cx="583565" cy="583565"/>
                  <wp:effectExtent l="0" t="0" r="6985" b="6985"/>
                  <wp:docPr id="4" name="Bildobjekt 4" descr="Faropiktogram enligt CLP-förordningen som visar en flamma men en ett O i flamman. Piktogrammet varnar för farliga kemiska produkter som är oxiderande." title="Faropiktogram GHS03 Oxide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rondflam.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3565" cy="583565"/>
                          </a:xfrm>
                          <a:prstGeom prst="rect">
                            <a:avLst/>
                          </a:prstGeom>
                          <a:noFill/>
                          <a:ln>
                            <a:noFill/>
                          </a:ln>
                        </pic:spPr>
                      </pic:pic>
                    </a:graphicData>
                  </a:graphic>
                </wp:inline>
              </w:drawing>
            </w:r>
          </w:p>
        </w:tc>
        <w:tc>
          <w:tcPr>
            <w:tcW w:w="1198" w:type="dxa"/>
            <w:shd w:val="clear" w:color="auto" w:fill="auto"/>
            <w:vAlign w:val="center"/>
          </w:tcPr>
          <w:p w14:paraId="6494B3E9" w14:textId="77777777" w:rsidR="004B6665" w:rsidRPr="00A71647" w:rsidRDefault="004B6665">
            <w:pPr>
              <w:pStyle w:val="AV18-TextTabelltext"/>
            </w:pPr>
            <w:r w:rsidRPr="00A71647">
              <w:rPr>
                <w:noProof/>
              </w:rPr>
              <w:drawing>
                <wp:inline distT="0" distB="0" distL="0" distR="0" wp14:anchorId="5F477908" wp14:editId="7847CE05">
                  <wp:extent cx="551180" cy="551180"/>
                  <wp:effectExtent l="0" t="0" r="1270" b="1270"/>
                  <wp:docPr id="12" name="Bildobjekt 12" descr="Faropiktogram enligt CLP-förordningen som visar en gasflaska. Piktogrammet varnar för farliga kemiska produkter som är gaser och är under tryck.." title="Faropiktogram GHS04: Gaser under try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1180" cy="551180"/>
                          </a:xfrm>
                          <a:prstGeom prst="rect">
                            <a:avLst/>
                          </a:prstGeom>
                          <a:noFill/>
                          <a:ln>
                            <a:noFill/>
                          </a:ln>
                        </pic:spPr>
                      </pic:pic>
                    </a:graphicData>
                  </a:graphic>
                </wp:inline>
              </w:drawing>
            </w:r>
          </w:p>
        </w:tc>
      </w:tr>
      <w:tr w:rsidR="004B6665" w:rsidRPr="00A71647" w14:paraId="53D8DE57" w14:textId="77777777" w:rsidTr="00F41F88">
        <w:trPr>
          <w:trHeight w:val="500"/>
        </w:trPr>
        <w:tc>
          <w:tcPr>
            <w:tcW w:w="1654" w:type="dxa"/>
            <w:shd w:val="clear" w:color="auto" w:fill="auto"/>
            <w:vAlign w:val="center"/>
          </w:tcPr>
          <w:p w14:paraId="647877AD" w14:textId="1A531AF6" w:rsidR="004B6665" w:rsidRPr="00A71647" w:rsidRDefault="0003552B">
            <w:pPr>
              <w:pStyle w:val="AV18-TextTabelltext"/>
            </w:pPr>
            <w:r w:rsidRPr="00A71647">
              <w:t>Tilläggstext</w:t>
            </w:r>
          </w:p>
        </w:tc>
        <w:tc>
          <w:tcPr>
            <w:tcW w:w="1189" w:type="dxa"/>
            <w:shd w:val="clear" w:color="auto" w:fill="auto"/>
            <w:vAlign w:val="center"/>
          </w:tcPr>
          <w:p w14:paraId="7C941E4E" w14:textId="77777777" w:rsidR="004B6665" w:rsidRPr="00A71647" w:rsidRDefault="004B6665">
            <w:pPr>
              <w:pStyle w:val="AV18-TextTabelltext"/>
            </w:pPr>
            <w:r w:rsidRPr="00A71647">
              <w:t>Explosiv</w:t>
            </w:r>
          </w:p>
        </w:tc>
        <w:tc>
          <w:tcPr>
            <w:tcW w:w="1210" w:type="dxa"/>
            <w:shd w:val="clear" w:color="auto" w:fill="auto"/>
            <w:vAlign w:val="center"/>
          </w:tcPr>
          <w:p w14:paraId="595B9D35" w14:textId="77777777" w:rsidR="004B6665" w:rsidRPr="00A71647" w:rsidRDefault="004B6665">
            <w:pPr>
              <w:pStyle w:val="AV18-TextTabelltext"/>
            </w:pPr>
            <w:r w:rsidRPr="00A71647">
              <w:t>Brandfarlig</w:t>
            </w:r>
          </w:p>
        </w:tc>
        <w:tc>
          <w:tcPr>
            <w:tcW w:w="1282" w:type="dxa"/>
            <w:shd w:val="clear" w:color="auto" w:fill="auto"/>
            <w:vAlign w:val="center"/>
          </w:tcPr>
          <w:p w14:paraId="2AAAD24C" w14:textId="77777777" w:rsidR="004B6665" w:rsidRPr="00A71647" w:rsidRDefault="004B6665">
            <w:pPr>
              <w:pStyle w:val="AV18-TextTabelltext"/>
            </w:pPr>
            <w:r w:rsidRPr="00A71647">
              <w:t>Oxiderande</w:t>
            </w:r>
          </w:p>
        </w:tc>
        <w:tc>
          <w:tcPr>
            <w:tcW w:w="1198" w:type="dxa"/>
            <w:shd w:val="clear" w:color="auto" w:fill="auto"/>
            <w:vAlign w:val="center"/>
          </w:tcPr>
          <w:p w14:paraId="7652717E" w14:textId="77777777" w:rsidR="004B6665" w:rsidRPr="00A71647" w:rsidRDefault="004B6665">
            <w:pPr>
              <w:pStyle w:val="AV18-TextTabelltext"/>
            </w:pPr>
            <w:r w:rsidRPr="00A71647">
              <w:t>Gas under tryck</w:t>
            </w:r>
          </w:p>
        </w:tc>
      </w:tr>
      <w:bookmarkEnd w:id="1835"/>
    </w:tbl>
    <w:p w14:paraId="2796B48C" w14:textId="77777777" w:rsidR="00D73AD2" w:rsidRPr="005B47EF" w:rsidRDefault="00D73AD2" w:rsidP="005B47EF">
      <w:pPr>
        <w:pStyle w:val="AV11-TextFreskrift"/>
      </w:pPr>
    </w:p>
    <w:p w14:paraId="41D69B47" w14:textId="0B18748F" w:rsidR="004B6665" w:rsidRPr="005B47EF" w:rsidRDefault="000729E8" w:rsidP="005B47EF">
      <w:pPr>
        <w:pStyle w:val="AV08-Tabellrubrik"/>
      </w:pPr>
      <w:r w:rsidRPr="005B47EF">
        <w:t>Tabell </w:t>
      </w:r>
      <w:r w:rsidR="004B6665" w:rsidRPr="005B47EF">
        <w:t>3.2 Hälsofaror</w:t>
      </w:r>
    </w:p>
    <w:tbl>
      <w:tblPr>
        <w:tblW w:w="6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1" w:type="dxa"/>
        </w:tblCellMar>
        <w:tblLook w:val="04A0" w:firstRow="1" w:lastRow="0" w:firstColumn="1" w:lastColumn="0" w:noHBand="0" w:noVBand="1"/>
      </w:tblPr>
      <w:tblGrid>
        <w:gridCol w:w="1667"/>
        <w:gridCol w:w="1193"/>
        <w:gridCol w:w="1214"/>
        <w:gridCol w:w="1289"/>
        <w:gridCol w:w="1170"/>
      </w:tblGrid>
      <w:tr w:rsidR="004B6665" w:rsidRPr="00A71647" w14:paraId="16FA9916" w14:textId="77777777" w:rsidTr="00657834">
        <w:trPr>
          <w:trHeight w:val="956"/>
        </w:trPr>
        <w:tc>
          <w:tcPr>
            <w:tcW w:w="1667" w:type="dxa"/>
            <w:shd w:val="clear" w:color="auto" w:fill="auto"/>
          </w:tcPr>
          <w:p w14:paraId="610FCD4E" w14:textId="77777777" w:rsidR="004B6665" w:rsidRPr="00A71647" w:rsidRDefault="004B6665" w:rsidP="00F41F88">
            <w:pPr>
              <w:pStyle w:val="AV18-TextTabelltext"/>
              <w:rPr>
                <w:noProof/>
              </w:rPr>
            </w:pPr>
            <w:r w:rsidRPr="00A71647">
              <w:t xml:space="preserve">Faropiktogram </w:t>
            </w:r>
          </w:p>
        </w:tc>
        <w:tc>
          <w:tcPr>
            <w:tcW w:w="1193" w:type="dxa"/>
            <w:shd w:val="clear" w:color="auto" w:fill="auto"/>
            <w:vAlign w:val="center"/>
          </w:tcPr>
          <w:p w14:paraId="3644135C" w14:textId="77777777" w:rsidR="004B6665" w:rsidRPr="00A71647" w:rsidRDefault="004B6665">
            <w:pPr>
              <w:pStyle w:val="AV18-TextTabelltext"/>
            </w:pPr>
            <w:r w:rsidRPr="00A71647">
              <w:rPr>
                <w:noProof/>
              </w:rPr>
              <w:drawing>
                <wp:inline distT="0" distB="0" distL="0" distR="0" wp14:anchorId="6216D02F" wp14:editId="3F358043">
                  <wp:extent cx="563245" cy="563245"/>
                  <wp:effectExtent l="0" t="0" r="8255" b="8255"/>
                  <wp:docPr id="14" name="Bildobjekt 14" descr="Faropiktogram enligt CLP-förordningen som visar en dödskalle. Piktogrammet varnar för giftiga ämnen som ger livshotande skador vid inandning, hudkontakt eller förtäring." title="Faropiktogram GHS06 Gif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descr="skull.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p>
        </w:tc>
        <w:tc>
          <w:tcPr>
            <w:tcW w:w="1214" w:type="dxa"/>
            <w:shd w:val="clear" w:color="auto" w:fill="auto"/>
            <w:vAlign w:val="center"/>
          </w:tcPr>
          <w:p w14:paraId="6CA78B15" w14:textId="47A637C5" w:rsidR="004B6665" w:rsidRPr="00A71647" w:rsidRDefault="004B6665">
            <w:pPr>
              <w:pStyle w:val="AV18-TextTabelltext"/>
            </w:pPr>
            <w:r w:rsidRPr="00A71647">
              <w:rPr>
                <w:noProof/>
              </w:rPr>
              <w:drawing>
                <wp:inline distT="0" distB="0" distL="0" distR="0" wp14:anchorId="71BADB2B" wp14:editId="7D72F1CB">
                  <wp:extent cx="556895" cy="556895"/>
                  <wp:effectExtent l="0" t="0" r="0" b="0"/>
                  <wp:docPr id="17" name="Bildobjekt 17" descr="Faropiktogram enligt CLP-förordningen som visar en hand som får en kemiskt ämne på sig. Piktogrammet varnar för farliga kemiska produkter som är frätande." title="Faropiktogram GHS05 Frät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1" descr="acid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6895" cy="556895"/>
                          </a:xfrm>
                          <a:prstGeom prst="rect">
                            <a:avLst/>
                          </a:prstGeom>
                          <a:noFill/>
                          <a:ln>
                            <a:noFill/>
                          </a:ln>
                        </pic:spPr>
                      </pic:pic>
                    </a:graphicData>
                  </a:graphic>
                </wp:inline>
              </w:drawing>
            </w:r>
          </w:p>
        </w:tc>
        <w:tc>
          <w:tcPr>
            <w:tcW w:w="1289" w:type="dxa"/>
            <w:shd w:val="clear" w:color="auto" w:fill="auto"/>
            <w:vAlign w:val="center"/>
          </w:tcPr>
          <w:p w14:paraId="728F9C96" w14:textId="77777777" w:rsidR="004B6665" w:rsidRPr="00A71647" w:rsidRDefault="004B6665">
            <w:pPr>
              <w:pStyle w:val="AV18-TextTabelltext"/>
            </w:pPr>
            <w:r w:rsidRPr="00A71647">
              <w:rPr>
                <w:noProof/>
              </w:rPr>
              <w:drawing>
                <wp:inline distT="0" distB="0" distL="0" distR="0" wp14:anchorId="751D365D" wp14:editId="22E9E0DD">
                  <wp:extent cx="553720" cy="553720"/>
                  <wp:effectExtent l="0" t="0" r="0" b="0"/>
                  <wp:docPr id="18" name="Bildobjekt 18" descr="Faropiktogram enligt CLP-förordningen som visar ett svart huvud och del av en överkropp där det är som en vit explosion i överkroppen. Piktogrammet varnar för farliga kemiska produkter som kan orsaka allergier, andningssvårigheter, ärftliga genetiska skador, fosterskador och cancer." title="Faropiktogram GHS08 Hälsofar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2" descr="silouet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a:ln>
                            <a:noFill/>
                          </a:ln>
                        </pic:spPr>
                      </pic:pic>
                    </a:graphicData>
                  </a:graphic>
                </wp:inline>
              </w:drawing>
            </w:r>
          </w:p>
        </w:tc>
        <w:tc>
          <w:tcPr>
            <w:tcW w:w="1170" w:type="dxa"/>
            <w:shd w:val="clear" w:color="auto" w:fill="auto"/>
            <w:vAlign w:val="center"/>
          </w:tcPr>
          <w:p w14:paraId="0A771F5B" w14:textId="77777777" w:rsidR="004B6665" w:rsidRPr="00A71647" w:rsidRDefault="004B6665">
            <w:pPr>
              <w:pStyle w:val="AV18-TextTabelltext"/>
            </w:pPr>
            <w:r w:rsidRPr="00A71647">
              <w:rPr>
                <w:noProof/>
              </w:rPr>
              <w:drawing>
                <wp:inline distT="0" distB="0" distL="0" distR="0" wp14:anchorId="4143203E" wp14:editId="14004F85">
                  <wp:extent cx="556895" cy="556895"/>
                  <wp:effectExtent l="0" t="0" r="0" b="0"/>
                  <wp:docPr id="20" name="Bildobjekt 20" descr="Faropiktogram enligt CLP-förordningen som visar ett utropstecken. Piktogrammet varnar för farliga kemiska produkter som kan vara skadliga, allergiframkallande eller irriterande." title="Faropiktogram GHS07 Skad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descr="exclam.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6895" cy="556895"/>
                          </a:xfrm>
                          <a:prstGeom prst="rect">
                            <a:avLst/>
                          </a:prstGeom>
                          <a:noFill/>
                          <a:ln>
                            <a:noFill/>
                          </a:ln>
                        </pic:spPr>
                      </pic:pic>
                    </a:graphicData>
                  </a:graphic>
                </wp:inline>
              </w:drawing>
            </w:r>
          </w:p>
        </w:tc>
      </w:tr>
      <w:tr w:rsidR="004B6665" w:rsidRPr="00A71647" w14:paraId="14BEB592" w14:textId="77777777" w:rsidTr="00657834">
        <w:trPr>
          <w:trHeight w:val="500"/>
        </w:trPr>
        <w:tc>
          <w:tcPr>
            <w:tcW w:w="1667" w:type="dxa"/>
            <w:shd w:val="clear" w:color="auto" w:fill="auto"/>
            <w:vAlign w:val="center"/>
          </w:tcPr>
          <w:p w14:paraId="26CFAF38" w14:textId="77777777" w:rsidR="004B6665" w:rsidRPr="00A71647" w:rsidRDefault="004B6665">
            <w:pPr>
              <w:pStyle w:val="AV18-TextTabelltext"/>
              <w:rPr>
                <w:noProof/>
              </w:rPr>
            </w:pPr>
            <w:r w:rsidRPr="00A71647">
              <w:t>Tilläggstext</w:t>
            </w:r>
          </w:p>
        </w:tc>
        <w:tc>
          <w:tcPr>
            <w:tcW w:w="1193" w:type="dxa"/>
            <w:shd w:val="clear" w:color="auto" w:fill="auto"/>
            <w:vAlign w:val="center"/>
          </w:tcPr>
          <w:p w14:paraId="0881C31A" w14:textId="77777777" w:rsidR="004B6665" w:rsidRPr="00A71647" w:rsidRDefault="004B6665">
            <w:pPr>
              <w:pStyle w:val="AV18-TextTabelltext"/>
            </w:pPr>
            <w:r w:rsidRPr="00A71647">
              <w:t>Giftig</w:t>
            </w:r>
          </w:p>
        </w:tc>
        <w:tc>
          <w:tcPr>
            <w:tcW w:w="1214" w:type="dxa"/>
            <w:shd w:val="clear" w:color="auto" w:fill="auto"/>
            <w:vAlign w:val="center"/>
          </w:tcPr>
          <w:p w14:paraId="7526620E" w14:textId="77777777" w:rsidR="004B6665" w:rsidRPr="00A71647" w:rsidRDefault="004B6665">
            <w:pPr>
              <w:pStyle w:val="AV18-TextTabelltext"/>
            </w:pPr>
            <w:r w:rsidRPr="00A71647">
              <w:t>Frätande</w:t>
            </w:r>
          </w:p>
        </w:tc>
        <w:tc>
          <w:tcPr>
            <w:tcW w:w="1289" w:type="dxa"/>
            <w:shd w:val="clear" w:color="auto" w:fill="auto"/>
            <w:vAlign w:val="center"/>
          </w:tcPr>
          <w:p w14:paraId="5C8CBA55" w14:textId="77777777" w:rsidR="004B6665" w:rsidRPr="00A71647" w:rsidRDefault="004B6665">
            <w:pPr>
              <w:pStyle w:val="AV18-TextTabelltext"/>
            </w:pPr>
            <w:r w:rsidRPr="00A71647">
              <w:t>Hälsofarlig</w:t>
            </w:r>
          </w:p>
        </w:tc>
        <w:tc>
          <w:tcPr>
            <w:tcW w:w="1170" w:type="dxa"/>
            <w:shd w:val="clear" w:color="auto" w:fill="auto"/>
            <w:vAlign w:val="center"/>
          </w:tcPr>
          <w:p w14:paraId="1DD5237A" w14:textId="77777777" w:rsidR="004B6665" w:rsidRPr="00A71647" w:rsidRDefault="004B6665">
            <w:pPr>
              <w:pStyle w:val="AV18-TextTabelltext"/>
            </w:pPr>
            <w:r w:rsidRPr="00A71647">
              <w:t>Skadlig</w:t>
            </w:r>
          </w:p>
        </w:tc>
      </w:tr>
    </w:tbl>
    <w:p w14:paraId="05593D5A" w14:textId="6A31B58D" w:rsidR="005C6F0E" w:rsidRPr="00A71647" w:rsidRDefault="005C6F0E" w:rsidP="005C6F0E">
      <w:pPr>
        <w:pStyle w:val="AV11-TextFreskrift"/>
      </w:pPr>
    </w:p>
    <w:p w14:paraId="200E77A9" w14:textId="45F905E6" w:rsidR="00435CBB" w:rsidRPr="00A71647" w:rsidRDefault="00934688" w:rsidP="00F05D27">
      <w:pPr>
        <w:pStyle w:val="AV11-TextFreskrift"/>
      </w:pPr>
      <w:r w:rsidRPr="00A71647">
        <w:t>Behållare</w:t>
      </w:r>
      <w:r w:rsidR="00435CBB" w:rsidRPr="00A71647">
        <w:t xml:space="preserve"> </w:t>
      </w:r>
      <w:r w:rsidR="00BF78AB">
        <w:t xml:space="preserve">som </w:t>
      </w:r>
      <w:r w:rsidR="00BF78AB" w:rsidRPr="00A71647">
        <w:t xml:space="preserve">innehåller farliga kemiska produkter </w:t>
      </w:r>
      <w:r w:rsidR="00435CBB" w:rsidRPr="00A71647">
        <w:t xml:space="preserve">behöver </w:t>
      </w:r>
      <w:r w:rsidR="006E55AF">
        <w:t>bara</w:t>
      </w:r>
      <w:r w:rsidR="006E55AF" w:rsidRPr="00A71647">
        <w:t xml:space="preserve"> </w:t>
      </w:r>
      <w:r w:rsidR="00435CBB" w:rsidRPr="00A71647">
        <w:t>märkas enligt 24</w:t>
      </w:r>
      <w:r w:rsidR="00AA7572" w:rsidRPr="0064274D">
        <w:t> </w:t>
      </w:r>
      <w:r w:rsidR="0064274D" w:rsidRPr="0064274D">
        <w:t>§</w:t>
      </w:r>
      <w:r w:rsidR="00435CBB" w:rsidRPr="00A71647">
        <w:t xml:space="preserve"> om d</w:t>
      </w:r>
      <w:r w:rsidR="002D649C">
        <w:t xml:space="preserve">e </w:t>
      </w:r>
      <w:r w:rsidRPr="00A71647">
        <w:t>är en del av en teknisk anordning</w:t>
      </w:r>
      <w:r w:rsidR="00435CBB" w:rsidRPr="00A71647">
        <w:t>,</w:t>
      </w:r>
      <w:r w:rsidR="00BF78AB">
        <w:t xml:space="preserve"> </w:t>
      </w:r>
      <w:r w:rsidR="00435CBB" w:rsidRPr="00A71647">
        <w:t>och</w:t>
      </w:r>
      <w:r w:rsidR="002D649C">
        <w:t xml:space="preserve"> </w:t>
      </w:r>
      <w:r w:rsidRPr="00A71647">
        <w:t>behövs för anordningens funktion</w:t>
      </w:r>
      <w:r w:rsidR="00435CBB" w:rsidRPr="00A71647">
        <w:t>.</w:t>
      </w:r>
    </w:p>
    <w:p w14:paraId="2F87868B" w14:textId="77777777" w:rsidR="00934688" w:rsidRPr="00A71647" w:rsidRDefault="00934688" w:rsidP="00AA7572">
      <w:pPr>
        <w:pStyle w:val="AV11-TextFreskrift"/>
      </w:pPr>
    </w:p>
    <w:p w14:paraId="7D413FC9" w14:textId="7D641906" w:rsidR="00934688" w:rsidRPr="00A71647" w:rsidRDefault="00934688" w:rsidP="00560D56">
      <w:pPr>
        <w:pStyle w:val="AV11-TextFreskrift"/>
      </w:pPr>
      <w:r w:rsidRPr="00A71647">
        <w:t xml:space="preserve">Märkning kan </w:t>
      </w:r>
      <w:r w:rsidR="00126AEB">
        <w:t xml:space="preserve">begränsas till produktens namn </w:t>
      </w:r>
      <w:r w:rsidRPr="00A71647">
        <w:t xml:space="preserve">eller utelämnas om man använder farliga kemiska produkter </w:t>
      </w:r>
      <w:r w:rsidR="0067285A" w:rsidRPr="00A71647">
        <w:t>kortvarigt eller om innehållet ofta byts ut</w:t>
      </w:r>
      <w:r w:rsidRPr="00A71647">
        <w:t>. Detta gäller bara om åtgärder vidtas så att risk</w:t>
      </w:r>
      <w:r w:rsidR="00993D8C">
        <w:t>en</w:t>
      </w:r>
      <w:r w:rsidRPr="00A71647">
        <w:t xml:space="preserve"> för ohälsa eller olycksfall inte ökar.</w:t>
      </w:r>
    </w:p>
    <w:p w14:paraId="4B38F230" w14:textId="77777777" w:rsidR="00934688" w:rsidRPr="00A71647" w:rsidRDefault="00934688" w:rsidP="00560D56">
      <w:pPr>
        <w:pStyle w:val="AV11-TextFreskrift"/>
      </w:pPr>
    </w:p>
    <w:p w14:paraId="62AFF221" w14:textId="77777777" w:rsidR="00934688" w:rsidRPr="00A71647" w:rsidRDefault="00934688" w:rsidP="00560D56">
      <w:pPr>
        <w:pStyle w:val="AV09-RubrikAR"/>
      </w:pPr>
      <w:r w:rsidRPr="00A71647">
        <w:t>Allmänna råd</w:t>
      </w:r>
    </w:p>
    <w:p w14:paraId="057D2D37" w14:textId="4DD8EC28" w:rsidR="00934688" w:rsidRPr="00A71647" w:rsidRDefault="00934688" w:rsidP="007A54DC">
      <w:pPr>
        <w:pStyle w:val="AV13-TextAR"/>
      </w:pPr>
      <w:r w:rsidRPr="00A71647">
        <w:t xml:space="preserve">Situationer </w:t>
      </w:r>
      <w:r w:rsidR="0067285A" w:rsidRPr="00A71647">
        <w:t>där farliga kemiska produkter används kortvarigt eller ofta byts ut</w:t>
      </w:r>
      <w:r w:rsidRPr="00A71647">
        <w:t xml:space="preserve"> kan omfatta färg i ett målartråg </w:t>
      </w:r>
      <w:r w:rsidR="00B54C01" w:rsidRPr="00A71647">
        <w:t xml:space="preserve">eller </w:t>
      </w:r>
      <w:r w:rsidRPr="00A71647">
        <w:t>hantering av provrör vid kromatografi.</w:t>
      </w:r>
    </w:p>
    <w:p w14:paraId="2E3C5579" w14:textId="77777777" w:rsidR="00934688" w:rsidRPr="00A71647" w:rsidRDefault="00934688" w:rsidP="009E1B07">
      <w:pPr>
        <w:pStyle w:val="AV04-Rubrik4"/>
      </w:pPr>
      <w:bookmarkStart w:id="1836" w:name="_Toc532209740"/>
      <w:bookmarkStart w:id="1837" w:name="_Toc532367787"/>
      <w:bookmarkStart w:id="1838" w:name="_Toc532819800"/>
      <w:bookmarkStart w:id="1839" w:name="_Toc3452238"/>
      <w:r w:rsidRPr="00A71647">
        <w:t>Rörledningar</w:t>
      </w:r>
      <w:bookmarkEnd w:id="1836"/>
      <w:bookmarkEnd w:id="1837"/>
      <w:bookmarkEnd w:id="1838"/>
      <w:bookmarkEnd w:id="1839"/>
    </w:p>
    <w:p w14:paraId="0D6DF665" w14:textId="278B3F2F" w:rsidR="00DF410F" w:rsidRPr="00A71647" w:rsidRDefault="00934688" w:rsidP="00560D56">
      <w:pPr>
        <w:pStyle w:val="AV11-TextFreskrift"/>
      </w:pPr>
      <w:r w:rsidRPr="00A71647">
        <w:rPr>
          <w:b/>
          <w:bCs/>
        </w:rPr>
        <w:t>26</w:t>
      </w:r>
      <w:r w:rsidR="00096624" w:rsidRPr="00A71647">
        <w:rPr>
          <w:b/>
          <w:bCs/>
        </w:rPr>
        <w:t> § </w:t>
      </w:r>
      <w:r w:rsidRPr="00A71647">
        <w:t>Arbetsgivaren</w:t>
      </w:r>
      <w:r w:rsidRPr="00A71647" w:rsidDel="00591223">
        <w:t xml:space="preserve"> </w:t>
      </w:r>
      <w:r w:rsidRPr="00A71647">
        <w:t xml:space="preserve">ska se till att rörledningar som innehåller </w:t>
      </w:r>
      <w:r w:rsidR="005C6F0E" w:rsidRPr="00A71647">
        <w:t>kemiska riskkällor</w:t>
      </w:r>
      <w:r w:rsidRPr="00A71647">
        <w:t xml:space="preserve"> är märkta så att man kan identifiera innehållet och de risker som ämnet kan medföra.</w:t>
      </w:r>
    </w:p>
    <w:p w14:paraId="16C725B2" w14:textId="53D42A77" w:rsidR="00934688" w:rsidRPr="00A71647" w:rsidRDefault="00934688" w:rsidP="00560D56">
      <w:pPr>
        <w:pStyle w:val="AV11-TextFreskrift"/>
      </w:pPr>
    </w:p>
    <w:p w14:paraId="58167C3E" w14:textId="4584BA67" w:rsidR="00DF410F" w:rsidRPr="00A71647" w:rsidRDefault="00934688" w:rsidP="00560D56">
      <w:pPr>
        <w:pStyle w:val="AV11-TextFreskrift"/>
      </w:pPr>
      <w:r w:rsidRPr="00A71647">
        <w:t xml:space="preserve">Rörledningar ska vara märkta med </w:t>
      </w:r>
      <w:r w:rsidR="00344360">
        <w:t xml:space="preserve">en </w:t>
      </w:r>
      <w:r w:rsidRPr="00A71647">
        <w:t xml:space="preserve">pil som anger strömningsriktningen. Om strömningsriktningen växlar, ska rörledningen märkas med </w:t>
      </w:r>
      <w:r w:rsidR="00344360">
        <w:t xml:space="preserve">en </w:t>
      </w:r>
      <w:r w:rsidRPr="00A71647">
        <w:t xml:space="preserve">pil i </w:t>
      </w:r>
      <w:r w:rsidR="00344360">
        <w:t xml:space="preserve">den </w:t>
      </w:r>
      <w:r w:rsidRPr="00A71647">
        <w:t>aktuell</w:t>
      </w:r>
      <w:r w:rsidR="00344360">
        <w:t>a</w:t>
      </w:r>
      <w:r w:rsidRPr="00A71647">
        <w:t xml:space="preserve"> strömningsriktning</w:t>
      </w:r>
      <w:r w:rsidR="00344360">
        <w:t>en</w:t>
      </w:r>
      <w:r w:rsidRPr="00A71647">
        <w:t xml:space="preserve"> eller med pilar i båda riktningarna.</w:t>
      </w:r>
    </w:p>
    <w:p w14:paraId="55193A91" w14:textId="4E922807" w:rsidR="00934688" w:rsidRPr="00A71647" w:rsidRDefault="00934688" w:rsidP="00560D56">
      <w:pPr>
        <w:pStyle w:val="AV11-TextFreskrift"/>
      </w:pPr>
    </w:p>
    <w:p w14:paraId="04F01799" w14:textId="6AA87D95" w:rsidR="00DF410F" w:rsidRPr="00A71647" w:rsidRDefault="00934688" w:rsidP="00560D56">
      <w:pPr>
        <w:pStyle w:val="AV11-TextFreskrift"/>
      </w:pPr>
      <w:r w:rsidRPr="00A71647">
        <w:t xml:space="preserve">Rörledningar som inte innehåller </w:t>
      </w:r>
      <w:r w:rsidR="005C6F0E" w:rsidRPr="00A71647">
        <w:t>kemiska riskkällor</w:t>
      </w:r>
      <w:r w:rsidRPr="00A71647">
        <w:t>, ska vara märkta, om det finns risk för felkoppling</w:t>
      </w:r>
      <w:r w:rsidR="00F2273E" w:rsidRPr="00A71647">
        <w:t xml:space="preserve"> </w:t>
      </w:r>
      <w:r w:rsidR="00EE7DDF">
        <w:t>s</w:t>
      </w:r>
      <w:r w:rsidR="00F2273E" w:rsidRPr="00A71647">
        <w:t>om kan leda till ohälsa eller olyck</w:t>
      </w:r>
      <w:r w:rsidR="008A53C8" w:rsidRPr="00A71647">
        <w:t>sfall</w:t>
      </w:r>
      <w:r w:rsidR="00F2273E" w:rsidRPr="00A71647">
        <w:t>.</w:t>
      </w:r>
    </w:p>
    <w:p w14:paraId="515F8F92" w14:textId="71A93F58" w:rsidR="00934688" w:rsidRPr="00A71647" w:rsidRDefault="00934688" w:rsidP="00560D56">
      <w:pPr>
        <w:pStyle w:val="AV11-TextFreskrift"/>
      </w:pPr>
    </w:p>
    <w:p w14:paraId="088F3DB7" w14:textId="123C5ECF" w:rsidR="00DF410F" w:rsidRPr="00A71647" w:rsidRDefault="00934688" w:rsidP="00560D56">
      <w:pPr>
        <w:pStyle w:val="AV11-TextFreskrift"/>
      </w:pPr>
      <w:r w:rsidRPr="00A71647">
        <w:rPr>
          <w:b/>
          <w:bCs/>
        </w:rPr>
        <w:t>27</w:t>
      </w:r>
      <w:r w:rsidR="00096624" w:rsidRPr="00A71647">
        <w:rPr>
          <w:b/>
          <w:bCs/>
        </w:rPr>
        <w:t> § </w:t>
      </w:r>
      <w:r w:rsidRPr="00A71647">
        <w:t>Utöver bestämmelserna i 26 §, ska arbetsgivaren</w:t>
      </w:r>
      <w:r w:rsidRPr="00A71647" w:rsidDel="00591223">
        <w:t xml:space="preserve"> </w:t>
      </w:r>
      <w:r w:rsidRPr="00A71647">
        <w:t>se till att synliga rörledningar som innehåller en farlig kemisk produkt är märkta med produktens faropiktogram enligt CLP-förordningen. En rörledning som används för flera produkter kan märkas med alla aktuella faropiktogram.</w:t>
      </w:r>
    </w:p>
    <w:p w14:paraId="400DE1E5" w14:textId="09C5E92E" w:rsidR="00934688" w:rsidRPr="00A71647" w:rsidRDefault="00934688" w:rsidP="00560D56">
      <w:pPr>
        <w:pStyle w:val="AV11-TextFreskrift"/>
      </w:pPr>
    </w:p>
    <w:p w14:paraId="6934ECCB" w14:textId="77777777" w:rsidR="00DF410F" w:rsidRPr="00A71647" w:rsidRDefault="00934688" w:rsidP="00560D56">
      <w:pPr>
        <w:pStyle w:val="AV11-TextFreskrift"/>
      </w:pPr>
      <w:r w:rsidRPr="00A71647">
        <w:t>Märkningar ska placeras väl synliga, med lämpliga mellanrum och nära farliga ställen</w:t>
      </w:r>
      <w:r w:rsidR="00EC4E5A" w:rsidRPr="00A71647">
        <w:t xml:space="preserve"> där det finns risk för läckage,</w:t>
      </w:r>
      <w:r w:rsidRPr="00A71647">
        <w:t xml:space="preserve"> såsom ventiler och kopplingar.</w:t>
      </w:r>
    </w:p>
    <w:p w14:paraId="620BA9CE" w14:textId="7A3F4B33" w:rsidR="00934688" w:rsidRPr="00A71647" w:rsidRDefault="00934688" w:rsidP="00560D56">
      <w:pPr>
        <w:pStyle w:val="AV11-TextFreskrift"/>
      </w:pPr>
    </w:p>
    <w:p w14:paraId="747E27DD" w14:textId="6D16DBAB" w:rsidR="00934688" w:rsidRPr="00A71647" w:rsidRDefault="00934688" w:rsidP="00560D56">
      <w:pPr>
        <w:pStyle w:val="AV11-TextFreskrift"/>
      </w:pPr>
      <w:r w:rsidRPr="00A71647">
        <w:t>Om en eller flera rörledningar med farliga kemiska produkter inte är märkta enligt kravet i första stycket, ska arbetsgivaren betala en sanktionsavgift</w:t>
      </w:r>
      <w:r w:rsidR="00806155">
        <w:t>.</w:t>
      </w:r>
    </w:p>
    <w:p w14:paraId="26CC35EF" w14:textId="77777777" w:rsidR="00934688" w:rsidRPr="00A71647" w:rsidRDefault="00934688" w:rsidP="00560D56">
      <w:pPr>
        <w:pStyle w:val="AV11-TextFreskrift"/>
      </w:pPr>
    </w:p>
    <w:p w14:paraId="2B497678" w14:textId="77777777" w:rsidR="00DF410F" w:rsidRPr="00A71647" w:rsidRDefault="00934688" w:rsidP="00560D56">
      <w:pPr>
        <w:pStyle w:val="AV11-TextFreskrift"/>
      </w:pPr>
      <w:r w:rsidRPr="00A71647">
        <w:t>För rörledningar som bara innehåller tryckluft, utgår ingen sanktionsavgift om faropiktogram saknas.</w:t>
      </w:r>
    </w:p>
    <w:p w14:paraId="75FA534B" w14:textId="2E6D1EF5" w:rsidR="00934688" w:rsidRPr="00A71647" w:rsidRDefault="00934688" w:rsidP="00560D56">
      <w:pPr>
        <w:pStyle w:val="AV11-TextFreskrift"/>
      </w:pPr>
    </w:p>
    <w:p w14:paraId="4B084304" w14:textId="72242FA4" w:rsidR="00DF410F" w:rsidRPr="00A71647" w:rsidRDefault="00934688" w:rsidP="00560D56">
      <w:pPr>
        <w:pStyle w:val="AV11-TextFreskrift"/>
      </w:pPr>
      <w:r w:rsidRPr="00A71647">
        <w:t>Lägsta avgiften är 15</w:t>
      </w:r>
      <w:r w:rsidR="00594871" w:rsidRPr="00A71647">
        <w:t> </w:t>
      </w:r>
      <w:r w:rsidRPr="00A71647">
        <w:t>000</w:t>
      </w:r>
      <w:r w:rsidR="00594871" w:rsidRPr="00A71647">
        <w:rPr>
          <w:rFonts w:cs="BookAntiqua-Bold"/>
          <w:b/>
          <w:bCs/>
        </w:rPr>
        <w:t> </w:t>
      </w:r>
      <w:r w:rsidRPr="00A71647">
        <w:t>kronor och högsta avgiften är 150</w:t>
      </w:r>
      <w:r w:rsidR="00594871" w:rsidRPr="00A71647">
        <w:t> </w:t>
      </w:r>
      <w:r w:rsidRPr="00A71647">
        <w:t>000</w:t>
      </w:r>
      <w:r w:rsidR="00594871" w:rsidRPr="00A71647">
        <w:rPr>
          <w:rFonts w:cs="BookAntiqua-Bold"/>
          <w:b/>
          <w:bCs/>
        </w:rPr>
        <w:t> </w:t>
      </w:r>
      <w:r w:rsidRPr="00A71647">
        <w:t>kronor. För den som har 500 eller fler sysselsatta är avgiften 150</w:t>
      </w:r>
      <w:r w:rsidR="00594871" w:rsidRPr="00A71647">
        <w:t> </w:t>
      </w:r>
      <w:r w:rsidRPr="00A71647">
        <w:t>000</w:t>
      </w:r>
      <w:r w:rsidR="00594871" w:rsidRPr="00A71647">
        <w:rPr>
          <w:rFonts w:cs="BookAntiqua-Bold"/>
          <w:b/>
          <w:bCs/>
        </w:rPr>
        <w:t> </w:t>
      </w:r>
      <w:r w:rsidRPr="00A71647">
        <w:t>kronor. För den som har färre än 500 sysselsatta ska sanktionsavgiften beräknas enligt följande:</w:t>
      </w:r>
    </w:p>
    <w:p w14:paraId="696ABCD9" w14:textId="3C52AECA" w:rsidR="00934688" w:rsidRPr="00A71647" w:rsidRDefault="00934688" w:rsidP="00560D56">
      <w:pPr>
        <w:pStyle w:val="AV11-TextFreskrift"/>
      </w:pPr>
    </w:p>
    <w:p w14:paraId="6BFB0832" w14:textId="2132B7E6" w:rsidR="00DF410F" w:rsidRPr="00A71647" w:rsidRDefault="00934688" w:rsidP="00560D56">
      <w:pPr>
        <w:pStyle w:val="AV11-TextFreskrift"/>
      </w:pPr>
      <w:r w:rsidRPr="00A71647">
        <w:t>Avgift = 15</w:t>
      </w:r>
      <w:r w:rsidR="00594871" w:rsidRPr="00A71647">
        <w:t> </w:t>
      </w:r>
      <w:r w:rsidRPr="00A71647">
        <w:t>000</w:t>
      </w:r>
      <w:r w:rsidR="00594871" w:rsidRPr="00A71647">
        <w:rPr>
          <w:rFonts w:cs="BookAntiqua-Bold"/>
          <w:b/>
          <w:bCs/>
        </w:rPr>
        <w:t> </w:t>
      </w:r>
      <w:r w:rsidRPr="00A71647">
        <w:t>kronor</w:t>
      </w:r>
      <w:r w:rsidR="00594871" w:rsidRPr="00A71647">
        <w:t xml:space="preserve"> + (antal sysselsatta –</w:t>
      </w:r>
      <w:r w:rsidR="000B5A0E">
        <w:t xml:space="preserve"> </w:t>
      </w:r>
      <w:r w:rsidR="00594871" w:rsidRPr="00A71647">
        <w:t>1) x 271</w:t>
      </w:r>
      <w:r w:rsidR="00594871" w:rsidRPr="00A71647">
        <w:rPr>
          <w:rFonts w:cs="BookAntiqua-Bold"/>
          <w:b/>
          <w:bCs/>
        </w:rPr>
        <w:t> </w:t>
      </w:r>
      <w:r w:rsidRPr="00A71647">
        <w:t>kronor.</w:t>
      </w:r>
    </w:p>
    <w:p w14:paraId="0E825F64" w14:textId="16FFBCCF" w:rsidR="00934688" w:rsidRPr="00A71647" w:rsidRDefault="00934688" w:rsidP="00560D56">
      <w:pPr>
        <w:pStyle w:val="AV11-TextFreskrift"/>
      </w:pPr>
    </w:p>
    <w:p w14:paraId="1446CAEF" w14:textId="59BF5ECB" w:rsidR="00934688" w:rsidRPr="00A71647" w:rsidRDefault="00934688" w:rsidP="00560D56">
      <w:pPr>
        <w:pStyle w:val="AV11-TextFreskrift"/>
      </w:pPr>
      <w:r w:rsidRPr="00A71647">
        <w:t>Summan ska avrundas nedåt till närmaste hela hundratal.</w:t>
      </w:r>
    </w:p>
    <w:p w14:paraId="0D5F62A5" w14:textId="0C7496AB" w:rsidR="00DF410F" w:rsidRPr="00A71647" w:rsidRDefault="00934688" w:rsidP="009E1B07">
      <w:pPr>
        <w:pStyle w:val="AV03-Rubrik3medavdelning"/>
      </w:pPr>
      <w:bookmarkStart w:id="1840" w:name="_Toc529250977"/>
      <w:bookmarkStart w:id="1841" w:name="_Toc532209741"/>
      <w:bookmarkStart w:id="1842" w:name="_Toc532367788"/>
      <w:bookmarkStart w:id="1843" w:name="_Toc532819801"/>
      <w:bookmarkStart w:id="1844" w:name="_Toc3452239"/>
      <w:bookmarkStart w:id="1845" w:name="_Toc5970275"/>
      <w:bookmarkStart w:id="1846" w:name="_Toc5974385"/>
      <w:bookmarkStart w:id="1847" w:name="_Toc6310558"/>
      <w:bookmarkStart w:id="1848" w:name="_Toc8909800"/>
      <w:bookmarkStart w:id="1849" w:name="_Toc12316152"/>
      <w:bookmarkStart w:id="1850" w:name="_Toc17717746"/>
      <w:bookmarkStart w:id="1851" w:name="_Toc17725296"/>
      <w:bookmarkStart w:id="1852" w:name="_Toc17729534"/>
      <w:bookmarkStart w:id="1853" w:name="_Toc17730347"/>
      <w:bookmarkStart w:id="1854" w:name="_Toc17786514"/>
      <w:bookmarkStart w:id="1855" w:name="_Toc17798107"/>
      <w:bookmarkStart w:id="1856" w:name="_Toc17799093"/>
      <w:bookmarkStart w:id="1857" w:name="_Toc17802103"/>
      <w:bookmarkStart w:id="1858" w:name="_Toc17802375"/>
      <w:bookmarkStart w:id="1859" w:name="_Toc17803629"/>
      <w:bookmarkStart w:id="1860" w:name="_Toc17805157"/>
      <w:bookmarkStart w:id="1861" w:name="_Toc17808857"/>
      <w:bookmarkStart w:id="1862" w:name="_Toc17894868"/>
      <w:bookmarkStart w:id="1863" w:name="_Toc17904167"/>
      <w:bookmarkStart w:id="1864" w:name="_Toc18313203"/>
      <w:bookmarkStart w:id="1865" w:name="_Toc18326797"/>
      <w:bookmarkStart w:id="1866" w:name="_Toc18328907"/>
      <w:bookmarkStart w:id="1867" w:name="_Toc18650208"/>
      <w:bookmarkStart w:id="1868" w:name="_Toc20299280"/>
      <w:bookmarkStart w:id="1869" w:name="_Toc21603761"/>
      <w:bookmarkStart w:id="1870" w:name="_Toc21603980"/>
      <w:bookmarkStart w:id="1871" w:name="_Toc21609217"/>
      <w:bookmarkStart w:id="1872" w:name="_Toc68085004"/>
      <w:bookmarkStart w:id="1873" w:name="_Toc68088573"/>
      <w:bookmarkStart w:id="1874" w:name="_Toc90446897"/>
      <w:r w:rsidRPr="00A71647">
        <w:t>Skyltning</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14:paraId="0B15D318" w14:textId="293C0AA7" w:rsidR="00934688" w:rsidRPr="00A71647" w:rsidRDefault="00934688" w:rsidP="00560D56">
      <w:pPr>
        <w:pStyle w:val="AV11-TextFreskrift"/>
      </w:pPr>
      <w:r w:rsidRPr="00A71647">
        <w:rPr>
          <w:b/>
          <w:bCs/>
        </w:rPr>
        <w:t>2</w:t>
      </w:r>
      <w:r w:rsidRPr="00A71647">
        <w:rPr>
          <w:b/>
        </w:rPr>
        <w:t>8</w:t>
      </w:r>
      <w:r w:rsidR="00096624" w:rsidRPr="00A71647">
        <w:rPr>
          <w:b/>
        </w:rPr>
        <w:t> § </w:t>
      </w:r>
      <w:r w:rsidRPr="00A71647">
        <w:t>Arbetsgivaren</w:t>
      </w:r>
      <w:r w:rsidRPr="00A71647" w:rsidDel="00591223">
        <w:t xml:space="preserve"> </w:t>
      </w:r>
      <w:r w:rsidRPr="00A71647">
        <w:t>ska sätta upp skyltar med relevanta faropiktogram vid områden, lokaler och inhägnader där farliga kemiska produkter lagras. Skyltar behövs inte om</w:t>
      </w:r>
    </w:p>
    <w:p w14:paraId="5F4FF477" w14:textId="77777777" w:rsidR="00934688" w:rsidRPr="00A71647" w:rsidRDefault="00934688" w:rsidP="009A2200">
      <w:pPr>
        <w:pStyle w:val="AV11-TextFreskrift"/>
        <w:numPr>
          <w:ilvl w:val="0"/>
          <w:numId w:val="122"/>
        </w:numPr>
      </w:pPr>
      <w:r w:rsidRPr="00A71647">
        <w:t>behållarnas märkning kan läsas utifrån, eller</w:t>
      </w:r>
    </w:p>
    <w:p w14:paraId="196274A4" w14:textId="77777777" w:rsidR="00934688" w:rsidRPr="00A71647" w:rsidRDefault="00934688" w:rsidP="009A2200">
      <w:pPr>
        <w:pStyle w:val="AV11-TextFreskrift"/>
        <w:numPr>
          <w:ilvl w:val="0"/>
          <w:numId w:val="122"/>
        </w:numPr>
      </w:pPr>
      <w:r w:rsidRPr="00A71647">
        <w:t>riskbedömningen visar att det inte behövs för säkerheten.</w:t>
      </w:r>
    </w:p>
    <w:p w14:paraId="71217145" w14:textId="77777777" w:rsidR="00934688" w:rsidRPr="00A71647" w:rsidRDefault="00934688" w:rsidP="00560D56">
      <w:pPr>
        <w:pStyle w:val="AV11-TextFreskrift"/>
      </w:pPr>
    </w:p>
    <w:p w14:paraId="6D864727" w14:textId="39AAD296" w:rsidR="00C83D3B" w:rsidRDefault="00934688" w:rsidP="00E56E84">
      <w:pPr>
        <w:pStyle w:val="AV11-TextFreskrift"/>
      </w:pPr>
      <w:r w:rsidRPr="00A71647">
        <w:rPr>
          <w:b/>
        </w:rPr>
        <w:t>29</w:t>
      </w:r>
      <w:r w:rsidR="00096624" w:rsidRPr="00A71647">
        <w:rPr>
          <w:b/>
        </w:rPr>
        <w:t> § </w:t>
      </w:r>
      <w:r w:rsidRPr="00A71647">
        <w:t>Arbetsgivaren</w:t>
      </w:r>
      <w:r w:rsidRPr="00A71647" w:rsidDel="00591223">
        <w:t xml:space="preserve"> </w:t>
      </w:r>
      <w:r w:rsidRPr="00A71647">
        <w:t>ska sätta upp skyltar med förbud, påbud och varningar som gäller kemiska risker, om riskbedömningen visar att det behövs.</w:t>
      </w:r>
    </w:p>
    <w:p w14:paraId="695D8501" w14:textId="77777777" w:rsidR="00E56E84" w:rsidRPr="00E56E84" w:rsidRDefault="00E56E84" w:rsidP="00E56E84">
      <w:pPr>
        <w:pStyle w:val="AV11-TextFreskrift"/>
      </w:pPr>
    </w:p>
    <w:p w14:paraId="6FF5883D" w14:textId="220A3035" w:rsidR="00C83D3B" w:rsidRPr="00B65854" w:rsidRDefault="00C83D3B">
      <w:pPr>
        <w:pStyle w:val="AV11-TextFreskrift"/>
      </w:pPr>
      <w:r>
        <w:t xml:space="preserve">Bestämmelser om varningsskylt </w:t>
      </w:r>
      <w:r w:rsidRPr="00F05D27">
        <w:t xml:space="preserve">för gasflaskor finns i Arbetsmiljöverkets föreskrifter </w:t>
      </w:r>
      <w:r w:rsidRPr="00A71647">
        <w:t>(AFS</w:t>
      </w:r>
      <w:r w:rsidRPr="00A71647">
        <w:rPr>
          <w:rFonts w:cs="BookAntiqua-Bold"/>
          <w:b/>
          <w:bCs/>
        </w:rPr>
        <w:t> </w:t>
      </w:r>
      <w:r w:rsidRPr="00A71647">
        <w:t xml:space="preserve">20qq:q) </w:t>
      </w:r>
      <w:r w:rsidRPr="00F05D27">
        <w:t xml:space="preserve">om </w:t>
      </w:r>
      <w:r>
        <w:t>arbetsutrustning och personlig skyddsutrustning – säker användning i kapitlet om trycksatta anordningar.</w:t>
      </w:r>
    </w:p>
    <w:p w14:paraId="1DC22394" w14:textId="0078ABC2" w:rsidR="00934688" w:rsidRPr="00A71647" w:rsidRDefault="00934688" w:rsidP="009E1B07">
      <w:pPr>
        <w:pStyle w:val="AV03-Rubrik3medavdelning"/>
      </w:pPr>
      <w:bookmarkStart w:id="1875" w:name="_Toc529250978"/>
      <w:bookmarkStart w:id="1876" w:name="_Toc532209742"/>
      <w:bookmarkStart w:id="1877" w:name="_Toc532367789"/>
      <w:bookmarkStart w:id="1878" w:name="_Toc532819802"/>
      <w:bookmarkStart w:id="1879" w:name="_Toc3452240"/>
      <w:bookmarkStart w:id="1880" w:name="_Toc5970276"/>
      <w:bookmarkStart w:id="1881" w:name="_Toc5974386"/>
      <w:bookmarkStart w:id="1882" w:name="_Toc6310559"/>
      <w:bookmarkStart w:id="1883" w:name="_Toc8909801"/>
      <w:bookmarkStart w:id="1884" w:name="_Toc12316153"/>
      <w:bookmarkStart w:id="1885" w:name="_Toc17717747"/>
      <w:bookmarkStart w:id="1886" w:name="_Toc17725297"/>
      <w:bookmarkStart w:id="1887" w:name="_Toc17729535"/>
      <w:bookmarkStart w:id="1888" w:name="_Toc17730348"/>
      <w:bookmarkStart w:id="1889" w:name="_Toc17786515"/>
      <w:bookmarkStart w:id="1890" w:name="_Toc17798108"/>
      <w:bookmarkStart w:id="1891" w:name="_Toc17799094"/>
      <w:bookmarkStart w:id="1892" w:name="_Toc17802104"/>
      <w:bookmarkStart w:id="1893" w:name="_Toc17802376"/>
      <w:bookmarkStart w:id="1894" w:name="_Toc17803630"/>
      <w:bookmarkStart w:id="1895" w:name="_Toc17805158"/>
      <w:bookmarkStart w:id="1896" w:name="_Toc17808858"/>
      <w:bookmarkStart w:id="1897" w:name="_Toc17894869"/>
      <w:bookmarkStart w:id="1898" w:name="_Toc17904168"/>
      <w:bookmarkStart w:id="1899" w:name="_Toc18313204"/>
      <w:bookmarkStart w:id="1900" w:name="_Toc18326798"/>
      <w:bookmarkStart w:id="1901" w:name="_Toc18328908"/>
      <w:bookmarkStart w:id="1902" w:name="_Toc18650209"/>
      <w:bookmarkStart w:id="1903" w:name="_Toc20299281"/>
      <w:bookmarkStart w:id="1904" w:name="_Toc21603762"/>
      <w:bookmarkStart w:id="1905" w:name="_Toc21603981"/>
      <w:bookmarkStart w:id="1906" w:name="_Toc21609218"/>
      <w:bookmarkStart w:id="1907" w:name="_Toc68085005"/>
      <w:bookmarkStart w:id="1908" w:name="_Toc68088574"/>
      <w:bookmarkStart w:id="1909" w:name="_Toc90446898"/>
      <w:r w:rsidRPr="00A71647">
        <w:t>Förvaring</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14:paraId="71E25A66" w14:textId="2D469ECF" w:rsidR="00934688" w:rsidRPr="00A71647" w:rsidRDefault="00934688" w:rsidP="009E1B07">
      <w:pPr>
        <w:pStyle w:val="AV04-Rubrik4"/>
      </w:pPr>
      <w:bookmarkStart w:id="1910" w:name="_Toc532209743"/>
      <w:bookmarkStart w:id="1911" w:name="_Toc532367790"/>
      <w:bookmarkStart w:id="1912" w:name="_Toc532819803"/>
      <w:bookmarkStart w:id="1913" w:name="_Toc3452241"/>
      <w:r w:rsidRPr="00A71647">
        <w:t>Utrymmen</w:t>
      </w:r>
      <w:bookmarkEnd w:id="1910"/>
      <w:bookmarkEnd w:id="1911"/>
      <w:bookmarkEnd w:id="1912"/>
      <w:bookmarkEnd w:id="1913"/>
    </w:p>
    <w:p w14:paraId="1177097A" w14:textId="5FA1CEDC" w:rsidR="00934688" w:rsidRPr="00A71647" w:rsidRDefault="00934688" w:rsidP="00801A39">
      <w:pPr>
        <w:pStyle w:val="AV11-TextFreskrift"/>
        <w:rPr>
          <w:highlight w:val="yellow"/>
        </w:rPr>
      </w:pPr>
      <w:r w:rsidRPr="00A71647">
        <w:rPr>
          <w:b/>
        </w:rPr>
        <w:t>30</w:t>
      </w:r>
      <w:r w:rsidR="00096624" w:rsidRPr="00A71647">
        <w:rPr>
          <w:b/>
        </w:rPr>
        <w:t> § </w:t>
      </w:r>
      <w:r w:rsidRPr="00A71647">
        <w:t xml:space="preserve">Vid förvaring av </w:t>
      </w:r>
      <w:r w:rsidR="005C6F0E" w:rsidRPr="00A71647">
        <w:t xml:space="preserve">kemiska riskkällor </w:t>
      </w:r>
      <w:r w:rsidRPr="00A71647">
        <w:t>ska arbetsgivaren</w:t>
      </w:r>
      <w:r w:rsidRPr="00A71647" w:rsidDel="00591223">
        <w:t xml:space="preserve"> </w:t>
      </w:r>
      <w:r w:rsidRPr="00A71647">
        <w:t xml:space="preserve">se till </w:t>
      </w:r>
      <w:r w:rsidR="00884817" w:rsidRPr="00A71647">
        <w:t>att</w:t>
      </w:r>
    </w:p>
    <w:p w14:paraId="1EB34CC9" w14:textId="746E62FA" w:rsidR="00934688" w:rsidRPr="00A71647" w:rsidRDefault="00884817" w:rsidP="009A2200">
      <w:pPr>
        <w:pStyle w:val="AV11-TextFreskrift"/>
        <w:numPr>
          <w:ilvl w:val="0"/>
          <w:numId w:val="123"/>
        </w:numPr>
      </w:pPr>
      <w:r w:rsidRPr="00A71647">
        <w:t>f</w:t>
      </w:r>
      <w:r w:rsidR="00934688" w:rsidRPr="00A71647">
        <w:t>örvaringsutrymmen</w:t>
      </w:r>
      <w:r w:rsidR="000C78B8">
        <w:t>,</w:t>
      </w:r>
      <w:r w:rsidR="00934688" w:rsidRPr="00A71647">
        <w:t xml:space="preserve"> </w:t>
      </w:r>
      <w:r w:rsidR="000C78B8" w:rsidRPr="00A71647">
        <w:t>vad gäller material, utformning och hållfasthet</w:t>
      </w:r>
      <w:r w:rsidR="000C78B8">
        <w:t>,</w:t>
      </w:r>
      <w:r w:rsidR="000C78B8" w:rsidRPr="00A71647">
        <w:t xml:space="preserve"> </w:t>
      </w:r>
      <w:r w:rsidR="00934688" w:rsidRPr="00A71647">
        <w:t>är anpassade till</w:t>
      </w:r>
      <w:r w:rsidR="000C78B8">
        <w:t xml:space="preserve"> de</w:t>
      </w:r>
      <w:r w:rsidR="00934688" w:rsidRPr="00A71647">
        <w:t xml:space="preserve"> </w:t>
      </w:r>
      <w:r w:rsidR="000C78B8" w:rsidRPr="00A71647">
        <w:t>kemiska riskkällornas</w:t>
      </w:r>
      <w:r w:rsidR="000C78B8">
        <w:t xml:space="preserve"> egenskaper</w:t>
      </w:r>
      <w:r w:rsidRPr="00A71647">
        <w:t>,</w:t>
      </w:r>
    </w:p>
    <w:p w14:paraId="5F958F16" w14:textId="501B0C29" w:rsidR="00934688" w:rsidRPr="00A71647" w:rsidRDefault="00884817" w:rsidP="009A2200">
      <w:pPr>
        <w:pStyle w:val="AV11-TextFreskrift"/>
        <w:numPr>
          <w:ilvl w:val="0"/>
          <w:numId w:val="123"/>
        </w:numPr>
      </w:pPr>
      <w:r w:rsidRPr="00A71647">
        <w:t>f</w:t>
      </w:r>
      <w:r w:rsidR="00934688" w:rsidRPr="00A71647">
        <w:t>örvaringsskåp och förråd inomhus ha</w:t>
      </w:r>
      <w:r w:rsidRPr="00A71647">
        <w:t>r</w:t>
      </w:r>
      <w:r w:rsidR="00934688" w:rsidRPr="00A71647">
        <w:t xml:space="preserve"> fläktstyrd ventilation, när hälsofarliga gaser eller ångor kan avges från behållarna</w:t>
      </w:r>
      <w:r w:rsidRPr="00A71647">
        <w:t>, och</w:t>
      </w:r>
    </w:p>
    <w:p w14:paraId="0962925D" w14:textId="2685E409" w:rsidR="000C78B8" w:rsidRDefault="00884817" w:rsidP="009A2200">
      <w:pPr>
        <w:pStyle w:val="AV11-TextFreskrift"/>
        <w:numPr>
          <w:ilvl w:val="0"/>
          <w:numId w:val="123"/>
        </w:numPr>
      </w:pPr>
      <w:r w:rsidRPr="00A71647">
        <w:t>b</w:t>
      </w:r>
      <w:r w:rsidR="00934688" w:rsidRPr="00A71647">
        <w:t>ehållare</w:t>
      </w:r>
      <w:r w:rsidR="00026044" w:rsidRPr="00A71647">
        <w:t xml:space="preserve"> </w:t>
      </w:r>
      <w:r w:rsidR="00934688" w:rsidRPr="00A71647">
        <w:t xml:space="preserve">förvaras åtskilda, om </w:t>
      </w:r>
      <w:r w:rsidR="00026044" w:rsidRPr="00A71647">
        <w:t>två eller flera kemiska riskkällor</w:t>
      </w:r>
      <w:r w:rsidR="00934688" w:rsidRPr="00A71647">
        <w:t xml:space="preserve"> tillsammans kan ge upphov till ökade risker.</w:t>
      </w:r>
      <w:bookmarkStart w:id="1914" w:name="_Toc532209744"/>
      <w:bookmarkStart w:id="1915" w:name="_Toc532367791"/>
      <w:bookmarkStart w:id="1916" w:name="_Toc532819804"/>
      <w:bookmarkStart w:id="1917" w:name="_Toc3452242"/>
    </w:p>
    <w:p w14:paraId="13C4E449" w14:textId="6125FCDD" w:rsidR="00934688" w:rsidRPr="00A71647" w:rsidRDefault="00934688" w:rsidP="009E1B07">
      <w:pPr>
        <w:pStyle w:val="AV04-Rubrik4"/>
      </w:pPr>
      <w:r w:rsidRPr="00A71647">
        <w:t>Behållare</w:t>
      </w:r>
      <w:bookmarkEnd w:id="1914"/>
      <w:bookmarkEnd w:id="1915"/>
      <w:bookmarkEnd w:id="1916"/>
      <w:bookmarkEnd w:id="1917"/>
    </w:p>
    <w:p w14:paraId="1112AF2C" w14:textId="71A9A885" w:rsidR="00DF410F" w:rsidRPr="00A71647" w:rsidRDefault="00934688" w:rsidP="00560D56">
      <w:pPr>
        <w:pStyle w:val="AV11-TextFreskrift"/>
      </w:pPr>
      <w:r w:rsidRPr="00A71647">
        <w:rPr>
          <w:b/>
          <w:bCs/>
        </w:rPr>
        <w:t>31</w:t>
      </w:r>
      <w:r w:rsidR="00096624" w:rsidRPr="00A71647">
        <w:rPr>
          <w:b/>
          <w:bCs/>
        </w:rPr>
        <w:t> § </w:t>
      </w:r>
      <w:r w:rsidRPr="00A71647">
        <w:t xml:space="preserve">Vid förvaring av behållare med </w:t>
      </w:r>
      <w:r w:rsidR="005C6F0E" w:rsidRPr="00A71647">
        <w:t>kemiska riskkällor</w:t>
      </w:r>
      <w:r w:rsidRPr="00A71647">
        <w:t>, ska arbetsgivaren</w:t>
      </w:r>
      <w:r w:rsidRPr="00A71647" w:rsidDel="00591223">
        <w:t xml:space="preserve"> </w:t>
      </w:r>
      <w:r w:rsidRPr="00A71647">
        <w:t>se till att behållarna</w:t>
      </w:r>
    </w:p>
    <w:p w14:paraId="2EE1FE23" w14:textId="1F581462" w:rsidR="00934688" w:rsidRPr="00A71647" w:rsidRDefault="00934688" w:rsidP="009A2200">
      <w:pPr>
        <w:pStyle w:val="AV11-TextFreskrift"/>
        <w:numPr>
          <w:ilvl w:val="0"/>
          <w:numId w:val="124"/>
        </w:numPr>
      </w:pPr>
      <w:r w:rsidRPr="00A71647">
        <w:t xml:space="preserve">är anpassade till de </w:t>
      </w:r>
      <w:r w:rsidR="005C6F0E" w:rsidRPr="00A71647">
        <w:t xml:space="preserve">kemiska riskkällornas </w:t>
      </w:r>
      <w:r w:rsidRPr="00A71647">
        <w:t>egenskaper vad gäller material, utformning och hållfasthet,</w:t>
      </w:r>
    </w:p>
    <w:p w14:paraId="2EDF40E2" w14:textId="77777777" w:rsidR="00934688" w:rsidRPr="00A71647" w:rsidRDefault="00934688" w:rsidP="009A2200">
      <w:pPr>
        <w:pStyle w:val="AV11-TextFreskrift"/>
        <w:numPr>
          <w:ilvl w:val="0"/>
          <w:numId w:val="124"/>
        </w:numPr>
      </w:pPr>
      <w:r w:rsidRPr="00A71647">
        <w:t>är förslutna när de inte används,</w:t>
      </w:r>
    </w:p>
    <w:p w14:paraId="45C8F279" w14:textId="77777777" w:rsidR="00934688" w:rsidRPr="00A71647" w:rsidRDefault="00934688" w:rsidP="009A2200">
      <w:pPr>
        <w:pStyle w:val="AV11-TextFreskrift"/>
        <w:numPr>
          <w:ilvl w:val="0"/>
          <w:numId w:val="124"/>
        </w:numPr>
      </w:pPr>
      <w:r w:rsidRPr="00A71647">
        <w:t>kontrolleras, för att upptäcka läckage, och</w:t>
      </w:r>
    </w:p>
    <w:p w14:paraId="3F66F414" w14:textId="7FD9F860" w:rsidR="00934688" w:rsidRPr="00A71647" w:rsidRDefault="00934688" w:rsidP="009A2200">
      <w:pPr>
        <w:pStyle w:val="AV11-TextFreskrift"/>
        <w:numPr>
          <w:ilvl w:val="0"/>
          <w:numId w:val="124"/>
        </w:numPr>
      </w:pPr>
      <w:r w:rsidRPr="00A71647">
        <w:t>har säkerhetsutrustning, när det behövs.</w:t>
      </w:r>
    </w:p>
    <w:p w14:paraId="681A6951" w14:textId="77777777" w:rsidR="00594871" w:rsidRPr="00A71647" w:rsidRDefault="00594871" w:rsidP="00594871">
      <w:pPr>
        <w:pStyle w:val="AV11-TextFreskrift"/>
      </w:pPr>
    </w:p>
    <w:p w14:paraId="1FEB4784" w14:textId="25762A23" w:rsidR="00934688" w:rsidRPr="00A71647" w:rsidRDefault="005C6F0E" w:rsidP="00AA3C89">
      <w:pPr>
        <w:pStyle w:val="AV11-TextFreskrift"/>
      </w:pPr>
      <w:r w:rsidRPr="00A71647">
        <w:t xml:space="preserve">Kemiska riskkällor </w:t>
      </w:r>
      <w:r w:rsidR="00934688" w:rsidRPr="00A71647">
        <w:t>får inte förvaras i behållare som kan förväxlas, och därigenom orsaka ohälsa eller olycksfall.</w:t>
      </w:r>
    </w:p>
    <w:p w14:paraId="413B529D" w14:textId="1C3A2AE9" w:rsidR="009B1D6F" w:rsidRPr="00A71647" w:rsidRDefault="009B1D6F" w:rsidP="0039225A">
      <w:pPr>
        <w:pStyle w:val="AV11-TextFreskrift"/>
      </w:pPr>
    </w:p>
    <w:p w14:paraId="649D0300" w14:textId="77777777" w:rsidR="009B1D6F" w:rsidRPr="00A71647" w:rsidRDefault="009B1D6F" w:rsidP="009B1D6F">
      <w:pPr>
        <w:pStyle w:val="AV09-RubrikAR"/>
      </w:pPr>
      <w:r w:rsidRPr="00A71647">
        <w:t>Allmänna råd</w:t>
      </w:r>
    </w:p>
    <w:p w14:paraId="14742BC6" w14:textId="77777777" w:rsidR="00DF410F" w:rsidRPr="00A71647" w:rsidRDefault="009B1D6F" w:rsidP="001A4CD8">
      <w:pPr>
        <w:pStyle w:val="AV13-TextAR"/>
      </w:pPr>
      <w:r w:rsidRPr="00A71647">
        <w:t>Säkerhetsutrustning kan vara överfyllnadsskydd, nivåmätare, säkerhetsventil och kylanordning.</w:t>
      </w:r>
    </w:p>
    <w:p w14:paraId="2023671A" w14:textId="0F170D50" w:rsidR="00934688" w:rsidRPr="00A71647" w:rsidRDefault="00934688" w:rsidP="009E1B07">
      <w:pPr>
        <w:pStyle w:val="AV03-Rubrik3medavdelning"/>
      </w:pPr>
      <w:bookmarkStart w:id="1918" w:name="_Toc529250979"/>
      <w:bookmarkStart w:id="1919" w:name="_Toc532209745"/>
      <w:bookmarkStart w:id="1920" w:name="_Toc532367792"/>
      <w:bookmarkStart w:id="1921" w:name="_Toc532819805"/>
      <w:bookmarkStart w:id="1922" w:name="_Toc3452243"/>
      <w:bookmarkStart w:id="1923" w:name="_Toc5970277"/>
      <w:bookmarkStart w:id="1924" w:name="_Toc5974387"/>
      <w:bookmarkStart w:id="1925" w:name="_Toc6310560"/>
      <w:bookmarkStart w:id="1926" w:name="_Toc8909802"/>
      <w:bookmarkStart w:id="1927" w:name="_Toc12316154"/>
      <w:bookmarkStart w:id="1928" w:name="_Toc17717748"/>
      <w:bookmarkStart w:id="1929" w:name="_Toc17725298"/>
      <w:bookmarkStart w:id="1930" w:name="_Toc17729536"/>
      <w:bookmarkStart w:id="1931" w:name="_Toc17730349"/>
      <w:bookmarkStart w:id="1932" w:name="_Toc17786516"/>
      <w:bookmarkStart w:id="1933" w:name="_Toc17798109"/>
      <w:bookmarkStart w:id="1934" w:name="_Toc17799095"/>
      <w:bookmarkStart w:id="1935" w:name="_Toc17802105"/>
      <w:bookmarkStart w:id="1936" w:name="_Toc17802377"/>
      <w:bookmarkStart w:id="1937" w:name="_Toc17803631"/>
      <w:bookmarkStart w:id="1938" w:name="_Toc17805159"/>
      <w:bookmarkStart w:id="1939" w:name="_Toc17808859"/>
      <w:bookmarkStart w:id="1940" w:name="_Toc17894870"/>
      <w:bookmarkStart w:id="1941" w:name="_Toc17904169"/>
      <w:bookmarkStart w:id="1942" w:name="_Toc18313205"/>
      <w:bookmarkStart w:id="1943" w:name="_Toc18326799"/>
      <w:bookmarkStart w:id="1944" w:name="_Toc18328909"/>
      <w:bookmarkStart w:id="1945" w:name="_Toc18650210"/>
      <w:bookmarkStart w:id="1946" w:name="_Toc20299282"/>
      <w:bookmarkStart w:id="1947" w:name="_Toc21603763"/>
      <w:bookmarkStart w:id="1948" w:name="_Toc21603982"/>
      <w:bookmarkStart w:id="1949" w:name="_Toc21609219"/>
      <w:bookmarkStart w:id="1950" w:name="_Toc68085006"/>
      <w:bookmarkStart w:id="1951" w:name="_Toc68088575"/>
      <w:bookmarkStart w:id="1952" w:name="_Toc90446899"/>
      <w:r w:rsidRPr="00A71647">
        <w:t>Avfall</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14:paraId="1E784956" w14:textId="77777777" w:rsidR="00BC5603" w:rsidRDefault="00934688" w:rsidP="00823F90">
      <w:pPr>
        <w:pStyle w:val="AV11-TextFreskrift"/>
        <w:sectPr w:rsidR="00BC5603" w:rsidSect="00B929B6">
          <w:pgSz w:w="11906" w:h="16838" w:code="9"/>
          <w:pgMar w:top="3544" w:right="2478" w:bottom="3544" w:left="2552" w:header="2835" w:footer="2835" w:gutter="0"/>
          <w:cols w:space="708"/>
          <w:docGrid w:linePitch="360"/>
        </w:sectPr>
      </w:pPr>
      <w:r w:rsidRPr="00A71647">
        <w:rPr>
          <w:b/>
          <w:bCs/>
        </w:rPr>
        <w:t>32</w:t>
      </w:r>
      <w:r w:rsidR="00096624" w:rsidRPr="00A71647">
        <w:rPr>
          <w:b/>
          <w:bCs/>
        </w:rPr>
        <w:t> § </w:t>
      </w:r>
      <w:r w:rsidRPr="00A71647">
        <w:t xml:space="preserve">När </w:t>
      </w:r>
      <w:r w:rsidR="005C6F0E" w:rsidRPr="00A71647">
        <w:t xml:space="preserve">kemiska riskkällor </w:t>
      </w:r>
      <w:r w:rsidRPr="00A71647">
        <w:t>skickas som avfall, ska arbetsgivaren se till att avfallsmottagaren får relevant information, så att avfallet kan hanteras på ett säkert sätt.</w:t>
      </w:r>
      <w:bookmarkStart w:id="1953" w:name="_Toc3452244"/>
      <w:bookmarkStart w:id="1954" w:name="_Toc5970278"/>
      <w:bookmarkStart w:id="1955" w:name="_Toc5974388"/>
      <w:bookmarkStart w:id="1956" w:name="_Toc6310561"/>
      <w:bookmarkStart w:id="1957" w:name="_Toc8909803"/>
      <w:bookmarkStart w:id="1958" w:name="_Toc12316155"/>
      <w:bookmarkStart w:id="1959" w:name="_Toc17717749"/>
      <w:bookmarkStart w:id="1960" w:name="_Toc17725299"/>
      <w:bookmarkStart w:id="1961" w:name="_Toc17729537"/>
      <w:bookmarkStart w:id="1962" w:name="_Toc17730350"/>
      <w:bookmarkStart w:id="1963" w:name="_Toc17786517"/>
      <w:bookmarkStart w:id="1964" w:name="_Toc17798110"/>
      <w:bookmarkStart w:id="1965" w:name="_Toc17799096"/>
      <w:bookmarkStart w:id="1966" w:name="_Toc17802106"/>
      <w:bookmarkStart w:id="1967" w:name="_Toc17802378"/>
      <w:bookmarkStart w:id="1968" w:name="_Toc17803632"/>
      <w:bookmarkStart w:id="1969" w:name="_Toc17805160"/>
      <w:bookmarkStart w:id="1970" w:name="_Toc17808860"/>
      <w:bookmarkStart w:id="1971" w:name="_Toc17894871"/>
      <w:bookmarkStart w:id="1972" w:name="_Toc17904170"/>
      <w:bookmarkStart w:id="1973" w:name="_Toc18313206"/>
      <w:bookmarkStart w:id="1974" w:name="_Toc18326800"/>
      <w:bookmarkStart w:id="1975" w:name="_Toc18328910"/>
      <w:bookmarkStart w:id="1976" w:name="_Toc18650211"/>
      <w:bookmarkStart w:id="1977" w:name="_Toc20299283"/>
      <w:bookmarkStart w:id="1978" w:name="_Toc21603764"/>
      <w:bookmarkStart w:id="1979" w:name="_Toc21603983"/>
      <w:bookmarkStart w:id="1980" w:name="_Toc21609220"/>
    </w:p>
    <w:p w14:paraId="56FB8C54" w14:textId="088CBCB5" w:rsidR="00934688" w:rsidRPr="00A71647" w:rsidRDefault="00CB49E0" w:rsidP="007A25B7">
      <w:pPr>
        <w:pStyle w:val="AV02-Rubrik2Kapitelmedavdelning"/>
      </w:pPr>
      <w:bookmarkStart w:id="1981" w:name="_Toc68085007"/>
      <w:bookmarkStart w:id="1982" w:name="_Toc68088576"/>
      <w:bookmarkStart w:id="1983" w:name="_Toc90446900"/>
      <w:r w:rsidRPr="008A648E">
        <w:t>8</w:t>
      </w:r>
      <w:r w:rsidR="00594871" w:rsidRPr="008A648E">
        <w:rPr>
          <w:rFonts w:cs="BookAntiqua-Bold"/>
          <w:bCs/>
        </w:rPr>
        <w:t> </w:t>
      </w:r>
      <w:r w:rsidR="00934688" w:rsidRPr="008A648E">
        <w:t xml:space="preserve">kap. </w:t>
      </w:r>
      <w:r w:rsidR="0022741C" w:rsidRPr="008A648E">
        <w:t>Y</w:t>
      </w:r>
      <w:r w:rsidR="00395B26" w:rsidRPr="008A648E">
        <w:t xml:space="preserve">tterligare </w:t>
      </w:r>
      <w:r w:rsidR="00934688" w:rsidRPr="008A648E">
        <w:t>bestämmelser</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r w:rsidR="00934688" w:rsidRPr="008A648E">
        <w:t xml:space="preserve"> </w:t>
      </w:r>
      <w:r w:rsidR="00395B26" w:rsidRPr="008A648E">
        <w:t xml:space="preserve">för vissa grupper av </w:t>
      </w:r>
      <w:r w:rsidR="0022741C" w:rsidRPr="008A648E">
        <w:t xml:space="preserve">kemiska </w:t>
      </w:r>
      <w:r w:rsidR="00395B26" w:rsidRPr="008A648E">
        <w:t>ämnen</w:t>
      </w:r>
      <w:bookmarkEnd w:id="1973"/>
      <w:bookmarkEnd w:id="1974"/>
      <w:bookmarkEnd w:id="1975"/>
      <w:bookmarkEnd w:id="1976"/>
      <w:bookmarkEnd w:id="1977"/>
      <w:bookmarkEnd w:id="1978"/>
      <w:bookmarkEnd w:id="1979"/>
      <w:bookmarkEnd w:id="1980"/>
      <w:bookmarkEnd w:id="1981"/>
      <w:bookmarkEnd w:id="1982"/>
      <w:bookmarkEnd w:id="1983"/>
    </w:p>
    <w:p w14:paraId="07B77C9D" w14:textId="691CB34C" w:rsidR="00FC6224" w:rsidRPr="00A71647" w:rsidRDefault="00FC6224" w:rsidP="00B61130">
      <w:pPr>
        <w:pStyle w:val="AV02-RubrikKapitelSidhuvudGmd"/>
      </w:pPr>
      <w:r w:rsidRPr="00A71647">
        <w:t xml:space="preserve">Kapitel </w:t>
      </w:r>
      <w:r w:rsidR="00B61130">
        <w:t>8</w:t>
      </w:r>
    </w:p>
    <w:p w14:paraId="3ABB47AB" w14:textId="26429D94" w:rsidR="00934688" w:rsidRPr="00A71647" w:rsidRDefault="00934688" w:rsidP="009E1B07">
      <w:pPr>
        <w:pStyle w:val="AV03-Rubrik3medavdelning"/>
      </w:pPr>
      <w:bookmarkStart w:id="1984" w:name="_Toc6310562"/>
      <w:bookmarkStart w:id="1985" w:name="_Toc8909804"/>
      <w:bookmarkStart w:id="1986" w:name="_Toc12316156"/>
      <w:bookmarkStart w:id="1987" w:name="_Toc17717750"/>
      <w:bookmarkStart w:id="1988" w:name="_Toc17725300"/>
      <w:bookmarkStart w:id="1989" w:name="_Toc17729538"/>
      <w:bookmarkStart w:id="1990" w:name="_Toc17730351"/>
      <w:bookmarkStart w:id="1991" w:name="_Toc17786518"/>
      <w:bookmarkStart w:id="1992" w:name="_Toc17798111"/>
      <w:bookmarkStart w:id="1993" w:name="_Toc17799097"/>
      <w:bookmarkStart w:id="1994" w:name="_Toc17802107"/>
      <w:bookmarkStart w:id="1995" w:name="_Toc17802379"/>
      <w:bookmarkStart w:id="1996" w:name="_Toc17803633"/>
      <w:bookmarkStart w:id="1997" w:name="_Toc17805161"/>
      <w:bookmarkStart w:id="1998" w:name="_Toc17808861"/>
      <w:bookmarkStart w:id="1999" w:name="_Toc17894872"/>
      <w:bookmarkStart w:id="2000" w:name="_Toc17904171"/>
      <w:bookmarkStart w:id="2001" w:name="_Toc18313207"/>
      <w:bookmarkStart w:id="2002" w:name="_Toc18326801"/>
      <w:bookmarkStart w:id="2003" w:name="_Toc18328911"/>
      <w:bookmarkStart w:id="2004" w:name="_Toc18650212"/>
      <w:bookmarkStart w:id="2005" w:name="_Toc20299284"/>
      <w:bookmarkStart w:id="2006" w:name="_Toc21603765"/>
      <w:bookmarkStart w:id="2007" w:name="_Toc21603984"/>
      <w:bookmarkStart w:id="2008" w:name="_Toc21609221"/>
      <w:bookmarkStart w:id="2009" w:name="_Toc68085008"/>
      <w:bookmarkStart w:id="2010" w:name="_Toc68088577"/>
      <w:bookmarkStart w:id="2011" w:name="_Toc90446901"/>
      <w:bookmarkStart w:id="2012" w:name="_Toc5970279"/>
      <w:bookmarkStart w:id="2013" w:name="_Toc5974389"/>
      <w:bookmarkStart w:id="2014" w:name="_Toc3452245"/>
      <w:r w:rsidRPr="00A71647">
        <w:t>Då gäller föreskrifterna</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14:paraId="1B6B5AB5" w14:textId="4A80DAF7" w:rsidR="00DF410F" w:rsidRPr="00A71647" w:rsidRDefault="00934688" w:rsidP="00397806">
      <w:pPr>
        <w:pStyle w:val="AV11-TextFreskrift"/>
      </w:pPr>
      <w:r w:rsidRPr="00A71647">
        <w:rPr>
          <w:b/>
        </w:rPr>
        <w:t>1</w:t>
      </w:r>
      <w:r w:rsidR="00096624" w:rsidRPr="00A71647">
        <w:rPr>
          <w:b/>
          <w:bCs/>
        </w:rPr>
        <w:t> § </w:t>
      </w:r>
      <w:r w:rsidRPr="00A71647">
        <w:t xml:space="preserve">Kraven i detta kapitel preciserar och kompletterar kraven i </w:t>
      </w:r>
      <w:r w:rsidR="006D549A">
        <w:t>7</w:t>
      </w:r>
      <w:r w:rsidR="00594871" w:rsidRPr="00A71647">
        <w:rPr>
          <w:rFonts w:cs="BookAntiqua-Bold"/>
          <w:b/>
          <w:bCs/>
        </w:rPr>
        <w:t> </w:t>
      </w:r>
      <w:r w:rsidRPr="00A71647">
        <w:t>kap.</w:t>
      </w:r>
      <w:r w:rsidR="00CB3FF4" w:rsidRPr="00A71647">
        <w:t xml:space="preserve"> och gäller</w:t>
      </w:r>
    </w:p>
    <w:p w14:paraId="2D9DA468" w14:textId="29040CCA" w:rsidR="00CB3FF4" w:rsidRPr="00A71647" w:rsidRDefault="00CB3FF4" w:rsidP="00F6162A">
      <w:pPr>
        <w:pStyle w:val="AV11-TextFreskrift"/>
        <w:numPr>
          <w:ilvl w:val="0"/>
          <w:numId w:val="172"/>
        </w:numPr>
      </w:pPr>
      <w:r w:rsidRPr="00A71647">
        <w:t>verksamheter där vissa allergiframkallande ämnen och CMR-ämnen hanteras,</w:t>
      </w:r>
    </w:p>
    <w:p w14:paraId="4A73B62C" w14:textId="633AE0BF" w:rsidR="00CB3FF4" w:rsidRPr="00A71647" w:rsidRDefault="00CB3FF4" w:rsidP="00F6162A">
      <w:pPr>
        <w:pStyle w:val="AV11-TextFreskrift"/>
        <w:numPr>
          <w:ilvl w:val="0"/>
          <w:numId w:val="172"/>
        </w:numPr>
      </w:pPr>
      <w:r w:rsidRPr="00A71647">
        <w:t>tillstånd och förbud för vissa ämnen, och</w:t>
      </w:r>
    </w:p>
    <w:p w14:paraId="218BB963" w14:textId="1C16E27F" w:rsidR="00CB3FF4" w:rsidRPr="00A71647" w:rsidRDefault="00CB3FF4" w:rsidP="00F6162A">
      <w:pPr>
        <w:pStyle w:val="AV11-TextFreskrift"/>
        <w:numPr>
          <w:ilvl w:val="0"/>
          <w:numId w:val="172"/>
        </w:numPr>
      </w:pPr>
      <w:r w:rsidRPr="00A71647">
        <w:t>obligatoriska mätningar för vissa ämnen.</w:t>
      </w:r>
    </w:p>
    <w:p w14:paraId="77C80C9A" w14:textId="77777777" w:rsidR="00934688" w:rsidRPr="00A71647" w:rsidRDefault="00934688" w:rsidP="009E1B07">
      <w:pPr>
        <w:pStyle w:val="AV03-Rubrik3medavdelning"/>
      </w:pPr>
      <w:bookmarkStart w:id="2015" w:name="_Toc6310563"/>
      <w:bookmarkStart w:id="2016" w:name="_Toc8909805"/>
      <w:bookmarkStart w:id="2017" w:name="_Toc12316157"/>
      <w:bookmarkStart w:id="2018" w:name="_Toc17717751"/>
      <w:bookmarkStart w:id="2019" w:name="_Toc17725301"/>
      <w:bookmarkStart w:id="2020" w:name="_Toc17729539"/>
      <w:bookmarkStart w:id="2021" w:name="_Toc17730352"/>
      <w:bookmarkStart w:id="2022" w:name="_Toc17786519"/>
      <w:bookmarkStart w:id="2023" w:name="_Toc17798112"/>
      <w:bookmarkStart w:id="2024" w:name="_Toc17799098"/>
      <w:bookmarkStart w:id="2025" w:name="_Toc17802108"/>
      <w:bookmarkStart w:id="2026" w:name="_Toc17802380"/>
      <w:bookmarkStart w:id="2027" w:name="_Toc17803634"/>
      <w:bookmarkStart w:id="2028" w:name="_Toc17805162"/>
      <w:bookmarkStart w:id="2029" w:name="_Toc17808862"/>
      <w:bookmarkStart w:id="2030" w:name="_Toc17894873"/>
      <w:bookmarkStart w:id="2031" w:name="_Toc17904172"/>
      <w:bookmarkStart w:id="2032" w:name="_Toc18313208"/>
      <w:bookmarkStart w:id="2033" w:name="_Toc18326802"/>
      <w:bookmarkStart w:id="2034" w:name="_Toc18328912"/>
      <w:bookmarkStart w:id="2035" w:name="_Toc18650213"/>
      <w:bookmarkStart w:id="2036" w:name="_Toc20299285"/>
      <w:bookmarkStart w:id="2037" w:name="_Toc21603766"/>
      <w:bookmarkStart w:id="2038" w:name="_Toc21603985"/>
      <w:bookmarkStart w:id="2039" w:name="_Toc21609222"/>
      <w:bookmarkStart w:id="2040" w:name="_Toc68085009"/>
      <w:bookmarkStart w:id="2041" w:name="_Toc68088578"/>
      <w:bookmarkStart w:id="2042" w:name="_Toc90446902"/>
      <w:r w:rsidRPr="00A71647">
        <w:t>Vem föreskrifterna riktar sig till</w:t>
      </w:r>
      <w:bookmarkEnd w:id="2012"/>
      <w:bookmarkEnd w:id="2013"/>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14:paraId="2E3E6426" w14:textId="2C6EB940" w:rsidR="00984B9B" w:rsidRPr="00A71647" w:rsidRDefault="00984B9B" w:rsidP="00984B9B">
      <w:pPr>
        <w:pStyle w:val="AV11-TextFreskrift"/>
      </w:pPr>
      <w:r w:rsidRPr="00A71647">
        <w:rPr>
          <w:b/>
        </w:rPr>
        <w:t>2 § </w:t>
      </w:r>
      <w:r w:rsidRPr="00A71647">
        <w:t>Arbetsgivaren</w:t>
      </w:r>
      <w:r w:rsidRPr="00A71647">
        <w:rPr>
          <w:color w:val="00B050"/>
        </w:rPr>
        <w:t xml:space="preserve"> </w:t>
      </w:r>
      <w:r w:rsidRPr="00A71647">
        <w:t>ansvarar för att föreskrifter</w:t>
      </w:r>
      <w:r w:rsidR="00321E4B" w:rsidRPr="00A71647">
        <w:t>na</w:t>
      </w:r>
      <w:r w:rsidRPr="00A71647">
        <w:t xml:space="preserve"> i detta kapitel följs.</w:t>
      </w:r>
    </w:p>
    <w:p w14:paraId="2A94CD10" w14:textId="77777777" w:rsidR="00984B9B" w:rsidRPr="00A71647" w:rsidRDefault="00984B9B" w:rsidP="00984B9B">
      <w:pPr>
        <w:pStyle w:val="AV11-TextFreskrift"/>
      </w:pPr>
    </w:p>
    <w:p w14:paraId="298BAEB0" w14:textId="1F26D71F" w:rsidR="00984B9B" w:rsidRPr="00A71647" w:rsidRDefault="00984B9B" w:rsidP="00984B9B">
      <w:pPr>
        <w:pStyle w:val="AV11-TextFreskrift"/>
      </w:pPr>
      <w:r w:rsidRPr="00A71647">
        <w:t xml:space="preserve">Den som bara är arbetsgivare i egenskap av uthyrare av </w:t>
      </w:r>
      <w:r w:rsidR="0054119C" w:rsidRPr="00A71647">
        <w:t>arbetstagare</w:t>
      </w:r>
      <w:r w:rsidRPr="00A71647">
        <w:t>, är bara skyldig att följa föreskrifterna i detta kapitel när det gäller att</w:t>
      </w:r>
    </w:p>
    <w:p w14:paraId="6EB9618A" w14:textId="77777777" w:rsidR="00984B9B" w:rsidRPr="00A71647" w:rsidRDefault="00984B9B" w:rsidP="009A2200">
      <w:pPr>
        <w:pStyle w:val="AV11-TextFreskrift"/>
        <w:numPr>
          <w:ilvl w:val="0"/>
          <w:numId w:val="53"/>
        </w:numPr>
      </w:pPr>
      <w:r w:rsidRPr="00A71647">
        <w:t>se till att de uthyrda arbetstagarna inte påbörjar sitt arbete innan en undersökning och riskbedömning är gjord och nödvändiga riskbegränsande åtgärder har vidtagits, och</w:t>
      </w:r>
    </w:p>
    <w:p w14:paraId="58DFCF89" w14:textId="6DA50BC9" w:rsidR="00984B9B" w:rsidRPr="00A71647" w:rsidRDefault="00984B9B" w:rsidP="009A2200">
      <w:pPr>
        <w:pStyle w:val="AV11-TextFreskrift"/>
        <w:numPr>
          <w:ilvl w:val="0"/>
          <w:numId w:val="53"/>
        </w:numPr>
      </w:pPr>
      <w:r w:rsidRPr="00A71647">
        <w:t>föra register enligt 20</w:t>
      </w:r>
      <w:r w:rsidR="00594871" w:rsidRPr="00A71647">
        <w:rPr>
          <w:rFonts w:cs="BookAntiqua-Bold"/>
          <w:b/>
          <w:bCs/>
        </w:rPr>
        <w:t> </w:t>
      </w:r>
      <w:r w:rsidRPr="00A71647">
        <w:t>§.</w:t>
      </w:r>
    </w:p>
    <w:p w14:paraId="240622A4" w14:textId="30260B16" w:rsidR="005A15B9" w:rsidRPr="00A71647" w:rsidRDefault="005A15B9" w:rsidP="0039225A">
      <w:pPr>
        <w:pStyle w:val="AV11-TextFreskrift"/>
      </w:pPr>
    </w:p>
    <w:p w14:paraId="5058DD14" w14:textId="782279D1" w:rsidR="00DF410F" w:rsidRPr="00A71647" w:rsidRDefault="005A15B9" w:rsidP="005A15B9">
      <w:pPr>
        <w:pStyle w:val="AV11-TextFreskrift"/>
      </w:pPr>
      <w:r w:rsidRPr="00A71647">
        <w:t>Den som ensam eller gemensamt med familjemedlem driver yrkesmässig verksamhet utan</w:t>
      </w:r>
      <w:r w:rsidR="00321E4B" w:rsidRPr="00A71647">
        <w:t xml:space="preserve"> anställd</w:t>
      </w:r>
      <w:r w:rsidRPr="00A71647">
        <w:t>, ska följa bestämmelserna i detta kapitel. Detta följer av 3</w:t>
      </w:r>
      <w:r w:rsidR="00594871" w:rsidRPr="00A71647">
        <w:rPr>
          <w:rFonts w:cs="BookAntiqua-Bold"/>
          <w:b/>
          <w:bCs/>
        </w:rPr>
        <w:t> </w:t>
      </w:r>
      <w:r w:rsidRPr="00A71647">
        <w:t>kap.</w:t>
      </w:r>
      <w:r w:rsidR="00594871" w:rsidRPr="00A71647">
        <w:rPr>
          <w:rFonts w:cs="BookAntiqua-Bold"/>
          <w:b/>
          <w:bCs/>
        </w:rPr>
        <w:t> </w:t>
      </w:r>
      <w:r w:rsidRPr="00A71647">
        <w:t>5 § andra stycket arbetsmiljölagen (1977:1160</w:t>
      </w:r>
      <w:r w:rsidRPr="00F24599">
        <w:t>).</w:t>
      </w:r>
      <w:r w:rsidR="00FA0CBB" w:rsidRPr="00F24599">
        <w:t xml:space="preserve"> Det innebär att den som driver sådan verksamhet ska följa det som sägs i detta kapitel om ar</w:t>
      </w:r>
      <w:r w:rsidR="00D056C0">
        <w:t>betsgivare och om arbetstagare.</w:t>
      </w:r>
    </w:p>
    <w:p w14:paraId="50937C8A" w14:textId="00838383" w:rsidR="005A15B9" w:rsidRPr="00A71647" w:rsidRDefault="005A15B9" w:rsidP="005A15B9">
      <w:pPr>
        <w:pStyle w:val="AV11-TextFreskrift"/>
      </w:pPr>
    </w:p>
    <w:p w14:paraId="49A81EE0" w14:textId="6EBB16E4" w:rsidR="00DF410F" w:rsidRPr="00A71647" w:rsidRDefault="005A15B9" w:rsidP="00AA3C89">
      <w:pPr>
        <w:pStyle w:val="AV11-TextFreskrift"/>
      </w:pPr>
      <w:r w:rsidRPr="00A71647">
        <w:t>Av 1 och 3</w:t>
      </w:r>
      <w:r w:rsidR="00594871" w:rsidRPr="00A71647">
        <w:rPr>
          <w:rFonts w:cs="BookAntiqua-Bold"/>
          <w:b/>
          <w:bCs/>
        </w:rPr>
        <w:t> </w:t>
      </w:r>
      <w:r w:rsidRPr="00A71647">
        <w:t>kap. arbetsmiljölagen följer att föreskrifterna i detta kapitel under vissa omständigheter kan medföra skyldigheter även för andra än arbetsgivaren. Det som sägs i detta kapitel gäller då även dem.</w:t>
      </w:r>
      <w:bookmarkEnd w:id="2014"/>
    </w:p>
    <w:p w14:paraId="2D25CA07" w14:textId="1657F2C0" w:rsidR="00934688" w:rsidRPr="00A71647" w:rsidRDefault="00934688" w:rsidP="009E1B07">
      <w:pPr>
        <w:pStyle w:val="AV03-Rubrik3medavdelning"/>
      </w:pPr>
      <w:bookmarkStart w:id="2043" w:name="_Toc8909806"/>
      <w:bookmarkStart w:id="2044" w:name="_Toc12316158"/>
      <w:bookmarkStart w:id="2045" w:name="_Toc17717752"/>
      <w:bookmarkStart w:id="2046" w:name="_Toc17725302"/>
      <w:bookmarkStart w:id="2047" w:name="_Toc17729540"/>
      <w:bookmarkStart w:id="2048" w:name="_Toc17730353"/>
      <w:bookmarkStart w:id="2049" w:name="_Toc17786520"/>
      <w:bookmarkStart w:id="2050" w:name="_Toc17798113"/>
      <w:bookmarkStart w:id="2051" w:name="_Toc17799099"/>
      <w:bookmarkStart w:id="2052" w:name="_Toc17802109"/>
      <w:bookmarkStart w:id="2053" w:name="_Toc17802381"/>
      <w:bookmarkStart w:id="2054" w:name="_Toc17803635"/>
      <w:bookmarkStart w:id="2055" w:name="_Toc17805163"/>
      <w:bookmarkStart w:id="2056" w:name="_Toc17808863"/>
      <w:bookmarkStart w:id="2057" w:name="_Toc17894874"/>
      <w:bookmarkStart w:id="2058" w:name="_Toc17904173"/>
      <w:bookmarkStart w:id="2059" w:name="_Toc18313209"/>
      <w:bookmarkStart w:id="2060" w:name="_Toc18326803"/>
      <w:bookmarkStart w:id="2061" w:name="_Toc18328913"/>
      <w:bookmarkStart w:id="2062" w:name="_Toc18650214"/>
      <w:bookmarkStart w:id="2063" w:name="_Toc20299286"/>
      <w:bookmarkStart w:id="2064" w:name="_Toc21603767"/>
      <w:bookmarkStart w:id="2065" w:name="_Toc21603986"/>
      <w:bookmarkStart w:id="2066" w:name="_Toc21609223"/>
      <w:bookmarkStart w:id="2067" w:name="_Toc68085010"/>
      <w:bookmarkStart w:id="2068" w:name="_Toc68088579"/>
      <w:bookmarkStart w:id="2069" w:name="_Toc90446903"/>
      <w:r w:rsidRPr="00A71647">
        <w:t>Definitioner</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14:paraId="09D55A6C" w14:textId="738CB042" w:rsidR="00934688" w:rsidRPr="00A71647" w:rsidRDefault="00934688" w:rsidP="00AA3C89">
      <w:pPr>
        <w:pStyle w:val="AV11-TextFreskrift"/>
      </w:pPr>
      <w:r w:rsidRPr="00A71647">
        <w:rPr>
          <w:rFonts w:ascii="BookAntiqua-Bold" w:hAnsi="BookAntiqua-Bold" w:cs="BookAntiqua-Bold"/>
          <w:b/>
          <w:bCs/>
          <w:szCs w:val="22"/>
        </w:rPr>
        <w:t>3</w:t>
      </w:r>
      <w:r w:rsidR="00096624" w:rsidRPr="00A71647">
        <w:rPr>
          <w:rFonts w:ascii="BookAntiqua-Bold" w:hAnsi="BookAntiqua-Bold" w:cs="BookAntiqua-Bold"/>
          <w:b/>
          <w:bCs/>
          <w:szCs w:val="22"/>
        </w:rPr>
        <w:t> § </w:t>
      </w:r>
      <w:r w:rsidRPr="00A71647">
        <w:t xml:space="preserve">I detta kapitel har, utöver </w:t>
      </w:r>
      <w:r w:rsidR="00D662A0" w:rsidRPr="00A71647">
        <w:t>vad</w:t>
      </w:r>
      <w:r w:rsidRPr="00A71647">
        <w:t xml:space="preserve"> som definieras i </w:t>
      </w:r>
      <w:r w:rsidR="006D549A">
        <w:t>7</w:t>
      </w:r>
      <w:r w:rsidR="00594871" w:rsidRPr="00A71647">
        <w:rPr>
          <w:rFonts w:cs="BookAntiqua-Bold"/>
          <w:b/>
          <w:bCs/>
        </w:rPr>
        <w:t> </w:t>
      </w:r>
      <w:r w:rsidRPr="00A71647">
        <w:t>kap.</w:t>
      </w:r>
      <w:r w:rsidR="00594871" w:rsidRPr="00A71647">
        <w:rPr>
          <w:rFonts w:cs="BookAntiqua-Bold"/>
          <w:b/>
          <w:bCs/>
        </w:rPr>
        <w:t> </w:t>
      </w:r>
      <w:r w:rsidRPr="00A71647">
        <w:t>3</w:t>
      </w:r>
      <w:r w:rsidR="00594871" w:rsidRPr="00A71647">
        <w:rPr>
          <w:rFonts w:cs="BookAntiqua-Bold"/>
          <w:b/>
          <w:bCs/>
        </w:rPr>
        <w:t> </w:t>
      </w:r>
      <w:r w:rsidRPr="00A71647">
        <w:t>§, följande begrepp de</w:t>
      </w:r>
      <w:r w:rsidR="00B758B5" w:rsidRPr="00A71647">
        <w:t>ss</w:t>
      </w:r>
      <w:r w:rsidRPr="00A71647">
        <w:t>a betydelse</w:t>
      </w:r>
      <w:r w:rsidR="00B758B5" w:rsidRPr="00A71647">
        <w:t>r</w:t>
      </w:r>
      <w:r w:rsidRPr="00A71647">
        <w:t>.</w:t>
      </w:r>
    </w:p>
    <w:p w14:paraId="58FA8D5E" w14:textId="77777777" w:rsidR="00934688" w:rsidRPr="00BC5603" w:rsidRDefault="00934688" w:rsidP="00BC5603">
      <w:pPr>
        <w:pStyle w:val="AV11-TextFreskrift"/>
      </w:pPr>
    </w:p>
    <w:tbl>
      <w:tblPr>
        <w:tblStyle w:val="Tabellrutnt"/>
        <w:tblW w:w="5000" w:type="pct"/>
        <w:tblCellMar>
          <w:top w:w="57" w:type="dxa"/>
          <w:bottom w:w="57" w:type="dxa"/>
        </w:tblCellMar>
        <w:tblLook w:val="04A0" w:firstRow="1" w:lastRow="0" w:firstColumn="1" w:lastColumn="0" w:noHBand="0" w:noVBand="1"/>
      </w:tblPr>
      <w:tblGrid>
        <w:gridCol w:w="2570"/>
        <w:gridCol w:w="4296"/>
      </w:tblGrid>
      <w:tr w:rsidR="00D70996" w:rsidRPr="00A71647" w14:paraId="3805E3B4" w14:textId="77777777" w:rsidTr="005179EB">
        <w:trPr>
          <w:tblHeader/>
        </w:trPr>
        <w:tc>
          <w:tcPr>
            <w:tcW w:w="2393" w:type="dxa"/>
            <w:shd w:val="clear" w:color="auto" w:fill="D9D9D9" w:themeFill="background1" w:themeFillShade="D9"/>
          </w:tcPr>
          <w:p w14:paraId="09C8BC64" w14:textId="68CD8D67" w:rsidR="00D70996" w:rsidRPr="00915534" w:rsidRDefault="00D70996" w:rsidP="00915534">
            <w:pPr>
              <w:pStyle w:val="AV15-TextDefinitioner"/>
              <w:rPr>
                <w:b/>
              </w:rPr>
            </w:pPr>
            <w:r w:rsidRPr="00915534">
              <w:rPr>
                <w:b/>
              </w:rPr>
              <w:t>Begrepp</w:t>
            </w:r>
          </w:p>
        </w:tc>
        <w:tc>
          <w:tcPr>
            <w:tcW w:w="4001" w:type="dxa"/>
            <w:shd w:val="clear" w:color="auto" w:fill="D9D9D9" w:themeFill="background1" w:themeFillShade="D9"/>
          </w:tcPr>
          <w:p w14:paraId="74F00BE9" w14:textId="654848CB" w:rsidR="00D70996" w:rsidRPr="00915534" w:rsidRDefault="00D70996" w:rsidP="00915534">
            <w:pPr>
              <w:pStyle w:val="AV15-TextDefinitioner"/>
              <w:rPr>
                <w:b/>
              </w:rPr>
            </w:pPr>
            <w:r w:rsidRPr="00915534">
              <w:rPr>
                <w:b/>
              </w:rPr>
              <w:t>Betydelse</w:t>
            </w:r>
          </w:p>
        </w:tc>
      </w:tr>
      <w:tr w:rsidR="00934688" w:rsidRPr="00A71647" w14:paraId="2E0B9F49" w14:textId="77777777" w:rsidTr="00207812">
        <w:tc>
          <w:tcPr>
            <w:tcW w:w="2393" w:type="dxa"/>
          </w:tcPr>
          <w:p w14:paraId="1F0E2877" w14:textId="77777777" w:rsidR="00934688" w:rsidRPr="00915534" w:rsidRDefault="00934688" w:rsidP="00915534">
            <w:pPr>
              <w:pStyle w:val="AV15-TextDefinitioner"/>
            </w:pPr>
            <w:r w:rsidRPr="00915534">
              <w:t>CMR-ämnen</w:t>
            </w:r>
          </w:p>
        </w:tc>
        <w:tc>
          <w:tcPr>
            <w:tcW w:w="4001" w:type="dxa"/>
          </w:tcPr>
          <w:p w14:paraId="7D33247C" w14:textId="4BA1DD48" w:rsidR="00397806" w:rsidRPr="00915534" w:rsidRDefault="00934688" w:rsidP="00915534">
            <w:pPr>
              <w:pStyle w:val="AV15-TextDefinitioner"/>
            </w:pPr>
            <w:r w:rsidRPr="00915534">
              <w:t xml:space="preserve">Cancerframkallande, mutagena </w:t>
            </w:r>
            <w:r w:rsidR="00EE7DDF" w:rsidRPr="00915534">
              <w:t>eller</w:t>
            </w:r>
            <w:r w:rsidRPr="00915534">
              <w:t xml:space="preserve"> reproduktionsstörande ämnen.</w:t>
            </w:r>
          </w:p>
        </w:tc>
      </w:tr>
      <w:tr w:rsidR="00934688" w:rsidRPr="00A71647" w14:paraId="7E48B2A9" w14:textId="77777777" w:rsidTr="00207812">
        <w:tc>
          <w:tcPr>
            <w:tcW w:w="2393" w:type="dxa"/>
          </w:tcPr>
          <w:p w14:paraId="0EEA7F46" w14:textId="77777777" w:rsidR="00934688" w:rsidRPr="00915534" w:rsidRDefault="00934688" w:rsidP="00915534">
            <w:pPr>
              <w:pStyle w:val="AV15-TextDefinitioner"/>
            </w:pPr>
            <w:r w:rsidRPr="00915534">
              <w:t>Epoxiplastkomponent</w:t>
            </w:r>
          </w:p>
        </w:tc>
        <w:tc>
          <w:tcPr>
            <w:tcW w:w="4001" w:type="dxa"/>
          </w:tcPr>
          <w:p w14:paraId="55216C68" w14:textId="3F1ABCCB" w:rsidR="00397806" w:rsidRPr="00915534" w:rsidRDefault="00934688" w:rsidP="00915534">
            <w:pPr>
              <w:pStyle w:val="AV15-TextDefinitioner"/>
            </w:pPr>
            <w:r w:rsidRPr="00915534">
              <w:t>En reaktionsprodukt mellan en epoxid, vanligtvis epiklorhydrin och exempelvis bisfenol</w:t>
            </w:r>
            <w:r w:rsidR="00594871" w:rsidRPr="00915534">
              <w:t> </w:t>
            </w:r>
            <w:r w:rsidRPr="00915534">
              <w:t>A.</w:t>
            </w:r>
          </w:p>
        </w:tc>
      </w:tr>
      <w:tr w:rsidR="00C22F5D" w:rsidRPr="00A71647" w14:paraId="2C004E9F" w14:textId="77777777" w:rsidTr="00207812">
        <w:tc>
          <w:tcPr>
            <w:tcW w:w="2393" w:type="dxa"/>
          </w:tcPr>
          <w:p w14:paraId="1914426D" w14:textId="16B3A1AD" w:rsidR="00C22F5D" w:rsidRPr="00915534" w:rsidRDefault="00C22F5D" w:rsidP="00915534">
            <w:pPr>
              <w:pStyle w:val="AV15-TextDefinitioner"/>
            </w:pPr>
            <w:r w:rsidRPr="00915534">
              <w:t>Försumbar exponering</w:t>
            </w:r>
          </w:p>
        </w:tc>
        <w:tc>
          <w:tcPr>
            <w:tcW w:w="4001" w:type="dxa"/>
          </w:tcPr>
          <w:p w14:paraId="39452099" w14:textId="7205713B" w:rsidR="00C22F5D" w:rsidRPr="00915534" w:rsidRDefault="00C22F5D" w:rsidP="00915534">
            <w:pPr>
              <w:pStyle w:val="AV15-TextDefinitioner"/>
            </w:pPr>
            <w:r w:rsidRPr="00915534">
              <w:t>Exponering där risken för ohälsa eller olycksfall är på samma nivå som om arbetstagaren inte utsätts för exponeringen.</w:t>
            </w:r>
          </w:p>
        </w:tc>
      </w:tr>
      <w:tr w:rsidR="00934688" w:rsidRPr="00A71647" w14:paraId="31BF40C4" w14:textId="77777777" w:rsidTr="00207812">
        <w:tc>
          <w:tcPr>
            <w:tcW w:w="2393" w:type="dxa"/>
          </w:tcPr>
          <w:p w14:paraId="45FAF847" w14:textId="77777777" w:rsidR="00934688" w:rsidRPr="00915534" w:rsidRDefault="00934688" w:rsidP="00915534">
            <w:pPr>
              <w:pStyle w:val="AV15-TextDefinitioner"/>
            </w:pPr>
            <w:r w:rsidRPr="00915534">
              <w:t>Kvarts</w:t>
            </w:r>
          </w:p>
        </w:tc>
        <w:tc>
          <w:tcPr>
            <w:tcW w:w="4001" w:type="dxa"/>
          </w:tcPr>
          <w:p w14:paraId="48139170" w14:textId="625E9E05" w:rsidR="00397806" w:rsidRPr="00915534" w:rsidRDefault="00934688" w:rsidP="00915534">
            <w:pPr>
              <w:pStyle w:val="AV15-TextDefinitioner"/>
            </w:pPr>
            <w:r w:rsidRPr="00915534">
              <w:t>Kiseldioxid som är kristallin eller delvis kristallin.</w:t>
            </w:r>
          </w:p>
        </w:tc>
      </w:tr>
      <w:tr w:rsidR="00934688" w:rsidRPr="00A71647" w14:paraId="1B96894B" w14:textId="77777777" w:rsidTr="00207812">
        <w:tc>
          <w:tcPr>
            <w:tcW w:w="2393" w:type="dxa"/>
          </w:tcPr>
          <w:p w14:paraId="11247932" w14:textId="77777777" w:rsidR="00934688" w:rsidRPr="00915534" w:rsidRDefault="00934688" w:rsidP="00915534">
            <w:pPr>
              <w:pStyle w:val="AV15-TextDefinitioner"/>
            </w:pPr>
            <w:r w:rsidRPr="00915534">
              <w:t>Respirabelt damm</w:t>
            </w:r>
          </w:p>
        </w:tc>
        <w:tc>
          <w:tcPr>
            <w:tcW w:w="4001" w:type="dxa"/>
          </w:tcPr>
          <w:p w14:paraId="3F4A2C69" w14:textId="4A081767" w:rsidR="00397806" w:rsidRPr="00915534" w:rsidRDefault="00934688" w:rsidP="00915534">
            <w:pPr>
              <w:pStyle w:val="AV15-TextDefinitioner"/>
            </w:pPr>
            <w:r w:rsidRPr="00915534">
              <w:t>Dammpartiklar</w:t>
            </w:r>
            <w:r w:rsidR="00160574" w:rsidRPr="00915534">
              <w:t xml:space="preserve"> </w:t>
            </w:r>
            <w:r w:rsidRPr="00915534">
              <w:t xml:space="preserve">som kan inandas och </w:t>
            </w:r>
            <w:r w:rsidR="00F674D3" w:rsidRPr="00915534">
              <w:t xml:space="preserve">som </w:t>
            </w:r>
            <w:r w:rsidR="00160574" w:rsidRPr="00915534">
              <w:t xml:space="preserve">kan </w:t>
            </w:r>
            <w:r w:rsidRPr="00915534">
              <w:t>nå alveolerna längst ut i lungorna.</w:t>
            </w:r>
          </w:p>
        </w:tc>
      </w:tr>
      <w:tr w:rsidR="00934688" w:rsidRPr="00A71647" w14:paraId="264A9E14" w14:textId="77777777" w:rsidTr="00207812">
        <w:tc>
          <w:tcPr>
            <w:tcW w:w="2393" w:type="dxa"/>
          </w:tcPr>
          <w:p w14:paraId="791DD138" w14:textId="77777777" w:rsidR="00934688" w:rsidRPr="00915534" w:rsidRDefault="00934688" w:rsidP="00915534">
            <w:pPr>
              <w:pStyle w:val="AV15-TextDefinitioner"/>
            </w:pPr>
            <w:r w:rsidRPr="00915534">
              <w:t>Specialfibrer</w:t>
            </w:r>
          </w:p>
        </w:tc>
        <w:tc>
          <w:tcPr>
            <w:tcW w:w="4001" w:type="dxa"/>
          </w:tcPr>
          <w:p w14:paraId="07F03C6C" w14:textId="47BAA5FA" w:rsidR="00397806" w:rsidRPr="00915534" w:rsidRDefault="00934688" w:rsidP="00915534">
            <w:pPr>
              <w:pStyle w:val="AV15-TextDefinitioner"/>
            </w:pPr>
            <w:r w:rsidRPr="00915534">
              <w:t>Syntetiska oorganiska icke-kristallina (silikat</w:t>
            </w:r>
            <w:r w:rsidRPr="00915534">
              <w:noBreakHyphen/>
              <w:t>) fibrer, som är slumpvis orienterade och vars totala innehåll av oxider av alkalimetaller och alkaliska jordartsmetaller (Na</w:t>
            </w:r>
            <w:r w:rsidRPr="00915534">
              <w:rPr>
                <w:vertAlign w:val="subscript"/>
              </w:rPr>
              <w:t>2</w:t>
            </w:r>
            <w:r w:rsidRPr="00915534">
              <w:t>O+K</w:t>
            </w:r>
            <w:r w:rsidRPr="00915534">
              <w:rPr>
                <w:vertAlign w:val="subscript"/>
              </w:rPr>
              <w:t>2</w:t>
            </w:r>
            <w:r w:rsidRPr="00915534">
              <w:t>O+CaO+MgO+BaO) är lika med eller understiger 18</w:t>
            </w:r>
            <w:r w:rsidR="00594871" w:rsidRPr="00915534">
              <w:t> </w:t>
            </w:r>
            <w:r w:rsidRPr="00915534">
              <w:t>viktprocent.</w:t>
            </w:r>
          </w:p>
        </w:tc>
      </w:tr>
      <w:tr w:rsidR="00934688" w:rsidRPr="00A71647" w14:paraId="19F54825" w14:textId="77777777" w:rsidTr="00207812">
        <w:tc>
          <w:tcPr>
            <w:tcW w:w="2393" w:type="dxa"/>
          </w:tcPr>
          <w:p w14:paraId="179F2A81" w14:textId="77777777" w:rsidR="00934688" w:rsidRPr="00915534" w:rsidRDefault="00934688" w:rsidP="00915534">
            <w:pPr>
              <w:pStyle w:val="AV15-TextDefinitioner"/>
            </w:pPr>
            <w:r w:rsidRPr="00915534">
              <w:t>Syntetiska oorganiska fibrer</w:t>
            </w:r>
          </w:p>
        </w:tc>
        <w:tc>
          <w:tcPr>
            <w:tcW w:w="4001" w:type="dxa"/>
          </w:tcPr>
          <w:p w14:paraId="502E440B" w14:textId="77E844B1" w:rsidR="00397806" w:rsidRPr="00915534" w:rsidRDefault="00934688" w:rsidP="00915534">
            <w:pPr>
              <w:pStyle w:val="AV15-TextDefinitioner"/>
            </w:pPr>
            <w:r w:rsidRPr="00915534">
              <w:t>Tillverkade fibrer, både kristallina och icke-kristallina (amorfa).</w:t>
            </w:r>
          </w:p>
        </w:tc>
      </w:tr>
      <w:tr w:rsidR="00934688" w:rsidRPr="00A71647" w14:paraId="27A155BB" w14:textId="77777777" w:rsidTr="00207812">
        <w:tc>
          <w:tcPr>
            <w:tcW w:w="2393" w:type="dxa"/>
          </w:tcPr>
          <w:p w14:paraId="71DD675D" w14:textId="77777777" w:rsidR="00934688" w:rsidRPr="00915534" w:rsidRDefault="00934688" w:rsidP="00915534">
            <w:pPr>
              <w:pStyle w:val="AV15-TextDefinitioner"/>
            </w:pPr>
            <w:r w:rsidRPr="00915534">
              <w:t xml:space="preserve">Särskilt farliga syntetiska </w:t>
            </w:r>
            <w:r w:rsidRPr="00915534">
              <w:br/>
              <w:t>oorganiska fibrer</w:t>
            </w:r>
          </w:p>
        </w:tc>
        <w:tc>
          <w:tcPr>
            <w:tcW w:w="4001" w:type="dxa"/>
          </w:tcPr>
          <w:p w14:paraId="55D35644" w14:textId="4B412B97" w:rsidR="00397806" w:rsidRPr="00915534" w:rsidRDefault="00C65C41" w:rsidP="00915534">
            <w:pPr>
              <w:pStyle w:val="AV15-TextDefinitioner"/>
            </w:pPr>
            <w:r w:rsidRPr="00915534">
              <w:t>S</w:t>
            </w:r>
            <w:r w:rsidR="00934688" w:rsidRPr="00915534">
              <w:t>yntetiska oorganiska eldfasta keramiska fibrer, specialfibrer eller kristallina fibrer.</w:t>
            </w:r>
          </w:p>
        </w:tc>
      </w:tr>
    </w:tbl>
    <w:p w14:paraId="30086214" w14:textId="0D143DAE" w:rsidR="00934688" w:rsidRPr="00A71647" w:rsidRDefault="00934688" w:rsidP="009E1B07">
      <w:pPr>
        <w:pStyle w:val="AV03-Rubrik3medavdelning"/>
      </w:pPr>
      <w:bookmarkStart w:id="2070" w:name="_Toc532209747"/>
      <w:bookmarkStart w:id="2071" w:name="_Toc532367794"/>
      <w:bookmarkStart w:id="2072" w:name="_Toc532819807"/>
      <w:bookmarkStart w:id="2073" w:name="_Toc3452246"/>
      <w:bookmarkStart w:id="2074" w:name="_Toc5970281"/>
      <w:bookmarkStart w:id="2075" w:name="_Toc5974391"/>
      <w:bookmarkStart w:id="2076" w:name="_Toc6310564"/>
      <w:bookmarkStart w:id="2077" w:name="_Toc8909807"/>
      <w:bookmarkStart w:id="2078" w:name="_Toc12316159"/>
      <w:bookmarkStart w:id="2079" w:name="_Toc17717753"/>
      <w:bookmarkStart w:id="2080" w:name="_Toc17725303"/>
      <w:bookmarkStart w:id="2081" w:name="_Toc17729541"/>
      <w:bookmarkStart w:id="2082" w:name="_Toc17730354"/>
      <w:bookmarkStart w:id="2083" w:name="_Toc17786521"/>
      <w:bookmarkStart w:id="2084" w:name="_Toc17798114"/>
      <w:bookmarkStart w:id="2085" w:name="_Toc17799100"/>
      <w:bookmarkStart w:id="2086" w:name="_Toc17802110"/>
      <w:bookmarkStart w:id="2087" w:name="_Toc17802382"/>
      <w:bookmarkStart w:id="2088" w:name="_Toc17803636"/>
      <w:bookmarkStart w:id="2089" w:name="_Toc17805164"/>
      <w:bookmarkStart w:id="2090" w:name="_Toc17808864"/>
      <w:bookmarkStart w:id="2091" w:name="_Toc17894875"/>
      <w:bookmarkStart w:id="2092" w:name="_Toc17904174"/>
      <w:bookmarkStart w:id="2093" w:name="_Toc18313210"/>
      <w:bookmarkStart w:id="2094" w:name="_Toc18326804"/>
      <w:bookmarkStart w:id="2095" w:name="_Toc18328914"/>
      <w:bookmarkStart w:id="2096" w:name="_Toc18650215"/>
      <w:bookmarkStart w:id="2097" w:name="_Toc20299287"/>
      <w:bookmarkStart w:id="2098" w:name="_Toc21603768"/>
      <w:bookmarkStart w:id="2099" w:name="_Toc21603987"/>
      <w:bookmarkStart w:id="2100" w:name="_Toc21609224"/>
      <w:bookmarkStart w:id="2101" w:name="_Toc68085011"/>
      <w:bookmarkStart w:id="2102" w:name="_Toc68088580"/>
      <w:bookmarkStart w:id="2103" w:name="_Toc90446904"/>
      <w:bookmarkStart w:id="2104" w:name="_Toc529250981"/>
      <w:r w:rsidRPr="00A71647">
        <w:t>Allergiframkallande</w:t>
      </w:r>
      <w:r w:rsidR="00F319D0">
        <w:t xml:space="preserve"> kemiska</w:t>
      </w:r>
      <w:r w:rsidRPr="00A71647">
        <w:t xml:space="preserve"> </w:t>
      </w:r>
      <w:bookmarkEnd w:id="2070"/>
      <w:bookmarkEnd w:id="2071"/>
      <w:bookmarkEnd w:id="2072"/>
      <w:bookmarkEnd w:id="2073"/>
      <w:bookmarkEnd w:id="2074"/>
      <w:bookmarkEnd w:id="2075"/>
      <w:bookmarkEnd w:id="2076"/>
      <w:bookmarkEnd w:id="2077"/>
      <w:bookmarkEnd w:id="2078"/>
      <w:r w:rsidR="00C25540" w:rsidRPr="00A71647">
        <w:t>ämnen</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14:paraId="4F6A3303" w14:textId="77777777" w:rsidR="00DF410F" w:rsidRPr="00A71647" w:rsidRDefault="00934688" w:rsidP="005A26CA">
      <w:pPr>
        <w:pStyle w:val="AV11-TextFreskrift"/>
      </w:pPr>
      <w:r w:rsidRPr="00A71647">
        <w:rPr>
          <w:b/>
        </w:rPr>
        <w:t>4</w:t>
      </w:r>
      <w:r w:rsidR="00096624" w:rsidRPr="00A71647">
        <w:rPr>
          <w:b/>
          <w:bCs/>
        </w:rPr>
        <w:t> § </w:t>
      </w:r>
      <w:r w:rsidRPr="00A71647">
        <w:t xml:space="preserve">Kraven i 5–12 §§ gäller vid exponering för följande allergiframkallande </w:t>
      </w:r>
      <w:r w:rsidR="00C25540" w:rsidRPr="00A71647">
        <w:t>ämnen</w:t>
      </w:r>
      <w:r w:rsidRPr="00A71647">
        <w:t>:</w:t>
      </w:r>
    </w:p>
    <w:p w14:paraId="3B04F8B7" w14:textId="29B73F1A" w:rsidR="00DF410F" w:rsidRPr="00A71647" w:rsidRDefault="00934688" w:rsidP="009A2200">
      <w:pPr>
        <w:pStyle w:val="AV11-TextFreskrift"/>
        <w:numPr>
          <w:ilvl w:val="0"/>
          <w:numId w:val="125"/>
        </w:numPr>
      </w:pPr>
      <w:r w:rsidRPr="00A71647">
        <w:t>Farliga kemiska produkter som uppfyller kriterierna i CLP-förordningen för att märkas med faroangivelserna</w:t>
      </w:r>
    </w:p>
    <w:p w14:paraId="0975BFA6" w14:textId="66239BD2" w:rsidR="00934688" w:rsidRPr="00A71647" w:rsidRDefault="00934688" w:rsidP="00F6162A">
      <w:pPr>
        <w:pStyle w:val="AV11-TextFreskrift"/>
        <w:numPr>
          <w:ilvl w:val="1"/>
          <w:numId w:val="208"/>
        </w:numPr>
      </w:pPr>
      <w:r w:rsidRPr="00A71647">
        <w:t>H317 kan orsaka allergisk</w:t>
      </w:r>
      <w:r w:rsidRPr="00A71647">
        <w:rPr>
          <w:spacing w:val="-4"/>
        </w:rPr>
        <w:t xml:space="preserve"> </w:t>
      </w:r>
      <w:r w:rsidRPr="00A71647">
        <w:t>hudreaktion, eller</w:t>
      </w:r>
    </w:p>
    <w:p w14:paraId="0545EB2C" w14:textId="66B1B85A" w:rsidR="00934688" w:rsidRPr="00A71647" w:rsidRDefault="00934688" w:rsidP="00F6162A">
      <w:pPr>
        <w:pStyle w:val="AV11-TextFreskrift"/>
        <w:numPr>
          <w:ilvl w:val="1"/>
          <w:numId w:val="208"/>
        </w:numPr>
      </w:pPr>
      <w:r w:rsidRPr="00A71647">
        <w:t>H334 kan orsaka allergi- e</w:t>
      </w:r>
      <w:r w:rsidR="00063F54">
        <w:t>ller astmasymtom eller andnings</w:t>
      </w:r>
      <w:r w:rsidRPr="00A71647">
        <w:t>svårigheter vid inandning.</w:t>
      </w:r>
    </w:p>
    <w:p w14:paraId="665B9C5F" w14:textId="60C8F9BF" w:rsidR="00934688" w:rsidRPr="00A71647" w:rsidRDefault="00C25540" w:rsidP="009A2200">
      <w:pPr>
        <w:pStyle w:val="AV11-TextFreskrift"/>
        <w:numPr>
          <w:ilvl w:val="0"/>
          <w:numId w:val="125"/>
        </w:numPr>
      </w:pPr>
      <w:r w:rsidRPr="00A71647">
        <w:t xml:space="preserve">Kemiska </w:t>
      </w:r>
      <w:r w:rsidR="002D37D6">
        <w:t>ämnen och blandningar</w:t>
      </w:r>
      <w:r w:rsidR="00934688" w:rsidRPr="00A71647">
        <w:t xml:space="preserve"> som innehåller</w:t>
      </w:r>
    </w:p>
    <w:p w14:paraId="638ADADA" w14:textId="0F98AC52" w:rsidR="00934688" w:rsidRPr="00A71647" w:rsidRDefault="00934688" w:rsidP="00F6162A">
      <w:pPr>
        <w:pStyle w:val="AV11-TextFreskrift"/>
        <w:numPr>
          <w:ilvl w:val="1"/>
          <w:numId w:val="209"/>
        </w:numPr>
      </w:pPr>
      <w:r w:rsidRPr="00A71647">
        <w:t>etyl-2-cyanoakrylat och om arbetet sammanlagt pågår mer än 30</w:t>
      </w:r>
      <w:r w:rsidR="00594871" w:rsidRPr="00A71647">
        <w:rPr>
          <w:rFonts w:cs="BookAntiqua-Bold"/>
          <w:b/>
          <w:bCs/>
        </w:rPr>
        <w:t> </w:t>
      </w:r>
      <w:r w:rsidRPr="00A71647">
        <w:t>minuter per vecka, eller</w:t>
      </w:r>
    </w:p>
    <w:p w14:paraId="60FABE13" w14:textId="19C3787A" w:rsidR="00934688" w:rsidRPr="00A71647" w:rsidRDefault="00934688" w:rsidP="00F6162A">
      <w:pPr>
        <w:pStyle w:val="AV11-TextFreskrift"/>
        <w:numPr>
          <w:ilvl w:val="1"/>
          <w:numId w:val="209"/>
        </w:numPr>
      </w:pPr>
      <w:r w:rsidRPr="00A71647">
        <w:t>metyl-2-cyanoakrylat och om arbetet sammanlagt pågår mer än 30</w:t>
      </w:r>
      <w:r w:rsidR="00594871" w:rsidRPr="00A71647">
        <w:rPr>
          <w:rFonts w:cs="BookAntiqua-Bold"/>
          <w:b/>
          <w:bCs/>
        </w:rPr>
        <w:t> </w:t>
      </w:r>
      <w:r w:rsidRPr="00A71647">
        <w:t>minuter per vecka.</w:t>
      </w:r>
    </w:p>
    <w:p w14:paraId="0E5AD9CA" w14:textId="28D89FBF" w:rsidR="00934688" w:rsidRPr="00A71647" w:rsidRDefault="00301C1D" w:rsidP="009A2200">
      <w:pPr>
        <w:pStyle w:val="AV11-TextFreskrift"/>
        <w:numPr>
          <w:ilvl w:val="0"/>
          <w:numId w:val="125"/>
        </w:numPr>
      </w:pPr>
      <w:r w:rsidRPr="00A71647">
        <w:t>I</w:t>
      </w:r>
      <w:r w:rsidR="00F55EC2" w:rsidRPr="00A71647">
        <w:t xml:space="preserve">socyanater </w:t>
      </w:r>
      <w:r w:rsidR="00934688" w:rsidRPr="00A71647">
        <w:t>som frisätts vid termisk nedbrytning.</w:t>
      </w:r>
    </w:p>
    <w:p w14:paraId="4E61C9A9" w14:textId="77777777" w:rsidR="00934688" w:rsidRPr="00A71647" w:rsidRDefault="00934688" w:rsidP="009A2200">
      <w:pPr>
        <w:pStyle w:val="AV11-TextFreskrift"/>
        <w:numPr>
          <w:ilvl w:val="0"/>
          <w:numId w:val="125"/>
        </w:numPr>
      </w:pPr>
      <w:r w:rsidRPr="00A71647">
        <w:t>Formaldehyd som frisätts under processer.</w:t>
      </w:r>
    </w:p>
    <w:p w14:paraId="188249D7" w14:textId="77777777" w:rsidR="00934688" w:rsidRPr="00A71647" w:rsidRDefault="00934688" w:rsidP="00CE501D">
      <w:pPr>
        <w:pStyle w:val="AV11-TextFreskrift"/>
      </w:pPr>
    </w:p>
    <w:p w14:paraId="7BB311C1" w14:textId="0A1E6EB4" w:rsidR="00DF410F" w:rsidRPr="00A71647" w:rsidRDefault="00934688" w:rsidP="00CE501D">
      <w:pPr>
        <w:pStyle w:val="AV11-TextFreskrift"/>
      </w:pPr>
      <w:r w:rsidRPr="00A71647">
        <w:t xml:space="preserve">Om riskbedömningen visar att exponeringen för allergiframkallande ämnen enligt första stycket är försumbar och att skyddsåtgärder därför inte behövs för säkerheten, gäller inte kraven </w:t>
      </w:r>
      <w:r w:rsidR="00123894" w:rsidRPr="00A71647">
        <w:t xml:space="preserve">i </w:t>
      </w:r>
      <w:r w:rsidRPr="00A71647">
        <w:t xml:space="preserve">5–12 §§. </w:t>
      </w:r>
      <w:r w:rsidRPr="00A71647">
        <w:rPr>
          <w:szCs w:val="22"/>
        </w:rPr>
        <w:t>Skälen till att exponeringen bedöms som försumbar ska dokumenteras skriftligt.</w:t>
      </w:r>
    </w:p>
    <w:p w14:paraId="0A8C958C" w14:textId="48C654E1" w:rsidR="00934688" w:rsidRPr="00A71647" w:rsidRDefault="00934688" w:rsidP="00CE501D">
      <w:pPr>
        <w:pStyle w:val="AV11-TextFreskrift"/>
        <w:rPr>
          <w:color w:val="151513"/>
          <w:spacing w:val="-31"/>
        </w:rPr>
      </w:pPr>
    </w:p>
    <w:p w14:paraId="4E51C6A5" w14:textId="77777777" w:rsidR="00934688" w:rsidRPr="00A71647" w:rsidRDefault="00934688" w:rsidP="00CE501D">
      <w:pPr>
        <w:pStyle w:val="AV09-RubrikAR"/>
      </w:pPr>
      <w:r w:rsidRPr="00A71647">
        <w:t>Allmänna råd</w:t>
      </w:r>
    </w:p>
    <w:p w14:paraId="2164DA15" w14:textId="3C4E55C5" w:rsidR="00934688" w:rsidRPr="00A71647" w:rsidRDefault="00934688" w:rsidP="003D6DB0">
      <w:pPr>
        <w:pStyle w:val="AV13-TextAR"/>
      </w:pPr>
      <w:r w:rsidRPr="00A71647">
        <w:t xml:space="preserve">Skyddsåtgärder kan vara att </w:t>
      </w:r>
      <w:r w:rsidRPr="00A71647" w:rsidDel="00662595">
        <w:t xml:space="preserve">använda </w:t>
      </w:r>
      <w:r w:rsidRPr="00A71647">
        <w:t>punktutsug eller personlig skyddsutrustning.</w:t>
      </w:r>
    </w:p>
    <w:p w14:paraId="31C3A9BB" w14:textId="77777777" w:rsidR="00DF410F" w:rsidRPr="00A71647" w:rsidRDefault="00934688" w:rsidP="009E1B07">
      <w:pPr>
        <w:pStyle w:val="AV04-Rubrik4"/>
      </w:pPr>
      <w:bookmarkStart w:id="2105" w:name="_Toc532209748"/>
      <w:bookmarkStart w:id="2106" w:name="_Toc532367795"/>
      <w:bookmarkStart w:id="2107" w:name="_Toc532819808"/>
      <w:bookmarkStart w:id="2108" w:name="_Toc3452247"/>
      <w:r w:rsidRPr="00A71647">
        <w:t>Dokumentation</w:t>
      </w:r>
      <w:bookmarkEnd w:id="2105"/>
      <w:bookmarkEnd w:id="2106"/>
      <w:bookmarkEnd w:id="2107"/>
      <w:bookmarkEnd w:id="2108"/>
    </w:p>
    <w:p w14:paraId="448D15BA" w14:textId="1FBD0709" w:rsidR="00934688" w:rsidRPr="00A71647" w:rsidRDefault="00934688" w:rsidP="00CE501D">
      <w:pPr>
        <w:pStyle w:val="AV11-TextFreskrift"/>
      </w:pPr>
      <w:r w:rsidRPr="00A71647">
        <w:rPr>
          <w:b/>
        </w:rPr>
        <w:t>5</w:t>
      </w:r>
      <w:r w:rsidR="00096624" w:rsidRPr="00A71647">
        <w:rPr>
          <w:b/>
          <w:bCs/>
        </w:rPr>
        <w:t> § </w:t>
      </w:r>
      <w:r w:rsidRPr="00A71647">
        <w:t>Vid hantering av allergiframkallande ämnen ska arbetsgivaren</w:t>
      </w:r>
      <w:r w:rsidRPr="00A71647" w:rsidDel="00591223">
        <w:t xml:space="preserve"> </w:t>
      </w:r>
      <w:r w:rsidRPr="00A71647">
        <w:t>se till att det finns skriftlig dokumentation, som anger hur funktionen hos ventilation och arbetsutrustning ska kontrolleras.</w:t>
      </w:r>
    </w:p>
    <w:p w14:paraId="73875E61" w14:textId="77777777" w:rsidR="00934688" w:rsidRPr="00A71647" w:rsidRDefault="00934688" w:rsidP="009E1B07">
      <w:pPr>
        <w:pStyle w:val="AV04-Rubrik4"/>
      </w:pPr>
      <w:bookmarkStart w:id="2109" w:name="_Toc532209749"/>
      <w:bookmarkStart w:id="2110" w:name="_Toc532367796"/>
      <w:bookmarkStart w:id="2111" w:name="_Toc532819809"/>
      <w:bookmarkStart w:id="2112" w:name="_Toc3452248"/>
      <w:r w:rsidRPr="00A71647">
        <w:t>Skyltning</w:t>
      </w:r>
      <w:bookmarkEnd w:id="2109"/>
      <w:bookmarkEnd w:id="2110"/>
      <w:bookmarkEnd w:id="2111"/>
      <w:bookmarkEnd w:id="2112"/>
    </w:p>
    <w:p w14:paraId="75CE8244" w14:textId="2AAAB0B3" w:rsidR="00934688" w:rsidRPr="00BC5603" w:rsidRDefault="00934688" w:rsidP="00CE501D">
      <w:pPr>
        <w:pStyle w:val="AV11-TextFreskrift"/>
      </w:pPr>
      <w:r w:rsidRPr="00A71647">
        <w:rPr>
          <w:b/>
        </w:rPr>
        <w:t>6</w:t>
      </w:r>
      <w:r w:rsidR="00096624" w:rsidRPr="00A71647">
        <w:rPr>
          <w:b/>
          <w:bCs/>
        </w:rPr>
        <w:t> § </w:t>
      </w:r>
      <w:r w:rsidRPr="00A71647">
        <w:t>Vid öppen hantering av allergiframkallande ämnen ska arbetsgivaren</w:t>
      </w:r>
      <w:r w:rsidRPr="00A71647" w:rsidDel="00591223">
        <w:t xml:space="preserve"> </w:t>
      </w:r>
      <w:r w:rsidRPr="00A71647">
        <w:t xml:space="preserve">sätta upp skyltar i anslutning till arbetsplatsen för att varna andra arbetstagare </w:t>
      </w:r>
      <w:r w:rsidR="00576B9C">
        <w:t xml:space="preserve">om </w:t>
      </w:r>
      <w:r w:rsidRPr="00A71647">
        <w:t xml:space="preserve">att arbete pågår. Skyltarna ska visa vilka </w:t>
      </w:r>
      <w:r w:rsidRPr="00BC5603">
        <w:t>ämnen det handlar om. Skyltarna kan uteslutas, om risken för andra arbetstagare är försumbar.</w:t>
      </w:r>
    </w:p>
    <w:p w14:paraId="1CB7AA9F" w14:textId="15F4B706" w:rsidR="00AA250B" w:rsidRPr="00BC5603" w:rsidRDefault="00AA250B" w:rsidP="00BC5603">
      <w:pPr>
        <w:pStyle w:val="AV11-TextFreskrift"/>
      </w:pPr>
    </w:p>
    <w:p w14:paraId="0E65AD13" w14:textId="77777777" w:rsidR="00AA250B" w:rsidRPr="00A71647" w:rsidRDefault="00AA250B" w:rsidP="00AA250B">
      <w:pPr>
        <w:pStyle w:val="AV09-RubrikAR"/>
      </w:pPr>
      <w:r w:rsidRPr="00A71647">
        <w:t>Allmänna råd</w:t>
      </w:r>
    </w:p>
    <w:p w14:paraId="4E10D267" w14:textId="7CC2A839" w:rsidR="00AA250B" w:rsidRDefault="00AA250B" w:rsidP="00F05D27">
      <w:pPr>
        <w:pStyle w:val="AV13-TextAR"/>
      </w:pPr>
      <w:r>
        <w:t xml:space="preserve">Det kan vara lämpligt att välja </w:t>
      </w:r>
      <w:r w:rsidR="000F7516">
        <w:t>varnings</w:t>
      </w:r>
      <w:r>
        <w:t>skylt</w:t>
      </w:r>
      <w:r w:rsidR="00167B9F">
        <w:t>en Fara</w:t>
      </w:r>
      <w:r w:rsidRPr="00F05D27">
        <w:t xml:space="preserve"> </w:t>
      </w:r>
      <w:r>
        <w:t xml:space="preserve">som finns </w:t>
      </w:r>
      <w:r w:rsidRPr="00A71647">
        <w:t>i Arbetsmiljöverkets föreskrifter (AFS</w:t>
      </w:r>
      <w:r w:rsidRPr="00A71647">
        <w:rPr>
          <w:rFonts w:cs="BookAntiqua-Bold"/>
          <w:b/>
          <w:bCs/>
        </w:rPr>
        <w:t> </w:t>
      </w:r>
      <w:r w:rsidRPr="00A71647">
        <w:t>20qq:q) om utformning av arbetsplatser</w:t>
      </w:r>
      <w:r w:rsidR="00BC5603">
        <w:t>, bilaga </w:t>
      </w:r>
      <w:r>
        <w:t>3.</w:t>
      </w:r>
    </w:p>
    <w:p w14:paraId="0E685DDF" w14:textId="77777777" w:rsidR="00934688" w:rsidRPr="00A71647" w:rsidRDefault="00934688" w:rsidP="009E1B07">
      <w:pPr>
        <w:pStyle w:val="AV04-Rubrik4"/>
      </w:pPr>
      <w:bookmarkStart w:id="2113" w:name="_Toc3452249"/>
      <w:r w:rsidRPr="00A71647">
        <w:t>Kunskaper</w:t>
      </w:r>
      <w:bookmarkEnd w:id="2113"/>
    </w:p>
    <w:p w14:paraId="23F2FA9A" w14:textId="1EA748A3" w:rsidR="00DF410F" w:rsidRPr="00A71647" w:rsidRDefault="00934688" w:rsidP="00CE501D">
      <w:pPr>
        <w:pStyle w:val="AV11-TextFreskrift"/>
      </w:pPr>
      <w:r w:rsidRPr="00A71647">
        <w:rPr>
          <w:b/>
          <w:bCs/>
        </w:rPr>
        <w:t>7</w:t>
      </w:r>
      <w:r w:rsidR="00096624" w:rsidRPr="00A71647">
        <w:rPr>
          <w:b/>
          <w:bCs/>
        </w:rPr>
        <w:t> § </w:t>
      </w:r>
      <w:r w:rsidRPr="00A71647">
        <w:t>Det krävs särskild utbildning för dem som leder eller utför arbete som innebär exponering för</w:t>
      </w:r>
    </w:p>
    <w:p w14:paraId="5F5C78BD" w14:textId="1DFFD6D8" w:rsidR="00934688" w:rsidRPr="00A71647" w:rsidRDefault="00934688" w:rsidP="009A2200">
      <w:pPr>
        <w:pStyle w:val="AV11-TextFreskrift"/>
        <w:numPr>
          <w:ilvl w:val="0"/>
          <w:numId w:val="126"/>
        </w:numPr>
      </w:pPr>
      <w:r w:rsidRPr="00A71647">
        <w:t xml:space="preserve">farliga kemiska produkter </w:t>
      </w:r>
      <w:r w:rsidR="009C13F5" w:rsidRPr="00A71647">
        <w:t>som kla</w:t>
      </w:r>
      <w:r w:rsidR="00770B8A">
        <w:t>s</w:t>
      </w:r>
      <w:r w:rsidR="009C13F5" w:rsidRPr="00A71647">
        <w:t>sificeras som H317 eller H334 på grund av sitt innehåll av</w:t>
      </w:r>
    </w:p>
    <w:p w14:paraId="136D63B7" w14:textId="77777777" w:rsidR="00770B8A" w:rsidRPr="00A71647" w:rsidRDefault="00770B8A" w:rsidP="00F6162A">
      <w:pPr>
        <w:pStyle w:val="AV11-TextFreskrift"/>
        <w:numPr>
          <w:ilvl w:val="1"/>
          <w:numId w:val="184"/>
        </w:numPr>
      </w:pPr>
      <w:r w:rsidRPr="00A71647">
        <w:t>akrylater,</w:t>
      </w:r>
    </w:p>
    <w:p w14:paraId="7990DC19" w14:textId="77777777" w:rsidR="00934688" w:rsidRPr="00A71647" w:rsidRDefault="00934688" w:rsidP="00F6162A">
      <w:pPr>
        <w:pStyle w:val="AV11-TextFreskrift"/>
        <w:numPr>
          <w:ilvl w:val="1"/>
          <w:numId w:val="184"/>
        </w:numPr>
      </w:pPr>
      <w:r w:rsidRPr="00A71647">
        <w:t>diisocyanater,</w:t>
      </w:r>
    </w:p>
    <w:p w14:paraId="4558AB6F" w14:textId="77777777" w:rsidR="00934688" w:rsidRPr="00A71647" w:rsidRDefault="00934688" w:rsidP="00F6162A">
      <w:pPr>
        <w:pStyle w:val="AV11-TextFreskrift"/>
        <w:numPr>
          <w:ilvl w:val="1"/>
          <w:numId w:val="184"/>
        </w:numPr>
      </w:pPr>
      <w:r w:rsidRPr="00A71647">
        <w:t>epoxiplastkomponenter,</w:t>
      </w:r>
    </w:p>
    <w:p w14:paraId="4750F89D" w14:textId="77777777" w:rsidR="00770B8A" w:rsidRPr="00A71647" w:rsidRDefault="00770B8A" w:rsidP="00F6162A">
      <w:pPr>
        <w:pStyle w:val="AV11-TextFreskrift"/>
        <w:numPr>
          <w:ilvl w:val="1"/>
          <w:numId w:val="184"/>
        </w:numPr>
      </w:pPr>
      <w:r w:rsidRPr="00A71647">
        <w:t>formaldehydhartser, eller</w:t>
      </w:r>
    </w:p>
    <w:p w14:paraId="75B5A101" w14:textId="77777777" w:rsidR="00934688" w:rsidRPr="00A71647" w:rsidRDefault="00934688" w:rsidP="00F6162A">
      <w:pPr>
        <w:pStyle w:val="AV11-TextFreskrift"/>
        <w:numPr>
          <w:ilvl w:val="1"/>
          <w:numId w:val="184"/>
        </w:numPr>
      </w:pPr>
      <w:r w:rsidRPr="00A71647">
        <w:t>organiska syraanhydrider,</w:t>
      </w:r>
    </w:p>
    <w:p w14:paraId="60D0833C" w14:textId="0F8BA9FB" w:rsidR="00934688" w:rsidRPr="00A71647" w:rsidRDefault="00C25540" w:rsidP="009A2200">
      <w:pPr>
        <w:pStyle w:val="AV11-TextFreskrift"/>
        <w:numPr>
          <w:ilvl w:val="0"/>
          <w:numId w:val="126"/>
        </w:numPr>
      </w:pPr>
      <w:r w:rsidRPr="00A71647">
        <w:t xml:space="preserve">kemiska </w:t>
      </w:r>
      <w:r w:rsidR="00C6680E">
        <w:t>ämnen och blandningar</w:t>
      </w:r>
      <w:r w:rsidRPr="00A71647">
        <w:t xml:space="preserve"> </w:t>
      </w:r>
      <w:r w:rsidR="00934688" w:rsidRPr="00A71647">
        <w:t>som innehåller</w:t>
      </w:r>
    </w:p>
    <w:p w14:paraId="3A4780C5" w14:textId="77777777" w:rsidR="00934688" w:rsidRPr="00A71647" w:rsidRDefault="00934688" w:rsidP="00F6162A">
      <w:pPr>
        <w:pStyle w:val="AV11-TextFreskrift"/>
        <w:numPr>
          <w:ilvl w:val="1"/>
          <w:numId w:val="185"/>
        </w:numPr>
      </w:pPr>
      <w:r w:rsidRPr="00A71647">
        <w:t>etyl-2-cyanoakrylat, eller</w:t>
      </w:r>
    </w:p>
    <w:p w14:paraId="460C0993" w14:textId="77777777" w:rsidR="00544DA0" w:rsidRPr="00A71647" w:rsidRDefault="00934688" w:rsidP="00F6162A">
      <w:pPr>
        <w:pStyle w:val="AV11-TextFreskrift"/>
        <w:numPr>
          <w:ilvl w:val="1"/>
          <w:numId w:val="185"/>
        </w:numPr>
      </w:pPr>
      <w:r w:rsidRPr="00A71647">
        <w:t>metyl-2-cyanoakrylat</w:t>
      </w:r>
    </w:p>
    <w:p w14:paraId="6423D597" w14:textId="68714264" w:rsidR="00934688" w:rsidRPr="00A71647" w:rsidRDefault="005615BC" w:rsidP="00565B13">
      <w:pPr>
        <w:pStyle w:val="AV11-TextFreskrift"/>
        <w:ind w:left="720"/>
      </w:pPr>
      <w:r>
        <w:t xml:space="preserve">och </w:t>
      </w:r>
      <w:r w:rsidR="00544DA0" w:rsidRPr="00A71647">
        <w:t xml:space="preserve">om arbetet sammanlagt </w:t>
      </w:r>
      <w:r w:rsidRPr="00A71647">
        <w:t xml:space="preserve">pågår </w:t>
      </w:r>
      <w:r w:rsidR="00544DA0" w:rsidRPr="00A71647">
        <w:t>mer än 30</w:t>
      </w:r>
      <w:r w:rsidR="00594871" w:rsidRPr="00A71647">
        <w:rPr>
          <w:rFonts w:cs="BookAntiqua-Bold"/>
          <w:b/>
          <w:bCs/>
        </w:rPr>
        <w:t> </w:t>
      </w:r>
      <w:r w:rsidR="00544DA0" w:rsidRPr="00A71647">
        <w:t>minuter per vecka.</w:t>
      </w:r>
    </w:p>
    <w:p w14:paraId="4DC5DB65" w14:textId="147015B6" w:rsidR="00934688" w:rsidRPr="00A71647" w:rsidRDefault="00D874A7" w:rsidP="009A2200">
      <w:pPr>
        <w:pStyle w:val="AV11-TextFreskrift"/>
        <w:numPr>
          <w:ilvl w:val="0"/>
          <w:numId w:val="126"/>
        </w:numPr>
      </w:pPr>
      <w:r w:rsidRPr="00A71647">
        <w:t>di</w:t>
      </w:r>
      <w:r w:rsidR="00934688" w:rsidRPr="00A71647">
        <w:t>isocyanater som frisätts vid termisk nedbrytning, eller</w:t>
      </w:r>
    </w:p>
    <w:p w14:paraId="3A7E8DDB" w14:textId="77777777" w:rsidR="00934688" w:rsidRPr="00A71647" w:rsidRDefault="00934688" w:rsidP="009A2200">
      <w:pPr>
        <w:pStyle w:val="AV11-TextFreskrift"/>
        <w:numPr>
          <w:ilvl w:val="0"/>
          <w:numId w:val="126"/>
        </w:numPr>
      </w:pPr>
      <w:r w:rsidRPr="00A71647">
        <w:t>formaldehyd som frisätts under processer.</w:t>
      </w:r>
    </w:p>
    <w:p w14:paraId="2414CE12" w14:textId="77777777" w:rsidR="00934688" w:rsidRPr="00A71647" w:rsidRDefault="00934688" w:rsidP="00F7516B">
      <w:pPr>
        <w:pStyle w:val="AV11-TextFreskrift"/>
      </w:pPr>
    </w:p>
    <w:p w14:paraId="4D325544" w14:textId="74AFCF4E" w:rsidR="00934688" w:rsidRPr="00A71647" w:rsidRDefault="00934688" w:rsidP="00F7516B">
      <w:pPr>
        <w:pStyle w:val="AV11-TextFreskrift"/>
      </w:pPr>
      <w:r w:rsidRPr="00A71647">
        <w:rPr>
          <w:b/>
          <w:bCs/>
        </w:rPr>
        <w:t>8</w:t>
      </w:r>
      <w:r w:rsidR="00096624" w:rsidRPr="00A71647">
        <w:rPr>
          <w:b/>
          <w:bCs/>
        </w:rPr>
        <w:t> § </w:t>
      </w:r>
      <w:r w:rsidRPr="00A71647">
        <w:t>Den som leder utbildningen som avses i 7 §, ska ha goda kunskaper om</w:t>
      </w:r>
    </w:p>
    <w:p w14:paraId="1EFDEB8B" w14:textId="77777777" w:rsidR="00934688" w:rsidRPr="00A71647" w:rsidRDefault="00934688" w:rsidP="009A2200">
      <w:pPr>
        <w:pStyle w:val="AV11-TextFreskrift"/>
        <w:numPr>
          <w:ilvl w:val="0"/>
          <w:numId w:val="127"/>
        </w:numPr>
      </w:pPr>
      <w:r w:rsidRPr="00A71647">
        <w:t>kemiska arbetsmiljörisker,</w:t>
      </w:r>
    </w:p>
    <w:p w14:paraId="0E42052C" w14:textId="77777777" w:rsidR="00934688" w:rsidRPr="00A71647" w:rsidRDefault="00934688" w:rsidP="009A2200">
      <w:pPr>
        <w:pStyle w:val="AV11-TextFreskrift"/>
        <w:numPr>
          <w:ilvl w:val="0"/>
          <w:numId w:val="127"/>
        </w:numPr>
      </w:pPr>
      <w:r w:rsidRPr="00A71647">
        <w:t>allergiframkallande ämnen,</w:t>
      </w:r>
    </w:p>
    <w:p w14:paraId="15CD1C03" w14:textId="77777777" w:rsidR="00934688" w:rsidRPr="00A71647" w:rsidRDefault="00934688" w:rsidP="009A2200">
      <w:pPr>
        <w:pStyle w:val="AV11-TextFreskrift"/>
        <w:numPr>
          <w:ilvl w:val="0"/>
          <w:numId w:val="127"/>
        </w:numPr>
      </w:pPr>
      <w:r w:rsidRPr="00A71647">
        <w:t>specifika risker som arbetet medför, och</w:t>
      </w:r>
    </w:p>
    <w:p w14:paraId="693AF330" w14:textId="77777777" w:rsidR="00DF410F" w:rsidRPr="00A71647" w:rsidRDefault="00934688" w:rsidP="009A2200">
      <w:pPr>
        <w:pStyle w:val="AV11-TextFreskrift"/>
        <w:numPr>
          <w:ilvl w:val="0"/>
          <w:numId w:val="127"/>
        </w:numPr>
      </w:pPr>
      <w:r w:rsidRPr="00A71647">
        <w:t>hur riskerna ska minimeras.</w:t>
      </w:r>
    </w:p>
    <w:p w14:paraId="5646882D" w14:textId="3B849AFF" w:rsidR="00934688" w:rsidRPr="00A71647" w:rsidRDefault="00934688" w:rsidP="000010BD">
      <w:pPr>
        <w:pStyle w:val="AV11-TextFreskrift"/>
      </w:pPr>
    </w:p>
    <w:p w14:paraId="6AE318C3" w14:textId="02AB0E7D" w:rsidR="00934688" w:rsidRPr="00A71647" w:rsidRDefault="00934688" w:rsidP="000010BD">
      <w:pPr>
        <w:pStyle w:val="AV11-TextFreskrift"/>
      </w:pPr>
      <w:r w:rsidRPr="00A71647">
        <w:rPr>
          <w:b/>
          <w:bCs/>
        </w:rPr>
        <w:t>9</w:t>
      </w:r>
      <w:r w:rsidR="00096624" w:rsidRPr="00A71647">
        <w:rPr>
          <w:b/>
          <w:bCs/>
        </w:rPr>
        <w:t> § </w:t>
      </w:r>
      <w:r w:rsidRPr="00A71647">
        <w:t>Utbildningen som krävs enligt 7 §, ska vara anpassad till målgruppen och minst omfatta</w:t>
      </w:r>
    </w:p>
    <w:p w14:paraId="2539D8B1" w14:textId="77777777" w:rsidR="00934688" w:rsidRPr="00A71647" w:rsidRDefault="00934688" w:rsidP="009A2200">
      <w:pPr>
        <w:pStyle w:val="AV11-TextFreskrift"/>
        <w:numPr>
          <w:ilvl w:val="0"/>
          <w:numId w:val="128"/>
        </w:numPr>
      </w:pPr>
      <w:r w:rsidRPr="00A71647">
        <w:t>vilka risker arbetet innebär,</w:t>
      </w:r>
    </w:p>
    <w:p w14:paraId="373ACED9" w14:textId="77777777" w:rsidR="00934688" w:rsidRPr="00A71647" w:rsidRDefault="00934688" w:rsidP="009A2200">
      <w:pPr>
        <w:pStyle w:val="AV11-TextFreskrift"/>
        <w:numPr>
          <w:ilvl w:val="0"/>
          <w:numId w:val="128"/>
        </w:numPr>
      </w:pPr>
      <w:r w:rsidRPr="00A71647">
        <w:t>vilka skyddsåtgärder som behövs, och</w:t>
      </w:r>
    </w:p>
    <w:p w14:paraId="661E3EC9" w14:textId="77777777" w:rsidR="00934688" w:rsidRPr="00A71647" w:rsidRDefault="00934688" w:rsidP="009A2200">
      <w:pPr>
        <w:pStyle w:val="AV11-TextFreskrift"/>
        <w:numPr>
          <w:ilvl w:val="0"/>
          <w:numId w:val="128"/>
        </w:numPr>
      </w:pPr>
      <w:r w:rsidRPr="00A71647">
        <w:t>hur rengöring och sanering ska utföras.</w:t>
      </w:r>
    </w:p>
    <w:p w14:paraId="315B8AB3" w14:textId="77777777" w:rsidR="00934688" w:rsidRPr="00A71647" w:rsidRDefault="00934688" w:rsidP="000010BD">
      <w:pPr>
        <w:pStyle w:val="AV11-TextFreskrift"/>
      </w:pPr>
    </w:p>
    <w:p w14:paraId="60E72EF7" w14:textId="3FD8C48D" w:rsidR="00DF410F" w:rsidRPr="00A71647" w:rsidRDefault="00934688" w:rsidP="000010BD">
      <w:pPr>
        <w:pStyle w:val="AV11-TextFreskrift"/>
      </w:pPr>
      <w:r w:rsidRPr="00A71647">
        <w:rPr>
          <w:b/>
        </w:rPr>
        <w:t>10</w:t>
      </w:r>
      <w:r w:rsidR="00096624" w:rsidRPr="00A71647">
        <w:rPr>
          <w:b/>
          <w:bCs/>
        </w:rPr>
        <w:t> § </w:t>
      </w:r>
      <w:r w:rsidR="007E399E" w:rsidRPr="00A71647">
        <w:t>U</w:t>
      </w:r>
      <w:r w:rsidRPr="00A71647">
        <w:t>tbildning, som uppfyller kraven i 7–9 §§, ska kunna styrkas med ett utbildningsintyg, som innehåller</w:t>
      </w:r>
    </w:p>
    <w:p w14:paraId="24ECEE56" w14:textId="15906E61" w:rsidR="00934688" w:rsidRPr="00A71647" w:rsidRDefault="00934688" w:rsidP="009A2200">
      <w:pPr>
        <w:pStyle w:val="AV11-TextFreskrift"/>
        <w:numPr>
          <w:ilvl w:val="0"/>
          <w:numId w:val="106"/>
        </w:numPr>
      </w:pPr>
      <w:r w:rsidRPr="00A71647">
        <w:t>namn och födelsedatum på den som gått utbildningen,</w:t>
      </w:r>
    </w:p>
    <w:p w14:paraId="308015EF" w14:textId="77777777" w:rsidR="00934688" w:rsidRPr="00A71647" w:rsidRDefault="00934688" w:rsidP="009A2200">
      <w:pPr>
        <w:pStyle w:val="AV11-TextFreskrift"/>
        <w:numPr>
          <w:ilvl w:val="0"/>
          <w:numId w:val="106"/>
        </w:numPr>
      </w:pPr>
      <w:r w:rsidRPr="00A71647">
        <w:t>vilka moment som ingått i utbildningen,</w:t>
      </w:r>
    </w:p>
    <w:p w14:paraId="3CD6509C" w14:textId="77777777" w:rsidR="00934688" w:rsidRPr="00A71647" w:rsidRDefault="00934688" w:rsidP="009A2200">
      <w:pPr>
        <w:pStyle w:val="AV11-TextFreskrift"/>
        <w:numPr>
          <w:ilvl w:val="0"/>
          <w:numId w:val="106"/>
        </w:numPr>
      </w:pPr>
      <w:r w:rsidRPr="00A71647">
        <w:t>när intyget utfärdades, och</w:t>
      </w:r>
    </w:p>
    <w:p w14:paraId="04DF41E6" w14:textId="77777777" w:rsidR="00934688" w:rsidRPr="00A71647" w:rsidRDefault="00934688" w:rsidP="009A2200">
      <w:pPr>
        <w:pStyle w:val="AV11-TextFreskrift"/>
        <w:numPr>
          <w:ilvl w:val="0"/>
          <w:numId w:val="106"/>
        </w:numPr>
      </w:pPr>
      <w:r w:rsidRPr="00A71647">
        <w:t>vem som har utfärdat intyget.</w:t>
      </w:r>
    </w:p>
    <w:p w14:paraId="03EFC423" w14:textId="77777777" w:rsidR="00934688" w:rsidRPr="00A71647" w:rsidRDefault="00934688" w:rsidP="000010BD">
      <w:pPr>
        <w:pStyle w:val="AV11-TextFreskrift"/>
      </w:pPr>
    </w:p>
    <w:p w14:paraId="7B94CB05" w14:textId="180BA51B" w:rsidR="00DF410F" w:rsidRPr="00A71647" w:rsidRDefault="00934688" w:rsidP="000010BD">
      <w:pPr>
        <w:pStyle w:val="AV11-TextFreskrift"/>
      </w:pPr>
      <w:r w:rsidRPr="00A71647">
        <w:t>Utbildningsintyget får högst vara 5</w:t>
      </w:r>
      <w:r w:rsidR="00594871" w:rsidRPr="00A71647">
        <w:rPr>
          <w:rFonts w:cs="BookAntiqua-Bold"/>
          <w:b/>
          <w:bCs/>
        </w:rPr>
        <w:t> </w:t>
      </w:r>
      <w:r w:rsidRPr="00A71647">
        <w:t>år gammalt.</w:t>
      </w:r>
    </w:p>
    <w:p w14:paraId="737100D6" w14:textId="2001AE9F" w:rsidR="00934688" w:rsidRPr="00A71647" w:rsidRDefault="00934688" w:rsidP="000010BD">
      <w:pPr>
        <w:pStyle w:val="AV11-TextFreskrift"/>
      </w:pPr>
    </w:p>
    <w:p w14:paraId="517246CD" w14:textId="2A69F5AE" w:rsidR="00DF410F" w:rsidRPr="00A71647" w:rsidRDefault="00934688" w:rsidP="000010BD">
      <w:pPr>
        <w:pStyle w:val="AV11-TextFreskrift"/>
      </w:pPr>
      <w:r w:rsidRPr="00A71647">
        <w:t>Den arbetsgivare, som</w:t>
      </w:r>
      <w:r w:rsidR="003E60E6" w:rsidRPr="00A71647">
        <w:t xml:space="preserve"> låter</w:t>
      </w:r>
      <w:r w:rsidRPr="00A71647">
        <w:t xml:space="preserve"> </w:t>
      </w:r>
      <w:r w:rsidR="003E60E6" w:rsidRPr="00A71647">
        <w:t>en eller flera arbetstagare</w:t>
      </w:r>
      <w:r w:rsidRPr="00A71647">
        <w:t xml:space="preserve"> utan sådant utbildningsintyg som anges i första och andra styckena leda eller utföra arbete som avses i 7 §, ska betala </w:t>
      </w:r>
      <w:r w:rsidR="002B2D15">
        <w:t xml:space="preserve">en </w:t>
      </w:r>
      <w:r w:rsidRPr="00A71647">
        <w:t>sanktionsavgift om 10</w:t>
      </w:r>
      <w:r w:rsidR="00594871" w:rsidRPr="00A71647">
        <w:t> 000</w:t>
      </w:r>
      <w:r w:rsidR="00594871" w:rsidRPr="00A71647">
        <w:rPr>
          <w:rFonts w:cs="BookAntiqua-Bold"/>
          <w:b/>
          <w:bCs/>
        </w:rPr>
        <w:t> </w:t>
      </w:r>
      <w:r w:rsidRPr="00A71647">
        <w:t xml:space="preserve">kr för varje sådan </w:t>
      </w:r>
      <w:r w:rsidR="003E60E6" w:rsidRPr="00A71647">
        <w:t>arbetstagare</w:t>
      </w:r>
      <w:r w:rsidR="00806155">
        <w:t>.</w:t>
      </w:r>
    </w:p>
    <w:p w14:paraId="61E86D46" w14:textId="163D870A" w:rsidR="00934688" w:rsidRPr="00A71647" w:rsidRDefault="00934688" w:rsidP="009E1B07">
      <w:pPr>
        <w:pStyle w:val="AV04-Rubrik4"/>
      </w:pPr>
      <w:bookmarkStart w:id="2114" w:name="_Toc532209751"/>
      <w:bookmarkStart w:id="2115" w:name="_Toc532367798"/>
      <w:bookmarkStart w:id="2116" w:name="_Toc532819811"/>
      <w:bookmarkStart w:id="2117" w:name="_Toc3452250"/>
      <w:r w:rsidRPr="00A71647">
        <w:t>Medicinska kontroller</w:t>
      </w:r>
      <w:bookmarkEnd w:id="2114"/>
      <w:bookmarkEnd w:id="2115"/>
      <w:bookmarkEnd w:id="2116"/>
      <w:bookmarkEnd w:id="2117"/>
    </w:p>
    <w:p w14:paraId="0D834E96" w14:textId="1F995103" w:rsidR="009F3CE1" w:rsidRPr="00A71647" w:rsidRDefault="009F3CE1" w:rsidP="009F3CE1">
      <w:pPr>
        <w:pStyle w:val="AV11-TextFreskrift"/>
      </w:pPr>
      <w:r w:rsidRPr="00A71647">
        <w:rPr>
          <w:b/>
          <w:bCs/>
        </w:rPr>
        <w:t>11 § </w:t>
      </w:r>
      <w:r w:rsidRPr="00A71647">
        <w:rPr>
          <w:bCs/>
        </w:rPr>
        <w:t xml:space="preserve">I Arbetsmiljöverkets föreskrifter </w:t>
      </w:r>
      <w:r w:rsidRPr="00A71647">
        <w:t>(AFS</w:t>
      </w:r>
      <w:r w:rsidRPr="00A71647">
        <w:rPr>
          <w:rFonts w:cs="BookAntiqua-Bold"/>
          <w:b/>
          <w:bCs/>
        </w:rPr>
        <w:t> </w:t>
      </w:r>
      <w:r w:rsidRPr="00A71647">
        <w:t xml:space="preserve">20qq:q) </w:t>
      </w:r>
      <w:r w:rsidRPr="00A71647">
        <w:rPr>
          <w:bCs/>
        </w:rPr>
        <w:t xml:space="preserve">om medicinska kontroller i arbetslivet finns krav på att </w:t>
      </w:r>
      <w:r w:rsidRPr="00A71647">
        <w:t>arbetsgivare</w:t>
      </w:r>
      <w:r w:rsidRPr="00A71647" w:rsidDel="00591223">
        <w:t xml:space="preserve"> </w:t>
      </w:r>
      <w:r w:rsidRPr="00A71647">
        <w:t xml:space="preserve">ska anordna medicinska kontroller för </w:t>
      </w:r>
      <w:r>
        <w:t xml:space="preserve">de </w:t>
      </w:r>
      <w:r w:rsidRPr="00A71647">
        <w:t xml:space="preserve">arbetstagare </w:t>
      </w:r>
      <w:r>
        <w:t xml:space="preserve">som kommer att sysselsättas eller sysselsätts i arbete som innebär exponering </w:t>
      </w:r>
      <w:r w:rsidRPr="00A71647">
        <w:t>för farliga kemiska produkter som klassificeras som H317 eller H334 på grund av sitt innehåll av</w:t>
      </w:r>
    </w:p>
    <w:p w14:paraId="24C81159" w14:textId="594D894A" w:rsidR="00770B8A" w:rsidRPr="00A71647" w:rsidRDefault="00770B8A" w:rsidP="009A2200">
      <w:pPr>
        <w:pStyle w:val="AV11-TextFreskrift"/>
        <w:numPr>
          <w:ilvl w:val="0"/>
          <w:numId w:val="129"/>
        </w:numPr>
      </w:pPr>
      <w:r w:rsidRPr="00A71647">
        <w:t>akrylater</w:t>
      </w:r>
      <w:r>
        <w:t>,</w:t>
      </w:r>
    </w:p>
    <w:p w14:paraId="016A87F1" w14:textId="6E2DBAF0" w:rsidR="009F3CE1" w:rsidRPr="00A71647" w:rsidRDefault="009F3CE1" w:rsidP="009A2200">
      <w:pPr>
        <w:pStyle w:val="AV11-TextFreskrift"/>
        <w:numPr>
          <w:ilvl w:val="0"/>
          <w:numId w:val="129"/>
        </w:numPr>
      </w:pPr>
      <w:r w:rsidRPr="00A71647">
        <w:t>epoxiplastkomponenter,</w:t>
      </w:r>
      <w:r w:rsidR="00770B8A" w:rsidRPr="00770B8A">
        <w:t xml:space="preserve"> </w:t>
      </w:r>
      <w:r w:rsidR="00770B8A" w:rsidRPr="00A71647">
        <w:t>eller</w:t>
      </w:r>
    </w:p>
    <w:p w14:paraId="6EEDEBE9" w14:textId="1269786D" w:rsidR="009F3CE1" w:rsidRPr="00A71647" w:rsidRDefault="00770B8A" w:rsidP="009A2200">
      <w:pPr>
        <w:pStyle w:val="AV11-TextFreskrift"/>
        <w:numPr>
          <w:ilvl w:val="0"/>
          <w:numId w:val="129"/>
        </w:numPr>
      </w:pPr>
      <w:r>
        <w:t>f</w:t>
      </w:r>
      <w:r w:rsidR="009F3CE1" w:rsidRPr="00A71647">
        <w:t>ormaldehydhartser</w:t>
      </w:r>
      <w:r>
        <w:t>.</w:t>
      </w:r>
    </w:p>
    <w:p w14:paraId="289035BB" w14:textId="77777777" w:rsidR="009F3CE1" w:rsidRPr="00A71647" w:rsidRDefault="009F3CE1" w:rsidP="009F3CE1">
      <w:pPr>
        <w:pStyle w:val="AV11-TextFreskrift"/>
      </w:pPr>
    </w:p>
    <w:p w14:paraId="3F6A16CF" w14:textId="2F3A2812" w:rsidR="009F3CE1" w:rsidRDefault="009F3CE1" w:rsidP="009F3CE1">
      <w:pPr>
        <w:pStyle w:val="AV11-TextFreskrift"/>
        <w:rPr>
          <w:color w:val="000000" w:themeColor="text1"/>
        </w:rPr>
      </w:pPr>
      <w:r w:rsidRPr="00E26825">
        <w:rPr>
          <w:color w:val="000000" w:themeColor="text1"/>
        </w:rPr>
        <w:t xml:space="preserve">Första stycket gäller inte om arbetsgivarens riskbedömning visar att exponeringen för ovan nämnda ämnen är försumbar, </w:t>
      </w:r>
      <w:r w:rsidR="00A518B5">
        <w:rPr>
          <w:color w:val="000000" w:themeColor="text1"/>
        </w:rPr>
        <w:t xml:space="preserve">även </w:t>
      </w:r>
      <w:r w:rsidR="007C2097">
        <w:rPr>
          <w:color w:val="000000" w:themeColor="text1"/>
        </w:rPr>
        <w:t>om</w:t>
      </w:r>
      <w:r w:rsidRPr="00E26825">
        <w:rPr>
          <w:color w:val="000000" w:themeColor="text1"/>
        </w:rPr>
        <w:t xml:space="preserve"> personlig skyddsutrustning </w:t>
      </w:r>
      <w:r w:rsidR="007C2097">
        <w:rPr>
          <w:color w:val="000000" w:themeColor="text1"/>
        </w:rPr>
        <w:t xml:space="preserve">inte </w:t>
      </w:r>
      <w:r w:rsidR="00D056C0">
        <w:rPr>
          <w:color w:val="000000" w:themeColor="text1"/>
        </w:rPr>
        <w:t>används.</w:t>
      </w:r>
    </w:p>
    <w:p w14:paraId="1612E88F" w14:textId="77777777" w:rsidR="00D61264" w:rsidRDefault="00D61264" w:rsidP="000010BD">
      <w:pPr>
        <w:pStyle w:val="AV11-TextFreskrift"/>
      </w:pPr>
    </w:p>
    <w:p w14:paraId="054F41F5" w14:textId="66E90FE0" w:rsidR="00934688" w:rsidRPr="00A71647" w:rsidRDefault="00934688" w:rsidP="000010BD">
      <w:pPr>
        <w:pStyle w:val="AV11-TextFreskrift"/>
      </w:pPr>
      <w:r w:rsidRPr="00A71647">
        <w:t>Skälen till att exponeringen bedöms som försumbar, ska dokumenteras skriftligt.</w:t>
      </w:r>
    </w:p>
    <w:p w14:paraId="4CA216B1" w14:textId="77777777" w:rsidR="00934688" w:rsidRPr="00A71647" w:rsidRDefault="00934688" w:rsidP="000010BD">
      <w:pPr>
        <w:pStyle w:val="AV11-TextFreskrift"/>
      </w:pPr>
    </w:p>
    <w:p w14:paraId="014D511B" w14:textId="1CF16237" w:rsidR="00934688" w:rsidRPr="00A71647" w:rsidRDefault="00934688" w:rsidP="000010BD">
      <w:pPr>
        <w:pStyle w:val="AV11-TextFreskrift"/>
      </w:pPr>
      <w:r w:rsidRPr="00A71647">
        <w:rPr>
          <w:b/>
          <w:bCs/>
        </w:rPr>
        <w:t>12</w:t>
      </w:r>
      <w:r w:rsidR="00096624" w:rsidRPr="00A71647">
        <w:rPr>
          <w:b/>
          <w:bCs/>
        </w:rPr>
        <w:t> § </w:t>
      </w:r>
      <w:r w:rsidRPr="00A71647">
        <w:rPr>
          <w:bCs/>
        </w:rPr>
        <w:t xml:space="preserve">I Arbetsmiljöverkets föreskrifter </w:t>
      </w:r>
      <w:r w:rsidR="007C79D8" w:rsidRPr="00A71647">
        <w:t>(AFS</w:t>
      </w:r>
      <w:r w:rsidR="00594871" w:rsidRPr="00A71647">
        <w:rPr>
          <w:rFonts w:cs="BookAntiqua-Bold"/>
          <w:b/>
          <w:bCs/>
        </w:rPr>
        <w:t> </w:t>
      </w:r>
      <w:r w:rsidR="007C79D8" w:rsidRPr="00A71647">
        <w:t xml:space="preserve">20qq:q) </w:t>
      </w:r>
      <w:r w:rsidRPr="00A71647">
        <w:rPr>
          <w:bCs/>
        </w:rPr>
        <w:t xml:space="preserve">om medicinska kontroller i arbetslivet finns krav på att </w:t>
      </w:r>
      <w:r w:rsidRPr="00A71647">
        <w:t>arbetsgivare</w:t>
      </w:r>
      <w:r w:rsidRPr="00A71647" w:rsidDel="005310D0">
        <w:t xml:space="preserve"> </w:t>
      </w:r>
      <w:r w:rsidRPr="00A71647">
        <w:t xml:space="preserve">ska anordna medicinska kontroller med bedömning för tjänstbarhetsintyg för </w:t>
      </w:r>
      <w:r w:rsidR="00D61264">
        <w:t xml:space="preserve">de </w:t>
      </w:r>
      <w:r w:rsidRPr="00A71647">
        <w:t xml:space="preserve">arbetstagare, som </w:t>
      </w:r>
      <w:r w:rsidR="009F3CE1">
        <w:t>kommer att sysselsättas eller sysselsätts i arbete som innebär exponering</w:t>
      </w:r>
      <w:r w:rsidR="009F3CE1" w:rsidRPr="00A71647" w:rsidDel="007C0061">
        <w:t xml:space="preserve"> </w:t>
      </w:r>
      <w:r w:rsidR="009F3CE1">
        <w:t>för</w:t>
      </w:r>
      <w:r w:rsidRPr="00A71647">
        <w:t xml:space="preserve"> följande:</w:t>
      </w:r>
    </w:p>
    <w:p w14:paraId="0E2D3342" w14:textId="5BE8D585" w:rsidR="00934688" w:rsidRPr="00A71647" w:rsidRDefault="00934688" w:rsidP="009A2200">
      <w:pPr>
        <w:pStyle w:val="AV11-TextFreskrift"/>
        <w:numPr>
          <w:ilvl w:val="0"/>
          <w:numId w:val="130"/>
        </w:numPr>
      </w:pPr>
      <w:r w:rsidRPr="00A71647">
        <w:t>Farliga kemiska produkter som klassificeras som H334 på grund av sitt innehåll av</w:t>
      </w:r>
    </w:p>
    <w:p w14:paraId="7714122A" w14:textId="77777777" w:rsidR="00934688" w:rsidRPr="00A71647" w:rsidRDefault="00934688" w:rsidP="00F6162A">
      <w:pPr>
        <w:pStyle w:val="AV11-TextFreskrift"/>
        <w:numPr>
          <w:ilvl w:val="1"/>
          <w:numId w:val="186"/>
        </w:numPr>
      </w:pPr>
      <w:r w:rsidRPr="00A71647">
        <w:t>diisocyanater, eller</w:t>
      </w:r>
    </w:p>
    <w:p w14:paraId="5809BA86" w14:textId="77777777" w:rsidR="00934688" w:rsidRPr="00A71647" w:rsidRDefault="00934688" w:rsidP="00F6162A">
      <w:pPr>
        <w:pStyle w:val="AV11-TextFreskrift"/>
        <w:numPr>
          <w:ilvl w:val="1"/>
          <w:numId w:val="186"/>
        </w:numPr>
      </w:pPr>
      <w:r w:rsidRPr="00A71647">
        <w:t>organiska syraanhydrider.</w:t>
      </w:r>
    </w:p>
    <w:p w14:paraId="08458013" w14:textId="255C4C89" w:rsidR="00934688" w:rsidRPr="00A71647" w:rsidRDefault="00C25540" w:rsidP="009A2200">
      <w:pPr>
        <w:pStyle w:val="AV11-TextFreskrift"/>
        <w:numPr>
          <w:ilvl w:val="0"/>
          <w:numId w:val="130"/>
        </w:numPr>
      </w:pPr>
      <w:r w:rsidRPr="00A71647">
        <w:t xml:space="preserve">Kemiska </w:t>
      </w:r>
      <w:r w:rsidR="00C6680E">
        <w:t>ämnen och blandningar</w:t>
      </w:r>
      <w:r w:rsidRPr="00A71647">
        <w:t xml:space="preserve"> </w:t>
      </w:r>
      <w:r w:rsidR="00934688" w:rsidRPr="00A71647">
        <w:t>som innehåller</w:t>
      </w:r>
    </w:p>
    <w:p w14:paraId="6D4F00C3" w14:textId="77777777" w:rsidR="00934688" w:rsidRPr="00A71647" w:rsidRDefault="00934688" w:rsidP="00F6162A">
      <w:pPr>
        <w:pStyle w:val="AV11-TextFreskrift"/>
        <w:numPr>
          <w:ilvl w:val="1"/>
          <w:numId w:val="187"/>
        </w:numPr>
      </w:pPr>
      <w:r w:rsidRPr="00A71647">
        <w:t>etyl-2-cyanoakrylat, eller</w:t>
      </w:r>
    </w:p>
    <w:p w14:paraId="570DC26A" w14:textId="38A34D24" w:rsidR="00544DA0" w:rsidRPr="00A71647" w:rsidRDefault="00934688" w:rsidP="00F6162A">
      <w:pPr>
        <w:pStyle w:val="AV11-TextFreskrift"/>
        <w:numPr>
          <w:ilvl w:val="1"/>
          <w:numId w:val="187"/>
        </w:numPr>
      </w:pPr>
      <w:r w:rsidRPr="00A71647">
        <w:t>metyl-2-cyanoakrylat</w:t>
      </w:r>
    </w:p>
    <w:p w14:paraId="0ADD2AF6" w14:textId="1974659D" w:rsidR="00934688" w:rsidRPr="00A71647" w:rsidRDefault="003E7CA5" w:rsidP="00565B13">
      <w:pPr>
        <w:pStyle w:val="AV11-TextFreskrift"/>
        <w:ind w:left="720"/>
      </w:pPr>
      <w:r>
        <w:t xml:space="preserve">och </w:t>
      </w:r>
      <w:r w:rsidR="00544DA0" w:rsidRPr="00A71647">
        <w:t xml:space="preserve">om arbetet sammanlagt </w:t>
      </w:r>
      <w:r w:rsidRPr="00A71647">
        <w:t xml:space="preserve">pågår </w:t>
      </w:r>
      <w:r w:rsidR="00544DA0" w:rsidRPr="00A71647">
        <w:t>mer än 30</w:t>
      </w:r>
      <w:r w:rsidR="00594871" w:rsidRPr="00A71647">
        <w:rPr>
          <w:rFonts w:cs="BookAntiqua-Bold"/>
          <w:b/>
          <w:bCs/>
        </w:rPr>
        <w:t> </w:t>
      </w:r>
      <w:r w:rsidR="00544DA0" w:rsidRPr="00A71647">
        <w:t>minuter per vecka.</w:t>
      </w:r>
    </w:p>
    <w:p w14:paraId="7B2DF82C" w14:textId="77777777" w:rsidR="00DF410F" w:rsidRPr="00A71647" w:rsidRDefault="00D874A7" w:rsidP="009A2200">
      <w:pPr>
        <w:pStyle w:val="AV11-TextFreskrift"/>
        <w:numPr>
          <w:ilvl w:val="0"/>
          <w:numId w:val="130"/>
        </w:numPr>
      </w:pPr>
      <w:r w:rsidRPr="00A71647">
        <w:t>Dii</w:t>
      </w:r>
      <w:r w:rsidR="00934688" w:rsidRPr="00A71647">
        <w:t>socyanater som bildas vid termisk nedbrytning</w:t>
      </w:r>
      <w:r w:rsidR="004F3441" w:rsidRPr="00A71647">
        <w:t>.</w:t>
      </w:r>
    </w:p>
    <w:p w14:paraId="7B2591EF" w14:textId="2812FAD8" w:rsidR="00934688" w:rsidRPr="00A71647" w:rsidRDefault="00934688" w:rsidP="000010BD">
      <w:pPr>
        <w:pStyle w:val="AV11-TextFreskrift"/>
      </w:pPr>
    </w:p>
    <w:p w14:paraId="33850B17" w14:textId="7DC63209" w:rsidR="009F3CE1" w:rsidRPr="00EA5FFE" w:rsidRDefault="009F3CE1" w:rsidP="009F3CE1">
      <w:pPr>
        <w:pStyle w:val="AV11-TextFreskrift"/>
        <w:rPr>
          <w:color w:val="000000" w:themeColor="text1"/>
        </w:rPr>
      </w:pPr>
      <w:r w:rsidRPr="00EA5FFE">
        <w:rPr>
          <w:color w:val="000000" w:themeColor="text1"/>
        </w:rPr>
        <w:t xml:space="preserve">Första stycket gäller inte om arbetsgivarens riskbedömning visar att exponeringen för ovan nämnda ämnen i luften är försumbar, </w:t>
      </w:r>
      <w:r w:rsidR="00647951">
        <w:rPr>
          <w:color w:val="000000" w:themeColor="text1"/>
        </w:rPr>
        <w:t xml:space="preserve">även </w:t>
      </w:r>
      <w:r w:rsidR="007C2097">
        <w:rPr>
          <w:color w:val="000000" w:themeColor="text1"/>
        </w:rPr>
        <w:t>om</w:t>
      </w:r>
      <w:r w:rsidRPr="00EA5FFE">
        <w:rPr>
          <w:color w:val="000000" w:themeColor="text1"/>
        </w:rPr>
        <w:t xml:space="preserve"> andningsskydd </w:t>
      </w:r>
      <w:r w:rsidR="007C2097">
        <w:rPr>
          <w:color w:val="000000" w:themeColor="text1"/>
        </w:rPr>
        <w:t xml:space="preserve">inte </w:t>
      </w:r>
      <w:r w:rsidRPr="00EA5FFE">
        <w:rPr>
          <w:color w:val="000000" w:themeColor="text1"/>
        </w:rPr>
        <w:t>används.</w:t>
      </w:r>
    </w:p>
    <w:p w14:paraId="5094C57E" w14:textId="77777777" w:rsidR="00D61264" w:rsidRDefault="00D61264" w:rsidP="000010BD">
      <w:pPr>
        <w:pStyle w:val="AV11-TextFreskrift"/>
      </w:pPr>
    </w:p>
    <w:p w14:paraId="6B5C7495" w14:textId="33D6C01C" w:rsidR="00934688" w:rsidRPr="00A71647" w:rsidRDefault="00934688" w:rsidP="000010BD">
      <w:pPr>
        <w:pStyle w:val="AV11-TextFreskrift"/>
      </w:pPr>
      <w:r w:rsidRPr="00A71647">
        <w:t>Skälen till att exponeringen bedöms som försumbar, ska dokumenteras skriftligt.</w:t>
      </w:r>
    </w:p>
    <w:p w14:paraId="54F17495" w14:textId="77777777" w:rsidR="00934688" w:rsidRPr="00A71647" w:rsidRDefault="00934688" w:rsidP="000010BD">
      <w:pPr>
        <w:pStyle w:val="AV11-TextFreskrift"/>
        <w:rPr>
          <w:bCs/>
        </w:rPr>
      </w:pPr>
    </w:p>
    <w:p w14:paraId="33EFF9F3" w14:textId="5A7B93F4" w:rsidR="00934688" w:rsidRPr="00A71647" w:rsidRDefault="00934688" w:rsidP="000010BD">
      <w:pPr>
        <w:pStyle w:val="AV11-TextFreskrift"/>
      </w:pPr>
      <w:r w:rsidRPr="00A71647">
        <w:t xml:space="preserve">Bestämmelser om sanktionsavgifter för den arbetsgivare som sysselsätter arbetstagare som inte har ett tjänstbarhetsintyg, finns i Arbetsmiljöverkets föreskrifter </w:t>
      </w:r>
      <w:r w:rsidR="007C79D8" w:rsidRPr="00A71647">
        <w:t>(AFS</w:t>
      </w:r>
      <w:r w:rsidR="00594871" w:rsidRPr="00A71647">
        <w:rPr>
          <w:rFonts w:cs="BookAntiqua-Bold"/>
          <w:b/>
          <w:bCs/>
        </w:rPr>
        <w:t> </w:t>
      </w:r>
      <w:r w:rsidR="007C79D8" w:rsidRPr="00A71647">
        <w:t xml:space="preserve">20qq:q) </w:t>
      </w:r>
      <w:r w:rsidRPr="00A71647">
        <w:t>om medicinska kontroller</w:t>
      </w:r>
      <w:r w:rsidR="00590A55" w:rsidRPr="00A71647">
        <w:t xml:space="preserve"> </w:t>
      </w:r>
      <w:r w:rsidRPr="00A71647">
        <w:t>i arbetslivet.</w:t>
      </w:r>
    </w:p>
    <w:p w14:paraId="05E3FED9" w14:textId="79C34054" w:rsidR="00934688" w:rsidRPr="00A71647" w:rsidRDefault="00934688" w:rsidP="009E1B07">
      <w:pPr>
        <w:pStyle w:val="AV03-Rubrik3medavdelning"/>
      </w:pPr>
      <w:bookmarkStart w:id="2118" w:name="_Toc532209752"/>
      <w:bookmarkStart w:id="2119" w:name="_Toc532367799"/>
      <w:bookmarkStart w:id="2120" w:name="_Toc532819812"/>
      <w:bookmarkStart w:id="2121" w:name="_Toc3452251"/>
      <w:bookmarkStart w:id="2122" w:name="_Toc5970282"/>
      <w:bookmarkStart w:id="2123" w:name="_Toc5974392"/>
      <w:bookmarkStart w:id="2124" w:name="_Toc6310565"/>
      <w:bookmarkStart w:id="2125" w:name="_Toc8909808"/>
      <w:bookmarkStart w:id="2126" w:name="_Toc17717754"/>
      <w:bookmarkStart w:id="2127" w:name="_Toc17725304"/>
      <w:bookmarkStart w:id="2128" w:name="_Toc17729542"/>
      <w:bookmarkStart w:id="2129" w:name="_Toc17730355"/>
      <w:bookmarkStart w:id="2130" w:name="_Toc17786522"/>
      <w:bookmarkStart w:id="2131" w:name="_Toc17798115"/>
      <w:bookmarkStart w:id="2132" w:name="_Toc17799101"/>
      <w:bookmarkStart w:id="2133" w:name="_Toc17802111"/>
      <w:bookmarkStart w:id="2134" w:name="_Toc17802383"/>
      <w:bookmarkStart w:id="2135" w:name="_Toc17803637"/>
      <w:bookmarkStart w:id="2136" w:name="_Toc17805165"/>
      <w:bookmarkStart w:id="2137" w:name="_Toc17808865"/>
      <w:bookmarkStart w:id="2138" w:name="_Toc17894876"/>
      <w:bookmarkStart w:id="2139" w:name="_Toc17904175"/>
      <w:bookmarkStart w:id="2140" w:name="_Toc18313211"/>
      <w:bookmarkStart w:id="2141" w:name="_Toc18326805"/>
      <w:bookmarkStart w:id="2142" w:name="_Toc18328915"/>
      <w:bookmarkStart w:id="2143" w:name="_Toc18650216"/>
      <w:bookmarkStart w:id="2144" w:name="_Toc20299288"/>
      <w:bookmarkStart w:id="2145" w:name="_Toc21603769"/>
      <w:bookmarkStart w:id="2146" w:name="_Toc21603988"/>
      <w:bookmarkStart w:id="2147" w:name="_Toc21609225"/>
      <w:bookmarkStart w:id="2148" w:name="_Toc68085012"/>
      <w:bookmarkStart w:id="2149" w:name="_Toc68088581"/>
      <w:bookmarkStart w:id="2150" w:name="_Toc90446905"/>
      <w:r w:rsidRPr="00A71647">
        <w:t>Cancerframkallande, mutagena och reproduktionsstörande kemiska ämnen</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14:paraId="27AE93BB" w14:textId="4A9122C0" w:rsidR="00934688" w:rsidRPr="00A71647" w:rsidRDefault="00934688" w:rsidP="0043666A">
      <w:pPr>
        <w:pStyle w:val="AV11-TextFreskrift"/>
      </w:pPr>
      <w:r w:rsidRPr="00A71647">
        <w:rPr>
          <w:b/>
          <w:bCs/>
        </w:rPr>
        <w:t>13</w:t>
      </w:r>
      <w:r w:rsidR="00096624" w:rsidRPr="00A71647">
        <w:rPr>
          <w:b/>
          <w:bCs/>
        </w:rPr>
        <w:t> § </w:t>
      </w:r>
      <w:r w:rsidRPr="00A71647">
        <w:t xml:space="preserve">Kraven i 14–20 §§ gäller vid hantering av cancerframkallande, mutagena </w:t>
      </w:r>
      <w:r w:rsidR="00623241">
        <w:t>eller</w:t>
      </w:r>
      <w:r w:rsidRPr="00A71647">
        <w:t xml:space="preserve"> reproduktionsstöra</w:t>
      </w:r>
      <w:r w:rsidR="0043666A" w:rsidRPr="00A71647">
        <w:t xml:space="preserve">nde ämnen, så kallade CMR-ämnen, som är </w:t>
      </w:r>
      <w:r w:rsidRPr="00A71647">
        <w:t xml:space="preserve">kemiska </w:t>
      </w:r>
      <w:r w:rsidR="003F55C3">
        <w:t>ämnen och blandningar</w:t>
      </w:r>
      <w:r w:rsidR="00AE0F6B">
        <w:t xml:space="preserve">, vilka har </w:t>
      </w:r>
      <w:r w:rsidR="00180567">
        <w:t>tillverkats eller utvunnits, samt</w:t>
      </w:r>
      <w:r w:rsidR="003B5393" w:rsidRPr="00A71647">
        <w:t xml:space="preserve"> </w:t>
      </w:r>
      <w:r w:rsidRPr="00A71647">
        <w:t>uppfyller kriterierna i CLP-förordningen för att märkas med följande faroangivelser</w:t>
      </w:r>
    </w:p>
    <w:p w14:paraId="6F664160" w14:textId="77777777" w:rsidR="00934688" w:rsidRPr="00A71647" w:rsidRDefault="00934688" w:rsidP="00F6162A">
      <w:pPr>
        <w:pStyle w:val="AV11-TextFreskrift"/>
        <w:numPr>
          <w:ilvl w:val="0"/>
          <w:numId w:val="165"/>
        </w:numPr>
      </w:pPr>
      <w:r w:rsidRPr="00A71647">
        <w:t>H350 kan orsaka cancer,</w:t>
      </w:r>
    </w:p>
    <w:p w14:paraId="40E6F4EA" w14:textId="77777777" w:rsidR="00934688" w:rsidRPr="00A71647" w:rsidRDefault="00934688" w:rsidP="00F6162A">
      <w:pPr>
        <w:pStyle w:val="AV11-TextFreskrift"/>
        <w:numPr>
          <w:ilvl w:val="0"/>
          <w:numId w:val="165"/>
        </w:numPr>
      </w:pPr>
      <w:r w:rsidRPr="00A71647">
        <w:t>H340 kan orsaka genetiska defekter, eller</w:t>
      </w:r>
    </w:p>
    <w:p w14:paraId="774E845B" w14:textId="19E54155" w:rsidR="00934688" w:rsidRPr="00A71647" w:rsidRDefault="00934688" w:rsidP="00F6162A">
      <w:pPr>
        <w:pStyle w:val="AV11-TextFreskrift"/>
        <w:numPr>
          <w:ilvl w:val="0"/>
          <w:numId w:val="165"/>
        </w:numPr>
      </w:pPr>
      <w:r w:rsidRPr="00A71647">
        <w:t>H360 kan skada fertiliteten eller det ofödda barnet.</w:t>
      </w:r>
    </w:p>
    <w:p w14:paraId="0B082C4E" w14:textId="7EC2FD78" w:rsidR="0043666A" w:rsidRPr="00A71647" w:rsidRDefault="0043666A" w:rsidP="0039225A">
      <w:pPr>
        <w:pStyle w:val="AV11-TextFreskrift"/>
      </w:pPr>
    </w:p>
    <w:p w14:paraId="1982DEBB" w14:textId="02436CA6" w:rsidR="0043666A" w:rsidRPr="00A71647" w:rsidRDefault="0043666A" w:rsidP="0039225A">
      <w:pPr>
        <w:pStyle w:val="AV11-TextFreskrift"/>
      </w:pPr>
      <w:r w:rsidRPr="00A71647">
        <w:t>I följande arbeten och verksamheter gäller kraven i 15</w:t>
      </w:r>
      <w:r w:rsidR="00B2124A">
        <w:t xml:space="preserve"> och </w:t>
      </w:r>
      <w:r w:rsidRPr="00A71647">
        <w:t>1</w:t>
      </w:r>
      <w:r w:rsidR="00B2124A">
        <w:t>8–</w:t>
      </w:r>
      <w:r w:rsidRPr="00A71647">
        <w:t>20</w:t>
      </w:r>
      <w:r w:rsidR="00594871" w:rsidRPr="00A71647">
        <w:rPr>
          <w:rFonts w:cs="BookAntiqua-Bold"/>
          <w:b/>
          <w:bCs/>
        </w:rPr>
        <w:t> </w:t>
      </w:r>
      <w:r w:rsidRPr="00A71647">
        <w:t>§§</w:t>
      </w:r>
      <w:r w:rsidR="00623241">
        <w:t>:</w:t>
      </w:r>
    </w:p>
    <w:p w14:paraId="4C64EAE6" w14:textId="5ABDC847" w:rsidR="00DF410F" w:rsidRPr="00A71647" w:rsidRDefault="00934688" w:rsidP="009A2200">
      <w:pPr>
        <w:pStyle w:val="AV11-TextFreskrift"/>
        <w:numPr>
          <w:ilvl w:val="0"/>
          <w:numId w:val="131"/>
        </w:numPr>
      </w:pPr>
      <w:r w:rsidRPr="00A71647">
        <w:t>Arbete som innebär exponering för</w:t>
      </w:r>
    </w:p>
    <w:p w14:paraId="111F9496" w14:textId="77777777" w:rsidR="00DF410F" w:rsidRPr="00A71647" w:rsidRDefault="008D7BC4" w:rsidP="00F6162A">
      <w:pPr>
        <w:pStyle w:val="AV11-TextFreskrift"/>
        <w:numPr>
          <w:ilvl w:val="1"/>
          <w:numId w:val="188"/>
        </w:numPr>
      </w:pPr>
      <w:r w:rsidRPr="00A71647">
        <w:t>trädamm från lövträd,</w:t>
      </w:r>
    </w:p>
    <w:p w14:paraId="40165906" w14:textId="569444C8" w:rsidR="008D7BC4" w:rsidRPr="00A71647" w:rsidRDefault="008D7BC4" w:rsidP="00F6162A">
      <w:pPr>
        <w:pStyle w:val="AV11-TextFreskrift"/>
        <w:numPr>
          <w:ilvl w:val="1"/>
          <w:numId w:val="188"/>
        </w:numPr>
      </w:pPr>
      <w:r w:rsidRPr="00A71647">
        <w:t>respirabelt kristallint kvartsdamm,</w:t>
      </w:r>
    </w:p>
    <w:p w14:paraId="0EA203D0" w14:textId="42608855" w:rsidR="003B6728" w:rsidRPr="003B6728" w:rsidRDefault="008D7BC4" w:rsidP="00F6162A">
      <w:pPr>
        <w:pStyle w:val="AV11-TextFreskrift"/>
        <w:numPr>
          <w:ilvl w:val="1"/>
          <w:numId w:val="188"/>
        </w:numPr>
      </w:pPr>
      <w:r w:rsidRPr="00A71647">
        <w:t>asbesthaltigt damm,</w:t>
      </w:r>
    </w:p>
    <w:p w14:paraId="1770B84B" w14:textId="32AEAA92" w:rsidR="003B6728" w:rsidRDefault="003B6728" w:rsidP="00F6162A">
      <w:pPr>
        <w:pStyle w:val="AV11-TextFreskrift"/>
        <w:numPr>
          <w:ilvl w:val="1"/>
          <w:numId w:val="188"/>
        </w:numPr>
      </w:pPr>
      <w:r>
        <w:t>dieselavgaser,</w:t>
      </w:r>
    </w:p>
    <w:p w14:paraId="456C9F8E" w14:textId="24EC471C" w:rsidR="008D7BC4" w:rsidRPr="00A71647" w:rsidRDefault="00934688" w:rsidP="00F6162A">
      <w:pPr>
        <w:pStyle w:val="AV11-TextFreskrift"/>
        <w:numPr>
          <w:ilvl w:val="1"/>
          <w:numId w:val="188"/>
        </w:numPr>
      </w:pPr>
      <w:r w:rsidRPr="00A71647">
        <w:t>polycykliska aromatiska kolväten i sot, tjära eller beck av kol</w:t>
      </w:r>
      <w:r w:rsidR="008D7BC4" w:rsidRPr="00A71647">
        <w:t xml:space="preserve">, </w:t>
      </w:r>
      <w:r w:rsidR="00CB7D3D" w:rsidRPr="00A71647">
        <w:t>eller</w:t>
      </w:r>
    </w:p>
    <w:p w14:paraId="6A34A69A" w14:textId="482B9CC0" w:rsidR="00CB7D3D" w:rsidRPr="00A71647" w:rsidRDefault="00934688" w:rsidP="00F6162A">
      <w:pPr>
        <w:pStyle w:val="AV11-TextFreskrift"/>
        <w:numPr>
          <w:ilvl w:val="1"/>
          <w:numId w:val="188"/>
        </w:numPr>
      </w:pPr>
      <w:r w:rsidRPr="00A71647">
        <w:t>damm, rökgaser eller stänk som uppstått vid avbränning och elektroraff</w:t>
      </w:r>
      <w:r w:rsidR="00CB7D3D" w:rsidRPr="00A71647">
        <w:t>inering av kopparnickelskärsten.</w:t>
      </w:r>
    </w:p>
    <w:p w14:paraId="2A153ED8" w14:textId="2EA7C74D" w:rsidR="003B6728" w:rsidRDefault="003B6728" w:rsidP="009A2200">
      <w:pPr>
        <w:pStyle w:val="AV11-TextFreskrift"/>
        <w:numPr>
          <w:ilvl w:val="0"/>
          <w:numId w:val="131"/>
        </w:numPr>
      </w:pPr>
      <w:r>
        <w:t xml:space="preserve">Arbete som innebär hudexponering för mineraloljor som tidigare har använts för att smörja och kyla rörliga delar i en </w:t>
      </w:r>
      <w:r w:rsidR="00F91DB0">
        <w:t>förbrännings</w:t>
      </w:r>
      <w:r>
        <w:t>motor.</w:t>
      </w:r>
    </w:p>
    <w:p w14:paraId="0F9F749E" w14:textId="2E73C339" w:rsidR="008D7BC4" w:rsidRPr="00A71647" w:rsidRDefault="008D7BC4" w:rsidP="009A2200">
      <w:pPr>
        <w:pStyle w:val="AV11-TextFreskrift"/>
        <w:numPr>
          <w:ilvl w:val="0"/>
          <w:numId w:val="131"/>
        </w:numPr>
      </w:pPr>
      <w:r w:rsidRPr="00A71647">
        <w:t>Framställning av auramin.</w:t>
      </w:r>
    </w:p>
    <w:p w14:paraId="1FAC5EC1" w14:textId="77777777" w:rsidR="00DF410F" w:rsidRPr="00A71647" w:rsidRDefault="008D7BC4" w:rsidP="009A2200">
      <w:pPr>
        <w:pStyle w:val="AV11-TextFreskrift"/>
        <w:numPr>
          <w:ilvl w:val="0"/>
          <w:numId w:val="131"/>
        </w:numPr>
      </w:pPr>
      <w:r w:rsidRPr="00A71647">
        <w:t>Processer där stark syra ingår vid framställningen av isopropylalkohol.</w:t>
      </w:r>
    </w:p>
    <w:p w14:paraId="254973EC" w14:textId="0795FA34" w:rsidR="00934688" w:rsidRPr="00A71647" w:rsidRDefault="00934688" w:rsidP="009E1B07">
      <w:pPr>
        <w:pStyle w:val="AV04-Rubrik4"/>
      </w:pPr>
      <w:bookmarkStart w:id="2151" w:name="_Toc532209753"/>
      <w:bookmarkStart w:id="2152" w:name="_Toc532367800"/>
      <w:bookmarkStart w:id="2153" w:name="_Toc532819813"/>
      <w:bookmarkStart w:id="2154" w:name="_Toc3452252"/>
      <w:r w:rsidRPr="00A71647">
        <w:t>Utredning om CMR-ämne eller process kan ersättas</w:t>
      </w:r>
      <w:bookmarkEnd w:id="2151"/>
      <w:bookmarkEnd w:id="2152"/>
      <w:bookmarkEnd w:id="2153"/>
      <w:bookmarkEnd w:id="2154"/>
    </w:p>
    <w:p w14:paraId="6C6677AF" w14:textId="7782B115" w:rsidR="00DF410F" w:rsidRPr="00A71647" w:rsidRDefault="00934688" w:rsidP="004542D4">
      <w:pPr>
        <w:pStyle w:val="AV11-TextFreskrift"/>
      </w:pPr>
      <w:r w:rsidRPr="00A71647">
        <w:rPr>
          <w:b/>
          <w:bCs/>
        </w:rPr>
        <w:t>14</w:t>
      </w:r>
      <w:r w:rsidR="00096624" w:rsidRPr="00A71647">
        <w:rPr>
          <w:b/>
          <w:bCs/>
        </w:rPr>
        <w:t> § </w:t>
      </w:r>
      <w:r w:rsidRPr="00A71647">
        <w:t xml:space="preserve">Ett CMR-ämne </w:t>
      </w:r>
      <w:r w:rsidR="0043666A" w:rsidRPr="00A71647">
        <w:t>enligt 13</w:t>
      </w:r>
      <w:r w:rsidR="00594871" w:rsidRPr="00A71647">
        <w:rPr>
          <w:rFonts w:cs="BookAntiqua-Bold"/>
          <w:b/>
          <w:bCs/>
        </w:rPr>
        <w:t> </w:t>
      </w:r>
      <w:r w:rsidR="0043666A" w:rsidRPr="00A71647">
        <w:t>§ första stycket</w:t>
      </w:r>
      <w:r w:rsidR="00E77683" w:rsidRPr="00A71647">
        <w:t xml:space="preserve"> </w:t>
      </w:r>
      <w:r w:rsidRPr="00A71647">
        <w:t xml:space="preserve">får </w:t>
      </w:r>
      <w:r w:rsidR="006E55AF">
        <w:t>bara</w:t>
      </w:r>
      <w:r w:rsidR="006E55AF" w:rsidRPr="00A71647">
        <w:t xml:space="preserve"> </w:t>
      </w:r>
      <w:r w:rsidRPr="00A71647">
        <w:t>hanteras om det inte är tekniskt möjli</w:t>
      </w:r>
      <w:r w:rsidR="00C25540" w:rsidRPr="00A71647">
        <w:t>gt att ersätta CMR-ämnet</w:t>
      </w:r>
      <w:r w:rsidR="00061702">
        <w:t>,</w:t>
      </w:r>
      <w:r w:rsidR="00C25540" w:rsidRPr="00A71647">
        <w:t xml:space="preserve"> </w:t>
      </w:r>
      <w:r w:rsidRPr="00A71647">
        <w:t xml:space="preserve">eller använda </w:t>
      </w:r>
      <w:r w:rsidR="00061702">
        <w:t xml:space="preserve">ämnet i </w:t>
      </w:r>
      <w:r w:rsidRPr="00A71647">
        <w:t>en process som medför lägre risk.</w:t>
      </w:r>
    </w:p>
    <w:p w14:paraId="47AB69AA" w14:textId="32BBDEFE" w:rsidR="00934688" w:rsidRPr="00A71647" w:rsidRDefault="00934688" w:rsidP="004542D4">
      <w:pPr>
        <w:pStyle w:val="AV11-TextFreskrift"/>
      </w:pPr>
    </w:p>
    <w:p w14:paraId="16018470" w14:textId="61FEB76B" w:rsidR="00934688" w:rsidRPr="00A71647" w:rsidRDefault="00934688" w:rsidP="004542D4">
      <w:pPr>
        <w:pStyle w:val="AV11-TextFreskrift"/>
      </w:pPr>
      <w:r w:rsidRPr="00A71647">
        <w:t>Arbetsgivaren</w:t>
      </w:r>
      <w:r w:rsidRPr="00A71647" w:rsidDel="005310D0">
        <w:t xml:space="preserve"> </w:t>
      </w:r>
      <w:r w:rsidRPr="00A71647">
        <w:t>ska utreda om det är tekniskt möjligt att ersätta CMR-ämnen som används eller bildas med andra ämnen, produkter eller processer som medför lägre risk. Utredningen ska dokumenteras skriftligt.</w:t>
      </w:r>
    </w:p>
    <w:p w14:paraId="534282D2" w14:textId="77777777" w:rsidR="00934688" w:rsidRPr="00A71647" w:rsidRDefault="00934688" w:rsidP="004542D4">
      <w:pPr>
        <w:pStyle w:val="AV11-TextFreskrift"/>
      </w:pPr>
    </w:p>
    <w:p w14:paraId="05A09EA1" w14:textId="03CF7671" w:rsidR="00934688" w:rsidRPr="00A71647" w:rsidRDefault="00934688" w:rsidP="004542D4">
      <w:pPr>
        <w:pStyle w:val="AV11-TextFreskrift"/>
      </w:pPr>
      <w:r w:rsidRPr="00A71647">
        <w:t>Kraven i första och andra stycket gäller inte CMR-ämnen som används för motordrift eller uppvärmning, eller förvaras för sådan användning.</w:t>
      </w:r>
    </w:p>
    <w:p w14:paraId="53B94449" w14:textId="77777777" w:rsidR="00DF410F" w:rsidRPr="00A71647" w:rsidRDefault="00934688" w:rsidP="009E1B07">
      <w:pPr>
        <w:pStyle w:val="AV04-Rubrik4"/>
      </w:pPr>
      <w:bookmarkStart w:id="2155" w:name="_Toc3452253"/>
      <w:r w:rsidRPr="00A71647">
        <w:t>Dokumentera resultatet av riskbedömning</w:t>
      </w:r>
      <w:bookmarkEnd w:id="2155"/>
      <w:r w:rsidRPr="00A71647">
        <w:t>en</w:t>
      </w:r>
    </w:p>
    <w:p w14:paraId="0E3FB798" w14:textId="0616EB8C" w:rsidR="00934688" w:rsidRPr="00A71647" w:rsidRDefault="00934688" w:rsidP="004542D4">
      <w:pPr>
        <w:pStyle w:val="AV11-TextFreskrift"/>
      </w:pPr>
      <w:r w:rsidRPr="00A71647">
        <w:rPr>
          <w:b/>
        </w:rPr>
        <w:t>15</w:t>
      </w:r>
      <w:r w:rsidR="00096624" w:rsidRPr="00A71647">
        <w:rPr>
          <w:b/>
          <w:bCs/>
        </w:rPr>
        <w:t> § </w:t>
      </w:r>
      <w:r w:rsidRPr="00A71647">
        <w:t>Vid hantering av CMR-ämnen</w:t>
      </w:r>
      <w:r w:rsidR="00416889">
        <w:t>,</w:t>
      </w:r>
      <w:r w:rsidR="00E77683" w:rsidRPr="00A71647">
        <w:t xml:space="preserve"> </w:t>
      </w:r>
      <w:r w:rsidR="00623241">
        <w:t>eller</w:t>
      </w:r>
      <w:r w:rsidR="0043666A" w:rsidRPr="00A71647">
        <w:t xml:space="preserve"> vid sådana arbeten och verksamheter som anges i 13</w:t>
      </w:r>
      <w:r w:rsidR="00594871" w:rsidRPr="00A71647">
        <w:rPr>
          <w:rFonts w:cs="BookAntiqua-Bold"/>
          <w:b/>
          <w:bCs/>
        </w:rPr>
        <w:t> </w:t>
      </w:r>
      <w:r w:rsidR="0043666A" w:rsidRPr="00A71647">
        <w:t>§</w:t>
      </w:r>
      <w:r w:rsidR="00623241">
        <w:t xml:space="preserve">, </w:t>
      </w:r>
      <w:r w:rsidRPr="00A71647">
        <w:t>ska arbetsgivaren</w:t>
      </w:r>
      <w:r w:rsidRPr="00A71647" w:rsidDel="005310D0">
        <w:t xml:space="preserve"> </w:t>
      </w:r>
      <w:r w:rsidRPr="00A71647">
        <w:t>se till att dokumentationen om resultatet av riskbedömningen och valet av åtgärder tydligt anger</w:t>
      </w:r>
    </w:p>
    <w:p w14:paraId="3D7302CF" w14:textId="77777777" w:rsidR="00934688" w:rsidRPr="00A71647" w:rsidRDefault="00934688" w:rsidP="009A2200">
      <w:pPr>
        <w:pStyle w:val="AV11-TextFreskrift"/>
        <w:numPr>
          <w:ilvl w:val="0"/>
          <w:numId w:val="132"/>
        </w:numPr>
      </w:pPr>
      <w:r w:rsidRPr="00A71647">
        <w:t>vilka skyddsåtgärder som är nödvändiga för att minimera exponeringen,</w:t>
      </w:r>
    </w:p>
    <w:p w14:paraId="003F88B5" w14:textId="77777777" w:rsidR="00934688" w:rsidRPr="00A71647" w:rsidRDefault="00934688" w:rsidP="009A2200">
      <w:pPr>
        <w:pStyle w:val="AV11-TextFreskrift"/>
        <w:numPr>
          <w:ilvl w:val="0"/>
          <w:numId w:val="132"/>
        </w:numPr>
      </w:pPr>
      <w:r w:rsidRPr="00A71647">
        <w:t>i vilka situationer personlig skyddsutrustning krävs, samt</w:t>
      </w:r>
    </w:p>
    <w:p w14:paraId="206C4280" w14:textId="2D89B233" w:rsidR="00934688" w:rsidRPr="00A71647" w:rsidRDefault="00934688" w:rsidP="009A2200">
      <w:pPr>
        <w:pStyle w:val="AV11-TextFreskrift"/>
        <w:numPr>
          <w:ilvl w:val="0"/>
          <w:numId w:val="132"/>
        </w:numPr>
      </w:pPr>
      <w:r w:rsidRPr="00A71647">
        <w:t>rutiner för underhåll och kontroll av</w:t>
      </w:r>
    </w:p>
    <w:p w14:paraId="743FEB8F" w14:textId="77777777" w:rsidR="00934688" w:rsidRPr="00A71647" w:rsidRDefault="00934688" w:rsidP="00F6162A">
      <w:pPr>
        <w:pStyle w:val="AV11-TextFreskrift"/>
        <w:numPr>
          <w:ilvl w:val="1"/>
          <w:numId w:val="189"/>
        </w:numPr>
      </w:pPr>
      <w:r w:rsidRPr="00A71647">
        <w:t>funktion hos ventilation, och</w:t>
      </w:r>
    </w:p>
    <w:p w14:paraId="3D595F15" w14:textId="77777777" w:rsidR="00DF410F" w:rsidRPr="00A71647" w:rsidRDefault="00934688" w:rsidP="00F6162A">
      <w:pPr>
        <w:pStyle w:val="AV11-TextFreskrift"/>
        <w:numPr>
          <w:ilvl w:val="1"/>
          <w:numId w:val="189"/>
        </w:numPr>
      </w:pPr>
      <w:r w:rsidRPr="00A71647">
        <w:t>arbets- och processutrustning.</w:t>
      </w:r>
    </w:p>
    <w:p w14:paraId="5592F8B9" w14:textId="77777777" w:rsidR="00DF410F" w:rsidRPr="00A71647" w:rsidRDefault="00934688" w:rsidP="009E1B07">
      <w:pPr>
        <w:pStyle w:val="AV04-Rubrik4"/>
      </w:pPr>
      <w:bookmarkStart w:id="2156" w:name="_Toc532209754"/>
      <w:bookmarkStart w:id="2157" w:name="_Toc532367801"/>
      <w:bookmarkStart w:id="2158" w:name="_Toc532819814"/>
      <w:bookmarkStart w:id="2159" w:name="_Toc3452254"/>
      <w:r w:rsidRPr="00A71647">
        <w:t>Åtgärder</w:t>
      </w:r>
      <w:bookmarkEnd w:id="2156"/>
      <w:bookmarkEnd w:id="2157"/>
      <w:bookmarkEnd w:id="2158"/>
      <w:bookmarkEnd w:id="2159"/>
    </w:p>
    <w:p w14:paraId="447CA090" w14:textId="0F51CF98" w:rsidR="00934688" w:rsidRPr="00A71647" w:rsidRDefault="00934688" w:rsidP="004542D4">
      <w:pPr>
        <w:pStyle w:val="AV11-TextFreskrift"/>
      </w:pPr>
      <w:r w:rsidRPr="00A71647">
        <w:rPr>
          <w:b/>
        </w:rPr>
        <w:t>16</w:t>
      </w:r>
      <w:r w:rsidR="00096624" w:rsidRPr="00A71647">
        <w:rPr>
          <w:b/>
          <w:bCs/>
        </w:rPr>
        <w:t> § </w:t>
      </w:r>
      <w:r w:rsidRPr="00A71647">
        <w:t>Arbetsgivaren</w:t>
      </w:r>
      <w:r w:rsidRPr="00A71647" w:rsidDel="005310D0">
        <w:t xml:space="preserve"> </w:t>
      </w:r>
      <w:r w:rsidRPr="00A71647">
        <w:t>ska se till att CMR-ämnen</w:t>
      </w:r>
      <w:r w:rsidR="00E77683" w:rsidRPr="00A71647">
        <w:t xml:space="preserve"> </w:t>
      </w:r>
      <w:r w:rsidR="0043666A" w:rsidRPr="00A71647">
        <w:t>enligt 13</w:t>
      </w:r>
      <w:r w:rsidR="00594871" w:rsidRPr="00A71647">
        <w:rPr>
          <w:rFonts w:cs="BookAntiqua-Bold"/>
          <w:b/>
          <w:bCs/>
        </w:rPr>
        <w:t> </w:t>
      </w:r>
      <w:r w:rsidR="0043666A" w:rsidRPr="00A71647">
        <w:t>§ första stycket</w:t>
      </w:r>
      <w:r w:rsidRPr="00A71647">
        <w:t xml:space="preserve"> hanteras i ett slutet system, om det är tekniskt möjligt.</w:t>
      </w:r>
    </w:p>
    <w:p w14:paraId="391EF425" w14:textId="77777777" w:rsidR="00934688" w:rsidRPr="00A71647" w:rsidRDefault="00934688" w:rsidP="004542D4">
      <w:pPr>
        <w:pStyle w:val="AV11-TextFreskrift"/>
      </w:pPr>
    </w:p>
    <w:p w14:paraId="738903BC" w14:textId="2CEA921B" w:rsidR="00934688" w:rsidRPr="00A71647" w:rsidRDefault="00934688" w:rsidP="004542D4">
      <w:pPr>
        <w:pStyle w:val="AV11-TextFreskrift"/>
      </w:pPr>
      <w:r w:rsidRPr="00A71647">
        <w:rPr>
          <w:b/>
        </w:rPr>
        <w:t>1</w:t>
      </w:r>
      <w:r w:rsidR="00B2124A">
        <w:rPr>
          <w:b/>
        </w:rPr>
        <w:t>7</w:t>
      </w:r>
      <w:r w:rsidR="00096624" w:rsidRPr="00A71647">
        <w:rPr>
          <w:b/>
          <w:bCs/>
        </w:rPr>
        <w:t> § </w:t>
      </w:r>
      <w:r w:rsidRPr="00A71647">
        <w:t>Om det inte är tekniskt möjligt att hantera</w:t>
      </w:r>
      <w:r w:rsidRPr="00A71647" w:rsidDel="000D5B62">
        <w:t xml:space="preserve"> </w:t>
      </w:r>
      <w:r w:rsidRPr="00A71647">
        <w:t>CMR-ämnen</w:t>
      </w:r>
      <w:r w:rsidR="00AC403F" w:rsidRPr="00A71647">
        <w:t xml:space="preserve"> enligt 13</w:t>
      </w:r>
      <w:r w:rsidR="00594871" w:rsidRPr="00A71647">
        <w:rPr>
          <w:rFonts w:cs="BookAntiqua-Bold"/>
          <w:b/>
          <w:bCs/>
        </w:rPr>
        <w:t> </w:t>
      </w:r>
      <w:r w:rsidR="00AC403F" w:rsidRPr="00A71647">
        <w:t xml:space="preserve">§ </w:t>
      </w:r>
      <w:r w:rsidR="0043666A" w:rsidRPr="00A71647">
        <w:t>första stycket</w:t>
      </w:r>
      <w:r w:rsidRPr="00A71647">
        <w:t xml:space="preserve"> i ett slutet system, ska arbetsgivaren</w:t>
      </w:r>
      <w:r w:rsidRPr="00A71647" w:rsidDel="005310D0">
        <w:t xml:space="preserve"> </w:t>
      </w:r>
      <w:r w:rsidRPr="00A71647">
        <w:t>se till att exponeringen hålls så låg som det är tekniskt möjligt genom att vidta alla åtgärder nedan:</w:t>
      </w:r>
    </w:p>
    <w:p w14:paraId="6A612A65" w14:textId="52E15D9B" w:rsidR="00934688" w:rsidRPr="00A71647" w:rsidRDefault="00934688" w:rsidP="009A2200">
      <w:pPr>
        <w:pStyle w:val="AV11-TextFreskrift"/>
        <w:numPr>
          <w:ilvl w:val="0"/>
          <w:numId w:val="133"/>
        </w:numPr>
      </w:pPr>
      <w:r w:rsidRPr="00A71647">
        <w:t>Använda arbetssätt och processer som minskar riskerna.</w:t>
      </w:r>
    </w:p>
    <w:p w14:paraId="2CA4627F" w14:textId="28FA7567" w:rsidR="00934688" w:rsidRPr="00A71647" w:rsidRDefault="00934688" w:rsidP="009A2200">
      <w:pPr>
        <w:pStyle w:val="AV11-TextFreskrift"/>
        <w:numPr>
          <w:ilvl w:val="0"/>
          <w:numId w:val="133"/>
        </w:numPr>
      </w:pPr>
      <w:r w:rsidRPr="00A71647">
        <w:t>Välja och anpassa utrustning och metoder, så att luftföroreningar bildas i så liten omfattning som möjligt.</w:t>
      </w:r>
    </w:p>
    <w:p w14:paraId="39637B01" w14:textId="03C79F5B" w:rsidR="00934688" w:rsidRPr="00A71647" w:rsidRDefault="00934688" w:rsidP="009A2200">
      <w:pPr>
        <w:pStyle w:val="AV11-TextFreskrift"/>
        <w:numPr>
          <w:ilvl w:val="0"/>
          <w:numId w:val="133"/>
        </w:numPr>
      </w:pPr>
      <w:r w:rsidRPr="00A71647">
        <w:t>Använda punktutsug eller annan processventilation, så nära källan som möjligt.</w:t>
      </w:r>
    </w:p>
    <w:p w14:paraId="3872992D" w14:textId="0E0DB64D" w:rsidR="00934688" w:rsidRPr="00A71647" w:rsidRDefault="00934688" w:rsidP="009A2200">
      <w:pPr>
        <w:pStyle w:val="AV11-TextFreskrift"/>
        <w:numPr>
          <w:ilvl w:val="0"/>
          <w:numId w:val="133"/>
        </w:numPr>
      </w:pPr>
      <w:r w:rsidRPr="00A71647">
        <w:t>Använda skyddskläder och skyddshandskar, om det finns risk för kontakt med CMR-ämnen. De ska bytas vid övergång till annat arbete.</w:t>
      </w:r>
    </w:p>
    <w:p w14:paraId="61FE9A4D" w14:textId="0129F947" w:rsidR="00E3046C" w:rsidRPr="00A71647" w:rsidRDefault="00E3046C" w:rsidP="009A2200">
      <w:pPr>
        <w:pStyle w:val="AV11-TextFreskrift"/>
        <w:numPr>
          <w:ilvl w:val="0"/>
          <w:numId w:val="133"/>
        </w:numPr>
      </w:pPr>
      <w:r w:rsidRPr="00A71647">
        <w:t>Ordna separata förvaringsplatser för arbets- eller skyddskläder och för privata kläder.</w:t>
      </w:r>
    </w:p>
    <w:p w14:paraId="1F6B1596" w14:textId="15F21401" w:rsidR="00934688" w:rsidRPr="00A71647" w:rsidRDefault="00934688" w:rsidP="009A2200">
      <w:pPr>
        <w:pStyle w:val="AV11-TextFreskrift"/>
        <w:numPr>
          <w:ilvl w:val="0"/>
          <w:numId w:val="133"/>
        </w:numPr>
      </w:pPr>
      <w:r w:rsidRPr="00A71647">
        <w:t>Samla upp spill så snabbt och säkert som möjligt.</w:t>
      </w:r>
    </w:p>
    <w:p w14:paraId="6A27E4D8" w14:textId="36ACF53C" w:rsidR="00934688" w:rsidRPr="00A71647" w:rsidRDefault="00934688" w:rsidP="009A2200">
      <w:pPr>
        <w:pStyle w:val="AV11-TextFreskrift"/>
        <w:numPr>
          <w:ilvl w:val="0"/>
          <w:numId w:val="133"/>
        </w:numPr>
      </w:pPr>
      <w:r w:rsidRPr="00A71647">
        <w:t>Rengöra ytor som har förorenats.</w:t>
      </w:r>
      <w:r w:rsidR="00375C12" w:rsidRPr="00A71647">
        <w:t xml:space="preserve"> Detta ska göras när arbetsuppgiften slutförts, dock minst dagligen.</w:t>
      </w:r>
    </w:p>
    <w:p w14:paraId="17832C01" w14:textId="19D6EBF4" w:rsidR="00934688" w:rsidRPr="00A71647" w:rsidRDefault="00934688" w:rsidP="009A2200">
      <w:pPr>
        <w:pStyle w:val="AV11-TextFreskrift"/>
        <w:numPr>
          <w:ilvl w:val="0"/>
          <w:numId w:val="133"/>
        </w:numPr>
      </w:pPr>
      <w:r w:rsidRPr="00A71647">
        <w:t>Förvara och transportera avfall från hanteringen i stötsäkra, förslutna och tydligt märkta behållare.</w:t>
      </w:r>
    </w:p>
    <w:p w14:paraId="7C1981A6" w14:textId="3D621C75" w:rsidR="00934688" w:rsidRDefault="00934688" w:rsidP="009A2200">
      <w:pPr>
        <w:pStyle w:val="AV11-TextFreskrift"/>
        <w:numPr>
          <w:ilvl w:val="0"/>
          <w:numId w:val="133"/>
        </w:numPr>
      </w:pPr>
      <w:r w:rsidRPr="00A71647">
        <w:t>Övervaka funktionen hos utrustning, process eller ventilation, för att kunna upptäcka oförutsedda händelser eller olyck</w:t>
      </w:r>
      <w:r w:rsidR="009B66EA" w:rsidRPr="00A71647">
        <w:t>sfall</w:t>
      </w:r>
      <w:r w:rsidRPr="00A71647">
        <w:t>, som kan innebära ökad risk för exponering av CMR-ämnen.</w:t>
      </w:r>
    </w:p>
    <w:p w14:paraId="77EA7F21" w14:textId="77777777" w:rsidR="00BC5603" w:rsidRPr="00BC5603" w:rsidRDefault="00BC5603" w:rsidP="00BC5603">
      <w:pPr>
        <w:pStyle w:val="AV11-TextFreskrift"/>
      </w:pPr>
    </w:p>
    <w:p w14:paraId="32B3C8CF" w14:textId="73D6A4F2" w:rsidR="00B2124A" w:rsidRPr="00AF12B7" w:rsidRDefault="00B2124A" w:rsidP="00F05D27">
      <w:pPr>
        <w:pStyle w:val="AV11-TextFreskrift"/>
      </w:pPr>
      <w:r w:rsidRPr="00A71647">
        <w:rPr>
          <w:b/>
        </w:rPr>
        <w:t>1</w:t>
      </w:r>
      <w:r>
        <w:rPr>
          <w:b/>
        </w:rPr>
        <w:t>8</w:t>
      </w:r>
      <w:r w:rsidRPr="00A71647">
        <w:rPr>
          <w:b/>
          <w:bCs/>
        </w:rPr>
        <w:t> § </w:t>
      </w:r>
      <w:r w:rsidRPr="00A71647">
        <w:t>Arbetsgivaren ska planera arbetet med CMR-ämnen eller sådana arbeten och verksamheter som anges i 13</w:t>
      </w:r>
      <w:r w:rsidRPr="00A71647">
        <w:rPr>
          <w:rFonts w:cs="BookAntiqua-Bold"/>
          <w:b/>
          <w:bCs/>
        </w:rPr>
        <w:t> </w:t>
      </w:r>
      <w:r w:rsidRPr="00A71647">
        <w:t>§, så att bara de arbetstagar</w:t>
      </w:r>
      <w:r w:rsidR="000D2FA4">
        <w:t>e</w:t>
      </w:r>
      <w:r w:rsidRPr="00A71647">
        <w:t xml:space="preserve"> som behövs för arbetet finns i närheten av hanteringen.</w:t>
      </w:r>
    </w:p>
    <w:p w14:paraId="798FB6E9" w14:textId="77777777" w:rsidR="00934688" w:rsidRPr="00A71647" w:rsidRDefault="00934688" w:rsidP="009E1B07">
      <w:pPr>
        <w:pStyle w:val="AV04-Rubrik4"/>
      </w:pPr>
      <w:bookmarkStart w:id="2160" w:name="_Toc3452255"/>
      <w:r w:rsidRPr="00A71647">
        <w:t>Kunskaper</w:t>
      </w:r>
      <w:bookmarkEnd w:id="2160"/>
    </w:p>
    <w:p w14:paraId="3AEC3C92" w14:textId="66BAF2B0" w:rsidR="00DF410F" w:rsidRPr="00A71647" w:rsidRDefault="00934688" w:rsidP="004542D4">
      <w:pPr>
        <w:pStyle w:val="AV11-TextFreskrift"/>
      </w:pPr>
      <w:r w:rsidRPr="00A71647">
        <w:rPr>
          <w:b/>
        </w:rPr>
        <w:t>19</w:t>
      </w:r>
      <w:r w:rsidR="00096624" w:rsidRPr="00A71647">
        <w:rPr>
          <w:b/>
          <w:bCs/>
        </w:rPr>
        <w:t> § </w:t>
      </w:r>
      <w:r w:rsidRPr="00A71647">
        <w:t>De hanterings- och skyddsinstruktioner som arbetsgivaren</w:t>
      </w:r>
      <w:r w:rsidRPr="00A71647" w:rsidDel="005310D0">
        <w:t xml:space="preserve"> </w:t>
      </w:r>
      <w:r w:rsidRPr="00A71647">
        <w:t xml:space="preserve">ska ta fram enligt </w:t>
      </w:r>
      <w:r w:rsidR="006D549A">
        <w:t>7</w:t>
      </w:r>
      <w:r w:rsidR="00594871" w:rsidRPr="00A71647">
        <w:rPr>
          <w:rFonts w:cs="BookAntiqua-Bold"/>
          <w:b/>
          <w:bCs/>
        </w:rPr>
        <w:t> </w:t>
      </w:r>
      <w:r w:rsidRPr="00A71647">
        <w:t>kap.</w:t>
      </w:r>
      <w:r w:rsidR="00594871" w:rsidRPr="00A71647">
        <w:rPr>
          <w:rFonts w:cs="BookAntiqua-Bold"/>
          <w:b/>
          <w:bCs/>
        </w:rPr>
        <w:t> </w:t>
      </w:r>
      <w:r w:rsidRPr="00A71647">
        <w:t>22 §, ska alltid vara skriftliga för hantering av CMR-ämnen</w:t>
      </w:r>
      <w:r w:rsidR="00AC403F" w:rsidRPr="00A71647">
        <w:t xml:space="preserve"> </w:t>
      </w:r>
      <w:r w:rsidR="0043666A" w:rsidRPr="00A71647">
        <w:t>samt för sådana arbeten och verksamheter som anges i</w:t>
      </w:r>
      <w:r w:rsidR="00AC403F" w:rsidRPr="00A71647">
        <w:t xml:space="preserve"> 13</w:t>
      </w:r>
      <w:r w:rsidR="00594871" w:rsidRPr="00A71647">
        <w:rPr>
          <w:rFonts w:cs="BookAntiqua-Bold"/>
          <w:b/>
          <w:bCs/>
        </w:rPr>
        <w:t> </w:t>
      </w:r>
      <w:r w:rsidR="00AC403F" w:rsidRPr="00A71647">
        <w:t>§</w:t>
      </w:r>
      <w:r w:rsidRPr="00A71647">
        <w:t>.</w:t>
      </w:r>
    </w:p>
    <w:p w14:paraId="7F760599" w14:textId="025CBDDB" w:rsidR="00934688" w:rsidRPr="00A71647" w:rsidRDefault="00934688" w:rsidP="009E1B07">
      <w:pPr>
        <w:pStyle w:val="AV04-Rubrik4"/>
      </w:pPr>
      <w:bookmarkStart w:id="2161" w:name="_Toc532209756"/>
      <w:bookmarkStart w:id="2162" w:name="_Toc532367803"/>
      <w:bookmarkStart w:id="2163" w:name="_Toc532819816"/>
      <w:bookmarkStart w:id="2164" w:name="_Toc3452256"/>
      <w:r w:rsidRPr="00A71647">
        <w:t>Register</w:t>
      </w:r>
      <w:bookmarkEnd w:id="2161"/>
      <w:bookmarkEnd w:id="2162"/>
      <w:bookmarkEnd w:id="2163"/>
      <w:bookmarkEnd w:id="2164"/>
    </w:p>
    <w:p w14:paraId="43C3EC29" w14:textId="31112115" w:rsidR="00594871" w:rsidRPr="00A71647" w:rsidRDefault="00934688" w:rsidP="00870197">
      <w:pPr>
        <w:pStyle w:val="AV11-TextFreskrift"/>
      </w:pPr>
      <w:r w:rsidRPr="00A71647">
        <w:rPr>
          <w:b/>
        </w:rPr>
        <w:t>20</w:t>
      </w:r>
      <w:r w:rsidR="00096624" w:rsidRPr="00A71647">
        <w:rPr>
          <w:b/>
          <w:bCs/>
        </w:rPr>
        <w:t> § </w:t>
      </w:r>
      <w:r w:rsidRPr="00A71647">
        <w:t>Arbetsgivaren</w:t>
      </w:r>
      <w:r w:rsidRPr="00A71647" w:rsidDel="005310D0">
        <w:t xml:space="preserve"> </w:t>
      </w:r>
      <w:r w:rsidRPr="00A71647">
        <w:t>ska föra register över de arbetstagar</w:t>
      </w:r>
      <w:r w:rsidR="000926A4" w:rsidRPr="00A71647">
        <w:t>e</w:t>
      </w:r>
      <w:r w:rsidRPr="00A71647">
        <w:t xml:space="preserve"> som exponerats för </w:t>
      </w:r>
      <w:r w:rsidR="00623241" w:rsidRPr="00A71647">
        <w:t>CMR-ämnen eller sådana arbeten och verksamheter som anges i 13</w:t>
      </w:r>
      <w:r w:rsidR="00623241" w:rsidRPr="00A71647">
        <w:rPr>
          <w:rFonts w:cs="BookAntiqua-Bold"/>
          <w:b/>
          <w:bCs/>
        </w:rPr>
        <w:t> </w:t>
      </w:r>
      <w:r w:rsidR="00623241" w:rsidRPr="00A71647">
        <w:t xml:space="preserve">§, </w:t>
      </w:r>
      <w:r w:rsidRPr="00A71647">
        <w:t xml:space="preserve">i en sådan omfattning att det kan innebära risk för </w:t>
      </w:r>
      <w:r w:rsidR="00594871" w:rsidRPr="00A71647">
        <w:t>ohälsa.</w:t>
      </w:r>
    </w:p>
    <w:p w14:paraId="2A765B84" w14:textId="77777777" w:rsidR="00594871" w:rsidRPr="00A71647" w:rsidRDefault="00594871" w:rsidP="00594871">
      <w:pPr>
        <w:pStyle w:val="AV11-TextFreskrift"/>
      </w:pPr>
    </w:p>
    <w:p w14:paraId="3DD20A8E" w14:textId="4D0DCD0C" w:rsidR="00934688" w:rsidRPr="00A71647" w:rsidRDefault="00934688" w:rsidP="00870197">
      <w:pPr>
        <w:pStyle w:val="AV11-TextFreskrift"/>
      </w:pPr>
      <w:r w:rsidRPr="00A71647">
        <w:t>Registret ska innehålla uppgifter om</w:t>
      </w:r>
    </w:p>
    <w:p w14:paraId="3DEBC91F" w14:textId="77777777" w:rsidR="00934688" w:rsidRPr="00A71647" w:rsidRDefault="00934688" w:rsidP="009A2200">
      <w:pPr>
        <w:pStyle w:val="AV11-TextFreskrift"/>
        <w:numPr>
          <w:ilvl w:val="0"/>
          <w:numId w:val="134"/>
        </w:numPr>
      </w:pPr>
      <w:r w:rsidRPr="00A71647">
        <w:t>arbetstagarens namn,</w:t>
      </w:r>
    </w:p>
    <w:p w14:paraId="198F7472" w14:textId="77777777" w:rsidR="00934688" w:rsidRPr="00A71647" w:rsidRDefault="00934688" w:rsidP="009A2200">
      <w:pPr>
        <w:pStyle w:val="AV11-TextFreskrift"/>
        <w:numPr>
          <w:ilvl w:val="0"/>
          <w:numId w:val="134"/>
        </w:numPr>
      </w:pPr>
      <w:r w:rsidRPr="00A71647">
        <w:t>arbetsuppgifter,</w:t>
      </w:r>
    </w:p>
    <w:p w14:paraId="2F72E626" w14:textId="67DC3431" w:rsidR="00934688" w:rsidRPr="00A71647" w:rsidRDefault="00623241" w:rsidP="009A2200">
      <w:pPr>
        <w:pStyle w:val="AV11-TextFreskrift"/>
        <w:numPr>
          <w:ilvl w:val="0"/>
          <w:numId w:val="134"/>
        </w:numPr>
      </w:pPr>
      <w:r>
        <w:t>vilka</w:t>
      </w:r>
      <w:r w:rsidR="00934688" w:rsidRPr="00A71647">
        <w:t xml:space="preserve"> </w:t>
      </w:r>
      <w:r>
        <w:t>CMR-ämnen</w:t>
      </w:r>
      <w:r w:rsidR="00934688" w:rsidRPr="00A71647">
        <w:t xml:space="preserve"> som arbetstagaren exponerats för, och</w:t>
      </w:r>
    </w:p>
    <w:p w14:paraId="65F40423" w14:textId="77777777" w:rsidR="00934688" w:rsidRPr="00A71647" w:rsidRDefault="00934688" w:rsidP="009A2200">
      <w:pPr>
        <w:pStyle w:val="AV11-TextFreskrift"/>
        <w:numPr>
          <w:ilvl w:val="0"/>
          <w:numId w:val="134"/>
        </w:numPr>
      </w:pPr>
      <w:r w:rsidRPr="00A71647">
        <w:t>uppmätt eller uppskattad exponering.</w:t>
      </w:r>
    </w:p>
    <w:p w14:paraId="5D4FA5BA" w14:textId="77777777" w:rsidR="00934688" w:rsidRPr="00A71647" w:rsidRDefault="00934688" w:rsidP="00870197">
      <w:pPr>
        <w:pStyle w:val="AV11-TextFreskrift"/>
      </w:pPr>
    </w:p>
    <w:p w14:paraId="5395C9CE" w14:textId="1320CE0F" w:rsidR="00934688" w:rsidRPr="00A71647" w:rsidRDefault="00934688" w:rsidP="00870197">
      <w:pPr>
        <w:pStyle w:val="AV11-TextFreskrift"/>
      </w:pPr>
      <w:r w:rsidRPr="00A71647">
        <w:t xml:space="preserve">Kravet i första stycket gäller inte för de </w:t>
      </w:r>
      <w:r w:rsidR="002C24C8">
        <w:t>kemiska riskkällor</w:t>
      </w:r>
      <w:r w:rsidRPr="00A71647">
        <w:t xml:space="preserve"> som </w:t>
      </w:r>
      <w:r w:rsidR="006E55AF">
        <w:t>bara</w:t>
      </w:r>
      <w:r w:rsidR="006E55AF" w:rsidRPr="00A71647">
        <w:t xml:space="preserve"> </w:t>
      </w:r>
      <w:r w:rsidRPr="00A71647">
        <w:t>uppfyller kriterierna i CLP-förordningen för att märkas med faroangivelse H360.</w:t>
      </w:r>
    </w:p>
    <w:p w14:paraId="346BB9A1" w14:textId="77777777" w:rsidR="00934688" w:rsidRPr="00A71647" w:rsidRDefault="00934688" w:rsidP="00870197">
      <w:pPr>
        <w:pStyle w:val="AV11-TextFreskrift"/>
      </w:pPr>
    </w:p>
    <w:p w14:paraId="0E54ACBC" w14:textId="6B50CD53" w:rsidR="00DF410F" w:rsidRPr="00A71647" w:rsidRDefault="00623241" w:rsidP="00870197">
      <w:pPr>
        <w:pStyle w:val="AV11-TextFreskrift"/>
      </w:pPr>
      <w:r>
        <w:t>I a</w:t>
      </w:r>
      <w:r w:rsidR="00934688" w:rsidRPr="00A71647">
        <w:t>rbetsmiljöförordningen (1977:1166) finns det krav på att arbetsgivaren</w:t>
      </w:r>
      <w:r w:rsidR="00934688" w:rsidRPr="00A71647" w:rsidDel="005310D0">
        <w:t xml:space="preserve"> </w:t>
      </w:r>
      <w:r w:rsidR="00934688" w:rsidRPr="00A71647">
        <w:t>ska spara dessa register under minst 40</w:t>
      </w:r>
      <w:r w:rsidR="00594871" w:rsidRPr="00A71647">
        <w:rPr>
          <w:rFonts w:cs="BookAntiqua-Bold"/>
          <w:b/>
          <w:bCs/>
        </w:rPr>
        <w:t> </w:t>
      </w:r>
      <w:r w:rsidR="00934688" w:rsidRPr="00A71647">
        <w:t>år efter att exponeringen har upphört.</w:t>
      </w:r>
    </w:p>
    <w:p w14:paraId="239FB511" w14:textId="77777777" w:rsidR="00DF410F" w:rsidRPr="00A71647" w:rsidRDefault="00934688" w:rsidP="009E1B07">
      <w:pPr>
        <w:pStyle w:val="AV03-Rubrik3medavdelning"/>
      </w:pPr>
      <w:bookmarkStart w:id="2165" w:name="_Toc532209757"/>
      <w:bookmarkStart w:id="2166" w:name="_Toc532367804"/>
      <w:bookmarkStart w:id="2167" w:name="_Toc532819817"/>
      <w:bookmarkStart w:id="2168" w:name="_Toc3452257"/>
      <w:bookmarkStart w:id="2169" w:name="_Toc5970283"/>
      <w:bookmarkStart w:id="2170" w:name="_Toc5974393"/>
      <w:bookmarkStart w:id="2171" w:name="_Toc6310566"/>
      <w:bookmarkStart w:id="2172" w:name="_Toc8909809"/>
      <w:bookmarkStart w:id="2173" w:name="_Toc17717755"/>
      <w:bookmarkStart w:id="2174" w:name="_Toc17725305"/>
      <w:bookmarkStart w:id="2175" w:name="_Toc17729543"/>
      <w:bookmarkStart w:id="2176" w:name="_Toc17730356"/>
      <w:bookmarkStart w:id="2177" w:name="_Toc17786523"/>
      <w:bookmarkStart w:id="2178" w:name="_Toc17798116"/>
      <w:bookmarkStart w:id="2179" w:name="_Toc17799102"/>
      <w:bookmarkStart w:id="2180" w:name="_Toc17802112"/>
      <w:bookmarkStart w:id="2181" w:name="_Toc17802384"/>
      <w:bookmarkStart w:id="2182" w:name="_Toc17803638"/>
      <w:bookmarkStart w:id="2183" w:name="_Toc17805166"/>
      <w:bookmarkStart w:id="2184" w:name="_Toc17808866"/>
      <w:bookmarkStart w:id="2185" w:name="_Toc17894877"/>
      <w:bookmarkStart w:id="2186" w:name="_Toc17904176"/>
      <w:bookmarkStart w:id="2187" w:name="_Toc18313212"/>
      <w:bookmarkStart w:id="2188" w:name="_Toc18326806"/>
      <w:bookmarkStart w:id="2189" w:name="_Toc18328916"/>
      <w:bookmarkStart w:id="2190" w:name="_Toc18650217"/>
      <w:bookmarkStart w:id="2191" w:name="_Toc20299289"/>
      <w:bookmarkStart w:id="2192" w:name="_Toc21603770"/>
      <w:bookmarkStart w:id="2193" w:name="_Toc21603989"/>
      <w:bookmarkStart w:id="2194" w:name="_Toc21609226"/>
      <w:bookmarkStart w:id="2195" w:name="_Toc68085013"/>
      <w:bookmarkStart w:id="2196" w:name="_Toc68088582"/>
      <w:bookmarkStart w:id="2197" w:name="_Toc90446906"/>
      <w:r w:rsidRPr="00A71647">
        <w:t>Förbud och krav på tillstånd</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14:paraId="2193BB5F" w14:textId="69E8FA6A" w:rsidR="00DF410F" w:rsidRPr="00A71647" w:rsidRDefault="00934688" w:rsidP="00870197">
      <w:pPr>
        <w:pStyle w:val="AV11-TextFreskrift"/>
      </w:pPr>
      <w:r w:rsidRPr="00A71647">
        <w:rPr>
          <w:b/>
          <w:bCs/>
        </w:rPr>
        <w:t>21</w:t>
      </w:r>
      <w:r w:rsidR="00096624" w:rsidRPr="00A71647">
        <w:rPr>
          <w:b/>
          <w:bCs/>
        </w:rPr>
        <w:t> § </w:t>
      </w:r>
      <w:r w:rsidRPr="00A71647">
        <w:t xml:space="preserve">Det är förbjudet att hantera </w:t>
      </w:r>
      <w:r w:rsidR="00C25540" w:rsidRPr="00A71647">
        <w:t>en kemisk riskkälla</w:t>
      </w:r>
      <w:r w:rsidRPr="00A71647">
        <w:t xml:space="preserve"> som innehåller 0,1</w:t>
      </w:r>
      <w:r w:rsidR="00522B37" w:rsidRPr="00A71647">
        <w:rPr>
          <w:rFonts w:cs="BookAntiqua-Bold"/>
          <w:b/>
          <w:bCs/>
        </w:rPr>
        <w:t> </w:t>
      </w:r>
      <w:r w:rsidRPr="00A71647">
        <w:t>viktprocent eller mer av de ämnen som anges i bilaga</w:t>
      </w:r>
      <w:r w:rsidR="00522B37" w:rsidRPr="00A71647">
        <w:rPr>
          <w:rFonts w:cs="BookAntiqua-Bold"/>
          <w:b/>
          <w:bCs/>
        </w:rPr>
        <w:t> </w:t>
      </w:r>
      <w:r w:rsidR="005F486C">
        <w:t>6</w:t>
      </w:r>
      <w:r w:rsidR="005B47EF">
        <w:t xml:space="preserve"> tabell </w:t>
      </w:r>
      <w:r w:rsidR="001C215F">
        <w:t>5</w:t>
      </w:r>
      <w:r w:rsidRPr="00A71647">
        <w:t xml:space="preserve"> grupp</w:t>
      </w:r>
      <w:r w:rsidR="00522B37" w:rsidRPr="00A71647">
        <w:rPr>
          <w:rFonts w:cs="BookAntiqua-Bold"/>
          <w:b/>
          <w:bCs/>
        </w:rPr>
        <w:t> </w:t>
      </w:r>
      <w:r w:rsidRPr="00A71647">
        <w:t>A. För erionit gäller förbudet om halten är 1</w:t>
      </w:r>
      <w:r w:rsidR="00522B37" w:rsidRPr="00A71647">
        <w:rPr>
          <w:rFonts w:cs="BookAntiqua-Bold"/>
          <w:b/>
          <w:bCs/>
        </w:rPr>
        <w:t> </w:t>
      </w:r>
      <w:r w:rsidRPr="00A71647">
        <w:t>viktprocent eller mer.</w:t>
      </w:r>
    </w:p>
    <w:p w14:paraId="44F595CD" w14:textId="40F21170" w:rsidR="00934688" w:rsidRPr="00A71647" w:rsidRDefault="00934688" w:rsidP="00870197">
      <w:pPr>
        <w:pStyle w:val="AV11-TextFreskrift"/>
      </w:pPr>
    </w:p>
    <w:p w14:paraId="1C80A5C1" w14:textId="77777777" w:rsidR="00934688" w:rsidRPr="00A71647" w:rsidRDefault="00934688" w:rsidP="00870197">
      <w:pPr>
        <w:pStyle w:val="AV11-TextFreskrift"/>
      </w:pPr>
      <w:r w:rsidRPr="00A71647">
        <w:t>Förbudet gäller inte vid lagerhållning för försäljning och transport av obrutna originalförpackningar.</w:t>
      </w:r>
    </w:p>
    <w:p w14:paraId="0E638D25" w14:textId="77777777" w:rsidR="00934688" w:rsidRPr="00A71647" w:rsidRDefault="00934688" w:rsidP="00870197">
      <w:pPr>
        <w:pStyle w:val="AV11-TextFreskrift"/>
      </w:pPr>
    </w:p>
    <w:p w14:paraId="1C2A887B" w14:textId="16882430" w:rsidR="00934688" w:rsidRPr="00A71647" w:rsidRDefault="00934688" w:rsidP="00870197">
      <w:pPr>
        <w:pStyle w:val="AV11-TextFreskrift"/>
      </w:pPr>
      <w:r w:rsidRPr="00A71647">
        <w:t xml:space="preserve">Förbudet gäller inte heller när det finns ett tillstånd utfärdat </w:t>
      </w:r>
      <w:r w:rsidRPr="00A71647" w:rsidDel="00662595">
        <w:t xml:space="preserve">av </w:t>
      </w:r>
      <w:r w:rsidRPr="00A71647">
        <w:t>Arbetsmiljöverket för</w:t>
      </w:r>
    </w:p>
    <w:p w14:paraId="26C28777" w14:textId="77777777" w:rsidR="00934688" w:rsidRPr="00A71647" w:rsidRDefault="00934688" w:rsidP="009A2200">
      <w:pPr>
        <w:pStyle w:val="AV11-TextFreskrift"/>
        <w:numPr>
          <w:ilvl w:val="0"/>
          <w:numId w:val="135"/>
        </w:numPr>
      </w:pPr>
      <w:r w:rsidRPr="00A71647">
        <w:t>forskning om effekter av cancerframkallande ämnen,</w:t>
      </w:r>
    </w:p>
    <w:p w14:paraId="0FD39D3A" w14:textId="696CF3A1" w:rsidR="00934688" w:rsidRPr="00A71647" w:rsidRDefault="00934688" w:rsidP="009A2200">
      <w:pPr>
        <w:pStyle w:val="AV11-TextFreskrift"/>
        <w:numPr>
          <w:ilvl w:val="0"/>
          <w:numId w:val="135"/>
        </w:numPr>
      </w:pPr>
      <w:r w:rsidRPr="00A71647">
        <w:t>utveckling av analysmetoder för ett ämne som tillhör grupp</w:t>
      </w:r>
      <w:r w:rsidR="009A6E3A" w:rsidRPr="00A71647">
        <w:rPr>
          <w:rFonts w:cs="BookAntiqua-Bold"/>
          <w:b/>
          <w:bCs/>
        </w:rPr>
        <w:t> </w:t>
      </w:r>
      <w:r w:rsidRPr="00A71647">
        <w:t>A, eller</w:t>
      </w:r>
    </w:p>
    <w:p w14:paraId="44436800" w14:textId="77777777" w:rsidR="00934688" w:rsidRPr="00A71647" w:rsidRDefault="00934688" w:rsidP="009A2200">
      <w:pPr>
        <w:pStyle w:val="AV11-TextFreskrift"/>
        <w:numPr>
          <w:ilvl w:val="0"/>
          <w:numId w:val="135"/>
        </w:numPr>
      </w:pPr>
      <w:r w:rsidRPr="00A71647">
        <w:t>verksamhet där det finns särskilda skäl att hantera ett sådant ämne.</w:t>
      </w:r>
    </w:p>
    <w:p w14:paraId="68F9AF19" w14:textId="77777777" w:rsidR="00934688" w:rsidRPr="00A71647" w:rsidRDefault="00934688" w:rsidP="00870197">
      <w:pPr>
        <w:pStyle w:val="AV11-TextFreskrift"/>
      </w:pPr>
    </w:p>
    <w:p w14:paraId="6BD4E447" w14:textId="22359235" w:rsidR="00DF410F" w:rsidRPr="00A71647" w:rsidRDefault="00934688" w:rsidP="00870197">
      <w:pPr>
        <w:pStyle w:val="AV11-TextFreskrift"/>
      </w:pPr>
      <w:r w:rsidRPr="00A71647">
        <w:t>Den arbetsgivare, som låter en eller flera arbetstagare hantera e</w:t>
      </w:r>
      <w:r w:rsidR="007D2598" w:rsidRPr="00A71647">
        <w:t>n</w:t>
      </w:r>
      <w:r w:rsidRPr="00A71647">
        <w:t xml:space="preserve"> eller flera </w:t>
      </w:r>
      <w:r w:rsidR="00C25540" w:rsidRPr="00A71647">
        <w:t xml:space="preserve">kemiska riskkällor </w:t>
      </w:r>
      <w:r w:rsidRPr="00A71647">
        <w:t>i strid med kraven i första stycket, ska betala en sanktionsavgift. Detsamma gäller den som driver verksamhet enligt 3</w:t>
      </w:r>
      <w:r w:rsidR="009A6E3A" w:rsidRPr="00A71647">
        <w:rPr>
          <w:rFonts w:cs="BookAntiqua-Bold"/>
          <w:b/>
          <w:bCs/>
        </w:rPr>
        <w:t> </w:t>
      </w:r>
      <w:r w:rsidRPr="00A71647">
        <w:t>kap.</w:t>
      </w:r>
      <w:r w:rsidR="009A6E3A" w:rsidRPr="00A71647">
        <w:rPr>
          <w:rFonts w:cs="BookAntiqua-Bold"/>
          <w:b/>
          <w:bCs/>
        </w:rPr>
        <w:t> </w:t>
      </w:r>
      <w:r w:rsidRPr="00A71647">
        <w:t>5</w:t>
      </w:r>
      <w:r w:rsidR="00096624" w:rsidRPr="00A71647">
        <w:t> § </w:t>
      </w:r>
      <w:r w:rsidRPr="00A71647">
        <w:t>arbetsmiljölagen (1977:1160).</w:t>
      </w:r>
    </w:p>
    <w:p w14:paraId="3F689055" w14:textId="3B880281" w:rsidR="00934688" w:rsidRPr="00A71647" w:rsidRDefault="00934688" w:rsidP="00870197">
      <w:pPr>
        <w:pStyle w:val="AV11-TextFreskrift"/>
      </w:pPr>
    </w:p>
    <w:p w14:paraId="2975D0B1" w14:textId="1BF621E9" w:rsidR="00934688" w:rsidRPr="00A71647" w:rsidRDefault="00934688" w:rsidP="00870197">
      <w:pPr>
        <w:pStyle w:val="AV11-TextFreskrift"/>
      </w:pPr>
      <w:r w:rsidRPr="00A71647">
        <w:t>Lägsta avgiften är 40</w:t>
      </w:r>
      <w:r w:rsidR="009A6E3A" w:rsidRPr="00A71647">
        <w:t> </w:t>
      </w:r>
      <w:r w:rsidRPr="00A71647">
        <w:t>000</w:t>
      </w:r>
      <w:r w:rsidR="009A6E3A" w:rsidRPr="00A71647">
        <w:rPr>
          <w:rFonts w:cs="BookAntiqua-Bold"/>
          <w:b/>
          <w:bCs/>
        </w:rPr>
        <w:t> </w:t>
      </w:r>
      <w:r w:rsidRPr="00A71647">
        <w:t>kronor och högsta avgiften är 400</w:t>
      </w:r>
      <w:r w:rsidR="009A6E3A" w:rsidRPr="00A71647">
        <w:t> </w:t>
      </w:r>
      <w:r w:rsidRPr="00A71647">
        <w:t>000</w:t>
      </w:r>
      <w:r w:rsidR="009A6E3A" w:rsidRPr="00A71647">
        <w:rPr>
          <w:rFonts w:cs="BookAntiqua-Bold"/>
          <w:b/>
          <w:bCs/>
        </w:rPr>
        <w:t> </w:t>
      </w:r>
      <w:r w:rsidRPr="00A71647">
        <w:t>kronor. För den som har 500 eller fler sysselsatta, är avgiften 400</w:t>
      </w:r>
      <w:r w:rsidR="009A6E3A" w:rsidRPr="00A71647">
        <w:t> </w:t>
      </w:r>
      <w:r w:rsidRPr="00A71647">
        <w:t>000</w:t>
      </w:r>
      <w:r w:rsidR="009A6E3A" w:rsidRPr="00A71647">
        <w:rPr>
          <w:rFonts w:cs="BookAntiqua-Bold"/>
          <w:b/>
          <w:bCs/>
        </w:rPr>
        <w:t> </w:t>
      </w:r>
      <w:r w:rsidRPr="00A71647">
        <w:t>kronor. För den som har färre än 500 sysselsatta ska sanktionsavgiften beräknas enligt följande:</w:t>
      </w:r>
    </w:p>
    <w:p w14:paraId="27D3D88A" w14:textId="77777777" w:rsidR="00934688" w:rsidRPr="00A71647" w:rsidRDefault="00934688" w:rsidP="00870197">
      <w:pPr>
        <w:pStyle w:val="AV11-TextFreskrift"/>
      </w:pPr>
    </w:p>
    <w:p w14:paraId="67DDBEBA" w14:textId="76BEF77B" w:rsidR="00DF410F" w:rsidRPr="00A71647" w:rsidRDefault="00934688" w:rsidP="00870197">
      <w:pPr>
        <w:pStyle w:val="AV11-TextFreskrift"/>
      </w:pPr>
      <w:r w:rsidRPr="00A71647">
        <w:t>Avgift 40</w:t>
      </w:r>
      <w:r w:rsidR="009A6E3A" w:rsidRPr="00A71647">
        <w:t> </w:t>
      </w:r>
      <w:r w:rsidRPr="00A71647">
        <w:t>000</w:t>
      </w:r>
      <w:r w:rsidR="009A6E3A" w:rsidRPr="00A71647">
        <w:rPr>
          <w:rFonts w:cs="BookAntiqua-Bold"/>
          <w:b/>
          <w:bCs/>
        </w:rPr>
        <w:t> </w:t>
      </w:r>
      <w:r w:rsidRPr="00A71647">
        <w:t>kronor + (antal sysselsatta –</w:t>
      </w:r>
      <w:r w:rsidR="000B5A0E">
        <w:t xml:space="preserve"> </w:t>
      </w:r>
      <w:r w:rsidRPr="00A71647">
        <w:t>1) x 721</w:t>
      </w:r>
      <w:r w:rsidR="009A6E3A" w:rsidRPr="00A71647">
        <w:rPr>
          <w:rFonts w:cs="BookAntiqua-Bold"/>
          <w:b/>
          <w:bCs/>
        </w:rPr>
        <w:t> </w:t>
      </w:r>
      <w:r w:rsidRPr="00A71647">
        <w:t>kronor.</w:t>
      </w:r>
    </w:p>
    <w:p w14:paraId="41BE6195" w14:textId="61467AB1" w:rsidR="00934688" w:rsidRPr="00A71647" w:rsidDel="00D16906" w:rsidRDefault="00934688" w:rsidP="00870197">
      <w:pPr>
        <w:pStyle w:val="AV11-TextFreskrift"/>
      </w:pPr>
    </w:p>
    <w:p w14:paraId="3FB25C6F" w14:textId="77777777" w:rsidR="00934688" w:rsidRPr="00A71647" w:rsidRDefault="00934688" w:rsidP="00870197">
      <w:pPr>
        <w:pStyle w:val="AV11-TextFreskrift"/>
      </w:pPr>
      <w:r w:rsidRPr="00A71647">
        <w:t>Summan ska avrundas nedåt till närmaste hela hundratal.</w:t>
      </w:r>
    </w:p>
    <w:p w14:paraId="3890D6DB" w14:textId="77777777" w:rsidR="00934688" w:rsidRPr="00A71647" w:rsidRDefault="00934688" w:rsidP="00870197">
      <w:pPr>
        <w:pStyle w:val="AV11-TextFreskrift"/>
      </w:pPr>
    </w:p>
    <w:p w14:paraId="0A7B7CC6" w14:textId="7973B2BA" w:rsidR="00DF410F" w:rsidRPr="00A71647" w:rsidRDefault="00934688" w:rsidP="00870197">
      <w:pPr>
        <w:pStyle w:val="AV11-TextFreskrift"/>
      </w:pPr>
      <w:r w:rsidRPr="00A71647">
        <w:rPr>
          <w:b/>
          <w:bCs/>
        </w:rPr>
        <w:t>22</w:t>
      </w:r>
      <w:r w:rsidR="00096624" w:rsidRPr="00A71647">
        <w:rPr>
          <w:b/>
          <w:bCs/>
        </w:rPr>
        <w:t> § </w:t>
      </w:r>
      <w:r w:rsidRPr="00A71647">
        <w:t xml:space="preserve">Det är förbjudet att hantera </w:t>
      </w:r>
      <w:r w:rsidR="00C25540" w:rsidRPr="00A71647">
        <w:t>en kemisk riskkälla</w:t>
      </w:r>
      <w:r w:rsidRPr="00A71647">
        <w:t xml:space="preserve"> som innehåller 1</w:t>
      </w:r>
      <w:r w:rsidR="009A6E3A" w:rsidRPr="00A71647">
        <w:rPr>
          <w:rFonts w:cs="BookAntiqua-Bold"/>
          <w:b/>
          <w:bCs/>
        </w:rPr>
        <w:t> </w:t>
      </w:r>
      <w:r w:rsidRPr="00A71647">
        <w:t>viktprocent eller mer av de ämnen som anges i bilaga</w:t>
      </w:r>
      <w:r w:rsidR="009A6E3A" w:rsidRPr="00A71647">
        <w:rPr>
          <w:rFonts w:cs="BookAntiqua-Bold"/>
          <w:b/>
          <w:bCs/>
        </w:rPr>
        <w:t> </w:t>
      </w:r>
      <w:r w:rsidR="005F486C">
        <w:t>6</w:t>
      </w:r>
      <w:r w:rsidR="001C215F">
        <w:t xml:space="preserve"> tabell</w:t>
      </w:r>
      <w:r w:rsidR="005B47EF">
        <w:t> </w:t>
      </w:r>
      <w:r w:rsidR="001C215F">
        <w:t>6–8</w:t>
      </w:r>
      <w:r w:rsidRPr="00A71647">
        <w:t xml:space="preserve"> grupp</w:t>
      </w:r>
      <w:r w:rsidR="009A6E3A" w:rsidRPr="00A71647">
        <w:rPr>
          <w:rFonts w:cs="BookAntiqua-Bold"/>
          <w:b/>
          <w:bCs/>
        </w:rPr>
        <w:t> </w:t>
      </w:r>
      <w:r w:rsidRPr="00A71647">
        <w:t xml:space="preserve">B utan tillstånd utfärdat </w:t>
      </w:r>
      <w:r w:rsidRPr="00A71647" w:rsidDel="00662595">
        <w:t xml:space="preserve">av </w:t>
      </w:r>
      <w:r w:rsidRPr="00A71647">
        <w:t>Arbetsmiljöverket.</w:t>
      </w:r>
    </w:p>
    <w:p w14:paraId="42CE4B1B" w14:textId="40EACB06" w:rsidR="00934688" w:rsidRPr="00A71647" w:rsidRDefault="00934688" w:rsidP="00870197">
      <w:pPr>
        <w:pStyle w:val="AV11-TextFreskrift"/>
      </w:pPr>
    </w:p>
    <w:p w14:paraId="7F243594" w14:textId="77777777" w:rsidR="00934688" w:rsidRPr="00A71647" w:rsidRDefault="00934688" w:rsidP="00870197">
      <w:pPr>
        <w:pStyle w:val="AV11-TextFreskrift"/>
      </w:pPr>
      <w:r w:rsidRPr="00A71647">
        <w:t>Förbudet gäller inte vid lagerhållning för försäljning och transport av obrutna originalförpackningar.</w:t>
      </w:r>
    </w:p>
    <w:p w14:paraId="2B2868C0" w14:textId="77777777" w:rsidR="00934688" w:rsidRPr="00A71647" w:rsidRDefault="00934688" w:rsidP="00870197">
      <w:pPr>
        <w:pStyle w:val="AV11-TextFreskrift"/>
      </w:pPr>
    </w:p>
    <w:p w14:paraId="2F0C9015" w14:textId="719C71F7" w:rsidR="00DF410F" w:rsidRPr="00A71647" w:rsidRDefault="00123894" w:rsidP="00870197">
      <w:pPr>
        <w:pStyle w:val="AV11-TextFreskrift"/>
      </w:pPr>
      <w:r w:rsidRPr="00A71647">
        <w:t xml:space="preserve">Den arbetsgivare som låter en eller flera arbetstagare hantera en eller flera kemiska riskkällor </w:t>
      </w:r>
      <w:r w:rsidR="00934688" w:rsidRPr="00A71647">
        <w:t>i strid med kravet i första stycket, ska betala en sanktionsavgift. Detsamma gäller den, som driver verksamhet enligt 3</w:t>
      </w:r>
      <w:r w:rsidR="009A6E3A" w:rsidRPr="00A71647">
        <w:rPr>
          <w:rFonts w:cs="BookAntiqua-Bold"/>
          <w:b/>
          <w:bCs/>
        </w:rPr>
        <w:t> </w:t>
      </w:r>
      <w:r w:rsidR="00934688" w:rsidRPr="00A71647">
        <w:t>kap.</w:t>
      </w:r>
      <w:r w:rsidR="009A6E3A" w:rsidRPr="00A71647">
        <w:rPr>
          <w:rFonts w:cs="BookAntiqua-Bold"/>
          <w:b/>
          <w:bCs/>
        </w:rPr>
        <w:t> </w:t>
      </w:r>
      <w:r w:rsidR="00934688" w:rsidRPr="00A71647">
        <w:t>5</w:t>
      </w:r>
      <w:r w:rsidR="00096624" w:rsidRPr="00A71647">
        <w:t> § </w:t>
      </w:r>
      <w:r w:rsidR="00934688" w:rsidRPr="00A71647">
        <w:t>arbetsmiljölagen (1977:1160).</w:t>
      </w:r>
    </w:p>
    <w:p w14:paraId="74B470AA" w14:textId="3E6E785E" w:rsidR="00934688" w:rsidRPr="00A71647" w:rsidRDefault="00934688" w:rsidP="00870197">
      <w:pPr>
        <w:pStyle w:val="AV11-TextFreskrift"/>
      </w:pPr>
    </w:p>
    <w:p w14:paraId="4953259D" w14:textId="3387F2CB" w:rsidR="00934688" w:rsidRPr="00A71647" w:rsidRDefault="00934688" w:rsidP="00870197">
      <w:pPr>
        <w:pStyle w:val="AV11-TextFreskrift"/>
      </w:pPr>
      <w:r w:rsidRPr="00A71647">
        <w:t>Lägsta avgiften är 15</w:t>
      </w:r>
      <w:r w:rsidR="009A6E3A" w:rsidRPr="00A71647">
        <w:t> </w:t>
      </w:r>
      <w:r w:rsidRPr="00A71647">
        <w:t>000</w:t>
      </w:r>
      <w:r w:rsidR="009A6E3A" w:rsidRPr="00A71647">
        <w:rPr>
          <w:rFonts w:cs="BookAntiqua-Bold"/>
          <w:b/>
          <w:bCs/>
        </w:rPr>
        <w:t> </w:t>
      </w:r>
      <w:r w:rsidRPr="00A71647">
        <w:t>kronor och högsta avgiften är 150</w:t>
      </w:r>
      <w:r w:rsidR="009A6E3A" w:rsidRPr="00A71647">
        <w:t> </w:t>
      </w:r>
      <w:r w:rsidRPr="00A71647">
        <w:t>000</w:t>
      </w:r>
      <w:r w:rsidR="009A6E3A" w:rsidRPr="00A71647">
        <w:rPr>
          <w:rFonts w:cs="BookAntiqua-Bold"/>
          <w:b/>
          <w:bCs/>
        </w:rPr>
        <w:t> </w:t>
      </w:r>
      <w:r w:rsidRPr="00A71647">
        <w:t>kronor. För den som har 500 eller fler sysselsatta är avgiften 150</w:t>
      </w:r>
      <w:r w:rsidR="009A6E3A" w:rsidRPr="00A71647">
        <w:t> </w:t>
      </w:r>
      <w:r w:rsidRPr="00A71647">
        <w:t>000</w:t>
      </w:r>
      <w:r w:rsidR="009A6E3A" w:rsidRPr="00A71647">
        <w:rPr>
          <w:rFonts w:cs="BookAntiqua-Bold"/>
          <w:b/>
          <w:bCs/>
        </w:rPr>
        <w:t> </w:t>
      </w:r>
      <w:r w:rsidRPr="00A71647">
        <w:t>kronor. För den som har färre än 500 sysselsatta ska sanktionsavgiften beräknas enligt följande:</w:t>
      </w:r>
    </w:p>
    <w:p w14:paraId="15D6DB9E" w14:textId="77777777" w:rsidR="00934688" w:rsidRPr="00A71647" w:rsidRDefault="00934688" w:rsidP="00870197">
      <w:pPr>
        <w:pStyle w:val="AV11-TextFreskrift"/>
      </w:pPr>
    </w:p>
    <w:p w14:paraId="6EB3FF3B" w14:textId="61E17749" w:rsidR="00934688" w:rsidRPr="00A71647" w:rsidRDefault="00934688" w:rsidP="00870197">
      <w:pPr>
        <w:pStyle w:val="AV11-TextFreskrift"/>
      </w:pPr>
      <w:r w:rsidRPr="00A71647">
        <w:t>Avgift = 15 000 kronor + (antal sysselsatta –</w:t>
      </w:r>
      <w:r w:rsidR="000B5A0E">
        <w:t xml:space="preserve"> </w:t>
      </w:r>
      <w:r w:rsidRPr="00A71647">
        <w:t>1) x 271</w:t>
      </w:r>
      <w:r w:rsidR="009A6E3A" w:rsidRPr="00A71647">
        <w:rPr>
          <w:rFonts w:cs="BookAntiqua-Bold"/>
          <w:b/>
          <w:bCs/>
        </w:rPr>
        <w:t> </w:t>
      </w:r>
      <w:r w:rsidRPr="00A71647">
        <w:t>kronor.</w:t>
      </w:r>
    </w:p>
    <w:p w14:paraId="0A537B8A" w14:textId="77777777" w:rsidR="00934688" w:rsidRPr="00A71647" w:rsidRDefault="00934688" w:rsidP="00870197">
      <w:pPr>
        <w:pStyle w:val="AV11-TextFreskrift"/>
      </w:pPr>
    </w:p>
    <w:p w14:paraId="7388C7B5" w14:textId="77777777" w:rsidR="00DF410F" w:rsidRPr="00A71647" w:rsidRDefault="00934688" w:rsidP="00870197">
      <w:pPr>
        <w:pStyle w:val="AV11-TextFreskrift"/>
      </w:pPr>
      <w:r w:rsidRPr="00A71647">
        <w:t>Summan ska avrundas nedåt till närmaste hela hundratal.</w:t>
      </w:r>
    </w:p>
    <w:p w14:paraId="6CD70469" w14:textId="1000389E" w:rsidR="00934688" w:rsidRPr="00A71647" w:rsidRDefault="00934688" w:rsidP="00870197">
      <w:pPr>
        <w:pStyle w:val="AV11-TextFreskrift"/>
      </w:pPr>
    </w:p>
    <w:p w14:paraId="1640FB1A" w14:textId="77777777" w:rsidR="00DF410F" w:rsidRPr="00A71647" w:rsidRDefault="00934688" w:rsidP="00870197">
      <w:pPr>
        <w:pStyle w:val="AV11-TextFreskrift"/>
      </w:pPr>
      <w:r w:rsidRPr="00A71647">
        <w:t>Vid överträdelse av både 21 och 22 §§ utgår sanktionsavgift bara enligt 21 §.</w:t>
      </w:r>
    </w:p>
    <w:p w14:paraId="65896B7A" w14:textId="61626170" w:rsidR="00934688" w:rsidRPr="00A71647" w:rsidRDefault="00934688" w:rsidP="00870197">
      <w:pPr>
        <w:pStyle w:val="AV11-TextFreskrift"/>
      </w:pPr>
    </w:p>
    <w:p w14:paraId="63ED0C06" w14:textId="6ABEE693" w:rsidR="00934688" w:rsidRPr="00A71647" w:rsidRDefault="001E6825" w:rsidP="001E6825">
      <w:pPr>
        <w:pStyle w:val="AV11-TextFreskrift"/>
      </w:pPr>
      <w:r w:rsidRPr="00A71647">
        <w:rPr>
          <w:b/>
          <w:bCs/>
        </w:rPr>
        <w:t>23</w:t>
      </w:r>
      <w:r w:rsidR="00096624" w:rsidRPr="00A71647">
        <w:rPr>
          <w:b/>
          <w:bCs/>
        </w:rPr>
        <w:t> § </w:t>
      </w:r>
      <w:r w:rsidR="00934688" w:rsidRPr="00A71647">
        <w:t>I ansökan om tillstånd enligt 21 eller 22 §§ ska följande anges</w:t>
      </w:r>
    </w:p>
    <w:p w14:paraId="1D046E78" w14:textId="6DBCF036" w:rsidR="00A9334A" w:rsidRPr="00A71647" w:rsidRDefault="00324E19" w:rsidP="009A2200">
      <w:pPr>
        <w:pStyle w:val="AV11-TextFreskrift"/>
        <w:numPr>
          <w:ilvl w:val="0"/>
          <w:numId w:val="136"/>
        </w:numPr>
      </w:pPr>
      <w:r w:rsidRPr="00A71647">
        <w:t>vilken</w:t>
      </w:r>
      <w:r w:rsidR="00934688" w:rsidRPr="00A71647">
        <w:t xml:space="preserve"> </w:t>
      </w:r>
      <w:r w:rsidRPr="00A71647">
        <w:t xml:space="preserve">kemisk riskkälla </w:t>
      </w:r>
      <w:r w:rsidR="00934688" w:rsidRPr="00A71647">
        <w:t>som ska hanteras,</w:t>
      </w:r>
    </w:p>
    <w:p w14:paraId="482F58DF" w14:textId="77777777" w:rsidR="00A9334A" w:rsidRPr="00A71647" w:rsidRDefault="00934688" w:rsidP="009A2200">
      <w:pPr>
        <w:pStyle w:val="AV11-TextFreskrift"/>
        <w:numPr>
          <w:ilvl w:val="0"/>
          <w:numId w:val="136"/>
        </w:numPr>
      </w:pPr>
      <w:r w:rsidRPr="00A71647">
        <w:t>syftet med hanteringen,</w:t>
      </w:r>
    </w:p>
    <w:p w14:paraId="31BAB6CE" w14:textId="0C0C1FDF" w:rsidR="00934688" w:rsidRPr="00A71647" w:rsidRDefault="00934688" w:rsidP="009A2200">
      <w:pPr>
        <w:pStyle w:val="AV11-TextFreskrift"/>
        <w:numPr>
          <w:ilvl w:val="0"/>
          <w:numId w:val="136"/>
        </w:numPr>
      </w:pPr>
      <w:r w:rsidRPr="00A71647">
        <w:t>beskrivning av arbetsmetoden,</w:t>
      </w:r>
    </w:p>
    <w:p w14:paraId="6303BCAC" w14:textId="77777777" w:rsidR="00934688" w:rsidRPr="00A71647" w:rsidRDefault="00934688" w:rsidP="009A2200">
      <w:pPr>
        <w:pStyle w:val="AV11-TextFreskrift"/>
        <w:numPr>
          <w:ilvl w:val="0"/>
          <w:numId w:val="136"/>
        </w:numPr>
      </w:pPr>
      <w:r w:rsidRPr="00A71647">
        <w:t>antal personer som berörs,</w:t>
      </w:r>
    </w:p>
    <w:p w14:paraId="216A0966" w14:textId="77777777" w:rsidR="00934688" w:rsidRPr="00A71647" w:rsidRDefault="00934688" w:rsidP="009A2200">
      <w:pPr>
        <w:pStyle w:val="AV11-TextFreskrift"/>
        <w:numPr>
          <w:ilvl w:val="0"/>
          <w:numId w:val="136"/>
        </w:numPr>
      </w:pPr>
      <w:r w:rsidRPr="00A71647">
        <w:t>den största mängd som används under en arbetsdag,</w:t>
      </w:r>
    </w:p>
    <w:p w14:paraId="7BF74BA4" w14:textId="77777777" w:rsidR="00934688" w:rsidRPr="00A71647" w:rsidRDefault="00934688" w:rsidP="009A2200">
      <w:pPr>
        <w:pStyle w:val="AV11-TextFreskrift"/>
        <w:numPr>
          <w:ilvl w:val="0"/>
          <w:numId w:val="136"/>
        </w:numPr>
      </w:pPr>
      <w:r w:rsidRPr="00A71647">
        <w:t>den största mängd som finns på arbetsplatsen,</w:t>
      </w:r>
    </w:p>
    <w:p w14:paraId="591DDE9E" w14:textId="77777777" w:rsidR="00934688" w:rsidRPr="00A71647" w:rsidRDefault="00934688" w:rsidP="009A2200">
      <w:pPr>
        <w:pStyle w:val="AV11-TextFreskrift"/>
        <w:numPr>
          <w:ilvl w:val="0"/>
          <w:numId w:val="136"/>
        </w:numPr>
      </w:pPr>
      <w:r w:rsidRPr="00A71647">
        <w:t>årsförbrukning,</w:t>
      </w:r>
    </w:p>
    <w:p w14:paraId="21BBF0A3" w14:textId="77777777" w:rsidR="00DF410F" w:rsidRPr="00A71647" w:rsidRDefault="00934688" w:rsidP="009A2200">
      <w:pPr>
        <w:pStyle w:val="AV11-TextFreskrift"/>
        <w:numPr>
          <w:ilvl w:val="0"/>
          <w:numId w:val="136"/>
        </w:numPr>
      </w:pPr>
      <w:r w:rsidRPr="00A71647">
        <w:t>för vilken tidsperiod tillstånd söks,</w:t>
      </w:r>
    </w:p>
    <w:p w14:paraId="0D8CEE81" w14:textId="55EDE01F" w:rsidR="00934688" w:rsidRPr="00A71647" w:rsidRDefault="00934688" w:rsidP="009A2200">
      <w:pPr>
        <w:pStyle w:val="AV11-TextFreskrift"/>
        <w:numPr>
          <w:ilvl w:val="0"/>
          <w:numId w:val="136"/>
        </w:numPr>
      </w:pPr>
      <w:r w:rsidRPr="00A71647">
        <w:t xml:space="preserve">skälen till att </w:t>
      </w:r>
      <w:r w:rsidR="00324E19" w:rsidRPr="00A71647">
        <w:t>den kemiska riskkällan</w:t>
      </w:r>
      <w:r w:rsidRPr="00A71647">
        <w:t xml:space="preserve"> inte kan ersättas av e</w:t>
      </w:r>
      <w:r w:rsidR="007D2598" w:rsidRPr="00A71647">
        <w:t>n</w:t>
      </w:r>
      <w:r w:rsidRPr="00A71647">
        <w:t xml:space="preserve"> mindre</w:t>
      </w:r>
      <w:r w:rsidR="00324E19" w:rsidRPr="00A71647">
        <w:t xml:space="preserve"> </w:t>
      </w:r>
      <w:r w:rsidR="007D2598" w:rsidRPr="00A71647">
        <w:t xml:space="preserve">farlig </w:t>
      </w:r>
      <w:r w:rsidR="00324E19" w:rsidRPr="00A71647">
        <w:t>kemisk</w:t>
      </w:r>
      <w:r w:rsidRPr="00A71647">
        <w:t xml:space="preserve"> </w:t>
      </w:r>
      <w:r w:rsidR="00324E19" w:rsidRPr="00A71647">
        <w:t>riskkälla</w:t>
      </w:r>
      <w:r w:rsidRPr="00A71647">
        <w:t>,</w:t>
      </w:r>
    </w:p>
    <w:p w14:paraId="48CFB4B4" w14:textId="77777777" w:rsidR="00DF410F" w:rsidRPr="00A71647" w:rsidRDefault="00934688" w:rsidP="009A2200">
      <w:pPr>
        <w:pStyle w:val="AV11-TextFreskrift"/>
        <w:numPr>
          <w:ilvl w:val="0"/>
          <w:numId w:val="136"/>
        </w:numPr>
      </w:pPr>
      <w:r w:rsidRPr="00A71647">
        <w:t>dokumentation om resultatet av riskbedömningen och valet av åtgärder,</w:t>
      </w:r>
    </w:p>
    <w:p w14:paraId="790D187B" w14:textId="420B5BDB" w:rsidR="00934688" w:rsidRPr="00A71647" w:rsidRDefault="00934688" w:rsidP="009A2200">
      <w:pPr>
        <w:pStyle w:val="AV11-TextFreskrift"/>
        <w:numPr>
          <w:ilvl w:val="0"/>
          <w:numId w:val="136"/>
        </w:numPr>
      </w:pPr>
      <w:r w:rsidRPr="00A71647">
        <w:t>hanterings- och skyddsinstruktioner, och</w:t>
      </w:r>
    </w:p>
    <w:p w14:paraId="3C21B8E8" w14:textId="52407422" w:rsidR="00934688" w:rsidRPr="00A71647" w:rsidRDefault="00934688" w:rsidP="009A2200">
      <w:pPr>
        <w:pStyle w:val="AV11-TextFreskrift"/>
        <w:numPr>
          <w:ilvl w:val="0"/>
          <w:numId w:val="136"/>
        </w:numPr>
      </w:pPr>
      <w:r w:rsidRPr="00A71647">
        <w:t xml:space="preserve">yttrande från </w:t>
      </w:r>
      <w:r w:rsidR="00AD4841">
        <w:t>skyddsombud (</w:t>
      </w:r>
      <w:r w:rsidR="007A10F7">
        <w:t>arbetsmiljöombud</w:t>
      </w:r>
      <w:r w:rsidR="00AD4841">
        <w:t>)</w:t>
      </w:r>
      <w:r w:rsidRPr="00A71647">
        <w:t>, om sådant finns.</w:t>
      </w:r>
    </w:p>
    <w:p w14:paraId="74BF5D77" w14:textId="77777777" w:rsidR="00934688" w:rsidRPr="00A71647" w:rsidRDefault="00934688" w:rsidP="009E1B07">
      <w:pPr>
        <w:pStyle w:val="AV03-Rubrik3medavdelning"/>
      </w:pPr>
      <w:bookmarkStart w:id="2198" w:name="_Toc3452258"/>
      <w:bookmarkStart w:id="2199" w:name="_Toc5970284"/>
      <w:bookmarkStart w:id="2200" w:name="_Toc5974394"/>
      <w:bookmarkStart w:id="2201" w:name="_Toc6310567"/>
      <w:bookmarkStart w:id="2202" w:name="_Toc8909810"/>
      <w:bookmarkStart w:id="2203" w:name="_Toc17717756"/>
      <w:bookmarkStart w:id="2204" w:name="_Toc17725306"/>
      <w:bookmarkStart w:id="2205" w:name="_Toc17729544"/>
      <w:bookmarkStart w:id="2206" w:name="_Toc17730357"/>
      <w:bookmarkStart w:id="2207" w:name="_Toc17786524"/>
      <w:bookmarkStart w:id="2208" w:name="_Toc17798117"/>
      <w:bookmarkStart w:id="2209" w:name="_Toc17799103"/>
      <w:bookmarkStart w:id="2210" w:name="_Toc17802113"/>
      <w:bookmarkStart w:id="2211" w:name="_Toc17802385"/>
      <w:bookmarkStart w:id="2212" w:name="_Toc17803639"/>
      <w:bookmarkStart w:id="2213" w:name="_Toc17805167"/>
      <w:bookmarkStart w:id="2214" w:name="_Toc17808867"/>
      <w:bookmarkStart w:id="2215" w:name="_Toc17894878"/>
      <w:bookmarkStart w:id="2216" w:name="_Toc17904177"/>
      <w:bookmarkStart w:id="2217" w:name="_Toc18313213"/>
      <w:bookmarkStart w:id="2218" w:name="_Toc18326807"/>
      <w:bookmarkStart w:id="2219" w:name="_Toc18328917"/>
      <w:bookmarkStart w:id="2220" w:name="_Toc18650218"/>
      <w:bookmarkStart w:id="2221" w:name="_Toc20299290"/>
      <w:bookmarkStart w:id="2222" w:name="_Toc21603771"/>
      <w:bookmarkStart w:id="2223" w:name="_Toc21603990"/>
      <w:bookmarkStart w:id="2224" w:name="_Toc21609227"/>
      <w:bookmarkStart w:id="2225" w:name="_Toc68085014"/>
      <w:bookmarkStart w:id="2226" w:name="_Toc68088583"/>
      <w:bookmarkStart w:id="2227" w:name="_Toc90446907"/>
      <w:r w:rsidRPr="00A71647">
        <w:t>Obligatoriska mätningar och tjänstbarhetsintyg</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14:paraId="5E001842" w14:textId="77777777" w:rsidR="00934688" w:rsidRPr="00A71647" w:rsidRDefault="00934688" w:rsidP="009E1B07">
      <w:pPr>
        <w:pStyle w:val="AV04-Rubrik4"/>
      </w:pPr>
      <w:bookmarkStart w:id="2228" w:name="_Toc3452259"/>
      <w:r w:rsidRPr="00A71647">
        <w:t>Exponeringsmätningar</w:t>
      </w:r>
      <w:bookmarkEnd w:id="2228"/>
    </w:p>
    <w:p w14:paraId="1E1EB85F" w14:textId="3B82D6F0" w:rsidR="00934688" w:rsidRPr="00A71647" w:rsidRDefault="00934688" w:rsidP="00870197">
      <w:pPr>
        <w:pStyle w:val="AV11-TextFreskrift"/>
      </w:pPr>
      <w:r w:rsidRPr="00A71647">
        <w:rPr>
          <w:b/>
        </w:rPr>
        <w:t>24</w:t>
      </w:r>
      <w:r w:rsidR="00096624" w:rsidRPr="00A71647">
        <w:rPr>
          <w:b/>
          <w:bCs/>
        </w:rPr>
        <w:t> § </w:t>
      </w:r>
      <w:r w:rsidRPr="00A71647">
        <w:t>Arbetsgivaren</w:t>
      </w:r>
      <w:r w:rsidRPr="00A71647" w:rsidDel="005310D0">
        <w:t xml:space="preserve"> </w:t>
      </w:r>
      <w:r w:rsidRPr="00A71647">
        <w:t>ska se till att genomför</w:t>
      </w:r>
      <w:r w:rsidR="000255F9">
        <w:t>a</w:t>
      </w:r>
      <w:r w:rsidRPr="00A71647">
        <w:t xml:space="preserve"> yrkeshygieniska mätningar </w:t>
      </w:r>
      <w:r w:rsidRPr="00A71647" w:rsidDel="00ED4521">
        <w:t xml:space="preserve">i </w:t>
      </w:r>
      <w:r w:rsidRPr="00A71647">
        <w:t>andningszonen, när det kan förekomma exponering via inandning, av</w:t>
      </w:r>
    </w:p>
    <w:p w14:paraId="39C2090B" w14:textId="77777777" w:rsidR="00A30F21" w:rsidRPr="00A71647" w:rsidRDefault="00A30F21" w:rsidP="009A2200">
      <w:pPr>
        <w:pStyle w:val="AV11-TextFreskrift"/>
        <w:numPr>
          <w:ilvl w:val="0"/>
          <w:numId w:val="104"/>
        </w:numPr>
      </w:pPr>
      <w:r w:rsidRPr="00A71647">
        <w:t>bly och oorganiska blyföreningar,</w:t>
      </w:r>
    </w:p>
    <w:p w14:paraId="30BDC545" w14:textId="77777777" w:rsidR="00DF410F" w:rsidRPr="00A71647" w:rsidRDefault="00A30F21" w:rsidP="009A2200">
      <w:pPr>
        <w:pStyle w:val="AV11-TextFreskrift"/>
        <w:numPr>
          <w:ilvl w:val="0"/>
          <w:numId w:val="104"/>
        </w:numPr>
      </w:pPr>
      <w:r w:rsidRPr="00A71647">
        <w:t>etylenoxid,</w:t>
      </w:r>
    </w:p>
    <w:p w14:paraId="3DEA95EE" w14:textId="77777777" w:rsidR="00DF410F" w:rsidRPr="00A71647" w:rsidRDefault="00A30F21" w:rsidP="009A2200">
      <w:pPr>
        <w:pStyle w:val="AV11-TextFreskrift"/>
        <w:numPr>
          <w:ilvl w:val="0"/>
          <w:numId w:val="104"/>
        </w:numPr>
      </w:pPr>
      <w:r w:rsidRPr="00A71647">
        <w:t>kadmium och oorganiska kadmiumföreningar,</w:t>
      </w:r>
    </w:p>
    <w:p w14:paraId="3B64E040" w14:textId="7B45C02E" w:rsidR="00A30F21" w:rsidRPr="00A71647" w:rsidRDefault="00A30F21" w:rsidP="009A2200">
      <w:pPr>
        <w:pStyle w:val="AV11-TextFreskrift"/>
        <w:numPr>
          <w:ilvl w:val="0"/>
          <w:numId w:val="104"/>
        </w:numPr>
      </w:pPr>
      <w:r w:rsidRPr="00A71647">
        <w:t>styren, vinyltoluen eller andra reaktiva monomerer vid esterplastframställning, eller</w:t>
      </w:r>
    </w:p>
    <w:p w14:paraId="4A215A40" w14:textId="25107B20" w:rsidR="00934688" w:rsidRPr="00A71647" w:rsidRDefault="00A30F21" w:rsidP="009A2200">
      <w:pPr>
        <w:pStyle w:val="AV11-TextFreskrift"/>
        <w:numPr>
          <w:ilvl w:val="0"/>
          <w:numId w:val="104"/>
        </w:numPr>
      </w:pPr>
      <w:r w:rsidRPr="00A71647">
        <w:t>särskilt farliga syntetiska oorganiska fibrer.</w:t>
      </w:r>
    </w:p>
    <w:p w14:paraId="04504C60" w14:textId="77777777" w:rsidR="00A30F21" w:rsidRPr="00A71647" w:rsidRDefault="00A30F21" w:rsidP="0039225A">
      <w:pPr>
        <w:pStyle w:val="AV11-TextFreskrift"/>
      </w:pPr>
    </w:p>
    <w:p w14:paraId="7C9033B8" w14:textId="59DB2CEE" w:rsidR="00934688" w:rsidRPr="00A71647" w:rsidRDefault="00934688" w:rsidP="00870197">
      <w:pPr>
        <w:pStyle w:val="AV11-TextFreskrift"/>
        <w:rPr>
          <w:rFonts w:cs="Book Antiqua"/>
          <w:szCs w:val="22"/>
        </w:rPr>
      </w:pPr>
      <w:r w:rsidRPr="00A71647">
        <w:rPr>
          <w:rFonts w:cs="Book Antiqua"/>
          <w:szCs w:val="22"/>
        </w:rPr>
        <w:t>Mätningar enligt första stycket behöver inte genomföras</w:t>
      </w:r>
      <w:r w:rsidRPr="00A71647">
        <w:rPr>
          <w:rFonts w:cs="Book Antiqua"/>
        </w:rPr>
        <w:t xml:space="preserve"> om r</w:t>
      </w:r>
      <w:r w:rsidRPr="00A71647">
        <w:rPr>
          <w:rFonts w:cs="Book Antiqua"/>
          <w:szCs w:val="22"/>
        </w:rPr>
        <w:t>iskbedömningen visar att exponeringen är försumbar. Skälen till att exponeringen bedöms som försumbar ska dokumenteras skriftligt.</w:t>
      </w:r>
    </w:p>
    <w:p w14:paraId="431D1E51" w14:textId="77777777" w:rsidR="00934688" w:rsidRPr="00A71647" w:rsidRDefault="00934688" w:rsidP="00870197">
      <w:pPr>
        <w:pStyle w:val="AV11-TextFreskrift"/>
      </w:pPr>
    </w:p>
    <w:p w14:paraId="4F20E8A9" w14:textId="2FF8B51B" w:rsidR="00934688" w:rsidRPr="00A71647" w:rsidRDefault="00934688" w:rsidP="00870197">
      <w:pPr>
        <w:pStyle w:val="AV11-TextFreskrift"/>
        <w:rPr>
          <w:rFonts w:cs="Book Antiqua"/>
          <w:color w:val="000000" w:themeColor="text1"/>
        </w:rPr>
      </w:pPr>
      <w:r w:rsidRPr="00A71647">
        <w:rPr>
          <w:rFonts w:cs="Book Antiqua"/>
          <w:b/>
          <w:color w:val="000000" w:themeColor="text1"/>
        </w:rPr>
        <w:t>25</w:t>
      </w:r>
      <w:r w:rsidR="00096624" w:rsidRPr="00A71647">
        <w:rPr>
          <w:b/>
          <w:bCs/>
        </w:rPr>
        <w:t> § </w:t>
      </w:r>
      <w:r w:rsidRPr="00A71647">
        <w:rPr>
          <w:rFonts w:cs="Book Antiqua"/>
          <w:color w:val="000000" w:themeColor="text1"/>
        </w:rPr>
        <w:t>Mätningar som krävs enligt 24 §, ska genomföras</w:t>
      </w:r>
    </w:p>
    <w:p w14:paraId="4150FBB5" w14:textId="4F0578A8" w:rsidR="00A11E6D" w:rsidRDefault="00934688" w:rsidP="009A2200">
      <w:pPr>
        <w:pStyle w:val="AV11-TextFreskrift"/>
        <w:numPr>
          <w:ilvl w:val="0"/>
          <w:numId w:val="137"/>
        </w:numPr>
      </w:pPr>
      <w:r w:rsidRPr="00A71647">
        <w:t>senast 3</w:t>
      </w:r>
      <w:r w:rsidR="009A6E3A" w:rsidRPr="00A71647">
        <w:rPr>
          <w:rFonts w:cs="BookAntiqua-Bold"/>
          <w:b/>
          <w:bCs/>
        </w:rPr>
        <w:t> </w:t>
      </w:r>
      <w:r w:rsidR="00D056C0">
        <w:t>månader efter att</w:t>
      </w:r>
    </w:p>
    <w:p w14:paraId="6648CBF0" w14:textId="2ED7FDFD" w:rsidR="00A11E6D" w:rsidRDefault="00D056C0" w:rsidP="00F6162A">
      <w:pPr>
        <w:pStyle w:val="AV11-TextFreskrift"/>
        <w:numPr>
          <w:ilvl w:val="1"/>
          <w:numId w:val="210"/>
        </w:numPr>
      </w:pPr>
      <w:r>
        <w:t>hanteringen påbörjats, eller</w:t>
      </w:r>
    </w:p>
    <w:p w14:paraId="3C8A7010" w14:textId="399362F9" w:rsidR="00934688" w:rsidRPr="00A71647" w:rsidRDefault="00934688" w:rsidP="00F6162A">
      <w:pPr>
        <w:pStyle w:val="AV11-TextFreskrift"/>
        <w:numPr>
          <w:ilvl w:val="1"/>
          <w:numId w:val="210"/>
        </w:numPr>
      </w:pPr>
      <w:r w:rsidRPr="00A71647">
        <w:t xml:space="preserve">ändrats så att exponeringen kan </w:t>
      </w:r>
      <w:r w:rsidR="00A11E6D">
        <w:t xml:space="preserve">ha </w:t>
      </w:r>
      <w:r w:rsidRPr="00A71647">
        <w:t>öka</w:t>
      </w:r>
      <w:r w:rsidR="00A11E6D">
        <w:t>t</w:t>
      </w:r>
      <w:r w:rsidRPr="00A71647">
        <w:t>, och därefter</w:t>
      </w:r>
    </w:p>
    <w:p w14:paraId="25F9F965" w14:textId="77777777" w:rsidR="00934688" w:rsidRPr="00A71647" w:rsidRDefault="00934688" w:rsidP="009A2200">
      <w:pPr>
        <w:pStyle w:val="AV11-TextFreskrift"/>
        <w:numPr>
          <w:ilvl w:val="0"/>
          <w:numId w:val="137"/>
        </w:numPr>
      </w:pPr>
      <w:r w:rsidRPr="00A71647">
        <w:t>minst 1 gång per år.</w:t>
      </w:r>
    </w:p>
    <w:p w14:paraId="01E15A88" w14:textId="77777777" w:rsidR="00934688" w:rsidRPr="00A71647" w:rsidRDefault="00934688" w:rsidP="0039225A">
      <w:pPr>
        <w:pStyle w:val="AV11-TextFreskrift"/>
      </w:pPr>
    </w:p>
    <w:p w14:paraId="3D5AC7C8" w14:textId="381B97D1" w:rsidR="00934688" w:rsidRPr="00A71647" w:rsidRDefault="00934688" w:rsidP="00870197">
      <w:pPr>
        <w:pStyle w:val="AV11-TextFreskrift"/>
      </w:pPr>
      <w:r w:rsidRPr="00A71647">
        <w:rPr>
          <w:b/>
        </w:rPr>
        <w:t>26</w:t>
      </w:r>
      <w:r w:rsidR="00096624" w:rsidRPr="00A71647">
        <w:rPr>
          <w:b/>
          <w:bCs/>
        </w:rPr>
        <w:t> § </w:t>
      </w:r>
      <w:r w:rsidRPr="00A71647">
        <w:t>Om båda mätresultaten från de 2 senaste mätningarna enligt 25 §</w:t>
      </w:r>
    </w:p>
    <w:p w14:paraId="2466F057" w14:textId="7E4A2D99" w:rsidR="00DF410F" w:rsidRPr="00A71647" w:rsidRDefault="00934688" w:rsidP="009A2200">
      <w:pPr>
        <w:pStyle w:val="AV11-TextFreskrift"/>
        <w:numPr>
          <w:ilvl w:val="0"/>
          <w:numId w:val="138"/>
        </w:numPr>
      </w:pPr>
      <w:r w:rsidRPr="00A71647">
        <w:t>är under 1/2</w:t>
      </w:r>
      <w:r w:rsidR="009A6E3A" w:rsidRPr="00A71647">
        <w:rPr>
          <w:rFonts w:cs="BookAntiqua-Bold"/>
          <w:b/>
          <w:bCs/>
        </w:rPr>
        <w:t> </w:t>
      </w:r>
      <w:r w:rsidRPr="00A71647">
        <w:t>nivågränsvärdet kan mätning genomföras var 3:e</w:t>
      </w:r>
      <w:r w:rsidR="009A6E3A" w:rsidRPr="00A71647">
        <w:rPr>
          <w:rFonts w:cs="BookAntiqua-Bold"/>
          <w:b/>
          <w:bCs/>
        </w:rPr>
        <w:t> </w:t>
      </w:r>
      <w:r w:rsidRPr="00A71647">
        <w:t>år, eller</w:t>
      </w:r>
    </w:p>
    <w:p w14:paraId="7EDA9C02" w14:textId="2F3E0DAD" w:rsidR="00934688" w:rsidRPr="00A71647" w:rsidRDefault="00934688" w:rsidP="009A2200">
      <w:pPr>
        <w:pStyle w:val="AV11-TextFreskrift"/>
        <w:numPr>
          <w:ilvl w:val="0"/>
          <w:numId w:val="138"/>
        </w:numPr>
        <w:rPr>
          <w:rFonts w:cs="Book Antiqua"/>
        </w:rPr>
      </w:pPr>
      <w:r w:rsidRPr="00A71647">
        <w:t>är under 1/5 av nivågränsvärdet kan mätning genomföras var 5:e</w:t>
      </w:r>
      <w:r w:rsidR="009A6E3A" w:rsidRPr="00A71647">
        <w:rPr>
          <w:rFonts w:cs="BookAntiqua-Bold"/>
          <w:b/>
          <w:bCs/>
        </w:rPr>
        <w:t> </w:t>
      </w:r>
      <w:r w:rsidRPr="00A71647">
        <w:t>år.</w:t>
      </w:r>
    </w:p>
    <w:p w14:paraId="239FE8BF" w14:textId="77777777" w:rsidR="00934688" w:rsidRPr="00A71647" w:rsidRDefault="00934688" w:rsidP="00870197">
      <w:pPr>
        <w:pStyle w:val="AV11-TextFreskrift"/>
      </w:pPr>
    </w:p>
    <w:p w14:paraId="48B0B024" w14:textId="07AD1DB4" w:rsidR="00934688" w:rsidRPr="00A71647" w:rsidRDefault="00934688" w:rsidP="00870197">
      <w:pPr>
        <w:pStyle w:val="AV11-TextFreskrift"/>
      </w:pPr>
      <w:r w:rsidRPr="00A71647">
        <w:t>Tidsintervallen mellan mätningarna får överskridas med högst 2</w:t>
      </w:r>
      <w:r w:rsidR="009A6E3A" w:rsidRPr="00A71647">
        <w:rPr>
          <w:rFonts w:cs="BookAntiqua-Bold"/>
          <w:b/>
          <w:bCs/>
        </w:rPr>
        <w:t> </w:t>
      </w:r>
      <w:r w:rsidRPr="00A71647">
        <w:t>månader.</w:t>
      </w:r>
    </w:p>
    <w:p w14:paraId="3D623D3B" w14:textId="77777777" w:rsidR="00934688" w:rsidRPr="00A71647" w:rsidRDefault="00934688" w:rsidP="00870197">
      <w:pPr>
        <w:pStyle w:val="AV11-TextFreskrift"/>
      </w:pPr>
    </w:p>
    <w:p w14:paraId="7CD3C657" w14:textId="3700DF54" w:rsidR="00934688" w:rsidRPr="00A71647" w:rsidRDefault="00934688" w:rsidP="00870197">
      <w:pPr>
        <w:pStyle w:val="AV11-TextFreskrift"/>
      </w:pPr>
      <w:r w:rsidRPr="00A71647">
        <w:rPr>
          <w:b/>
        </w:rPr>
        <w:t>27</w:t>
      </w:r>
      <w:r w:rsidR="00096624" w:rsidRPr="00A71647">
        <w:rPr>
          <w:b/>
          <w:bCs/>
        </w:rPr>
        <w:t> § </w:t>
      </w:r>
      <w:r w:rsidRPr="00A71647">
        <w:t>Mätningen enligt 24–26 §§ ska dokumenteras skriftligt i en m</w:t>
      </w:r>
      <w:r w:rsidR="003C1F3D">
        <w:t xml:space="preserve">ätrapport, enligt anvisningar i </w:t>
      </w:r>
      <w:r w:rsidRPr="00A71647">
        <w:t xml:space="preserve">Arbetsmiljöverkets föreskrifter </w:t>
      </w:r>
      <w:r w:rsidR="007C79D8" w:rsidRPr="00A71647">
        <w:t>(AFS</w:t>
      </w:r>
      <w:r w:rsidR="009A6E3A" w:rsidRPr="00A71647">
        <w:rPr>
          <w:rFonts w:cs="BookAntiqua-Bold"/>
          <w:b/>
          <w:bCs/>
        </w:rPr>
        <w:t> </w:t>
      </w:r>
      <w:r w:rsidR="007C79D8" w:rsidRPr="00A71647">
        <w:t xml:space="preserve">20qq:q) </w:t>
      </w:r>
      <w:r w:rsidRPr="00A71647">
        <w:t xml:space="preserve">om </w:t>
      </w:r>
      <w:r w:rsidR="00590A55" w:rsidRPr="00A71647">
        <w:t>gränsvärden för luftvägsexponering i arbetsmiljön</w:t>
      </w:r>
      <w:r w:rsidR="003C1F3D">
        <w:t>, bilaga </w:t>
      </w:r>
      <w:r w:rsidR="00E15C57">
        <w:t>2</w:t>
      </w:r>
      <w:r w:rsidRPr="00A71647">
        <w:t>.</w:t>
      </w:r>
    </w:p>
    <w:p w14:paraId="636CE380" w14:textId="77777777" w:rsidR="00934688" w:rsidRPr="00A71647" w:rsidRDefault="00934688" w:rsidP="00870197">
      <w:pPr>
        <w:pStyle w:val="AV11-TextFreskrift"/>
      </w:pPr>
    </w:p>
    <w:p w14:paraId="0B3DD909" w14:textId="11531627" w:rsidR="00934688" w:rsidRPr="00A71647" w:rsidRDefault="00934688" w:rsidP="00870197">
      <w:pPr>
        <w:pStyle w:val="AV11-TextFreskrift"/>
      </w:pPr>
      <w:r w:rsidRPr="00A71647">
        <w:t>Senast 3</w:t>
      </w:r>
      <w:r w:rsidR="009A6E3A" w:rsidRPr="00A71647">
        <w:rPr>
          <w:rFonts w:cs="BookAntiqua-Bold"/>
          <w:b/>
          <w:bCs/>
        </w:rPr>
        <w:t> </w:t>
      </w:r>
      <w:r w:rsidRPr="00A71647">
        <w:t>månader efter att en mätning har gjorts, ska en kopia av mätrapporten skickas till Arbetsmiljöverket.</w:t>
      </w:r>
    </w:p>
    <w:p w14:paraId="5EBBE3B1" w14:textId="77777777" w:rsidR="00934688" w:rsidRPr="00A71647" w:rsidRDefault="00934688" w:rsidP="009E1B07">
      <w:pPr>
        <w:pStyle w:val="AV04-Rubrik4"/>
      </w:pPr>
      <w:bookmarkStart w:id="2229" w:name="_Toc3452260"/>
      <w:r w:rsidRPr="00A71647">
        <w:t>Medicinska kontroller och biologiska exponeringskontroller</w:t>
      </w:r>
      <w:bookmarkEnd w:id="2229"/>
    </w:p>
    <w:p w14:paraId="48AA8FFF" w14:textId="362E620D" w:rsidR="00934688" w:rsidRPr="00A71647" w:rsidRDefault="00934688" w:rsidP="00870197">
      <w:pPr>
        <w:pStyle w:val="AV11-TextFreskrift"/>
      </w:pPr>
      <w:r w:rsidRPr="00A71647">
        <w:rPr>
          <w:b/>
          <w:bCs/>
        </w:rPr>
        <w:t>28</w:t>
      </w:r>
      <w:r w:rsidR="00096624" w:rsidRPr="00A71647">
        <w:rPr>
          <w:b/>
          <w:bCs/>
        </w:rPr>
        <w:t> § </w:t>
      </w:r>
      <w:r w:rsidRPr="00A71647">
        <w:rPr>
          <w:bCs/>
        </w:rPr>
        <w:t xml:space="preserve">I Arbetsmiljöverkets föreskrifter </w:t>
      </w:r>
      <w:r w:rsidR="007C79D8" w:rsidRPr="00A71647">
        <w:t>(AFS</w:t>
      </w:r>
      <w:r w:rsidR="009A6E3A" w:rsidRPr="00A71647">
        <w:rPr>
          <w:rFonts w:cs="BookAntiqua-Bold"/>
          <w:b/>
          <w:bCs/>
        </w:rPr>
        <w:t> </w:t>
      </w:r>
      <w:r w:rsidR="007C79D8" w:rsidRPr="00A71647">
        <w:t xml:space="preserve">20qq:q) </w:t>
      </w:r>
      <w:r w:rsidRPr="00A71647">
        <w:rPr>
          <w:bCs/>
        </w:rPr>
        <w:t xml:space="preserve">om medicinska kontroller i arbetslivet finns krav på att </w:t>
      </w:r>
      <w:r w:rsidRPr="00A71647">
        <w:t>arbetsgivaren</w:t>
      </w:r>
      <w:r w:rsidRPr="00A71647" w:rsidDel="005310D0">
        <w:t xml:space="preserve"> </w:t>
      </w:r>
      <w:r w:rsidRPr="00A71647">
        <w:t xml:space="preserve">ska anordna medicinska kontroller med bedömning för tjänstbarhetsintyg och biologiska exponeringskontroller </w:t>
      </w:r>
      <w:r w:rsidR="009F3CE1" w:rsidRPr="00A71647">
        <w:t xml:space="preserve">för arbetstagare, </w:t>
      </w:r>
      <w:r w:rsidR="009F3CE1">
        <w:t xml:space="preserve">som kommer att sysselsättas eller sysselsätts i arbete som innebär exponering </w:t>
      </w:r>
      <w:r w:rsidRPr="00A71647">
        <w:t>för</w:t>
      </w:r>
    </w:p>
    <w:p w14:paraId="5263019A" w14:textId="77777777" w:rsidR="00934688" w:rsidRPr="00A71647" w:rsidRDefault="00934688" w:rsidP="009A2200">
      <w:pPr>
        <w:pStyle w:val="AV11-TextFreskrift"/>
        <w:numPr>
          <w:ilvl w:val="0"/>
          <w:numId w:val="139"/>
        </w:numPr>
      </w:pPr>
      <w:r w:rsidRPr="00A71647">
        <w:t>bly,</w:t>
      </w:r>
    </w:p>
    <w:p w14:paraId="3B41543A" w14:textId="77777777" w:rsidR="00934688" w:rsidRPr="00A71647" w:rsidRDefault="00934688" w:rsidP="009A2200">
      <w:pPr>
        <w:pStyle w:val="AV11-TextFreskrift"/>
        <w:numPr>
          <w:ilvl w:val="0"/>
          <w:numId w:val="139"/>
        </w:numPr>
      </w:pPr>
      <w:r w:rsidRPr="00A71647">
        <w:t>kadmium, eller</w:t>
      </w:r>
    </w:p>
    <w:p w14:paraId="54490265" w14:textId="77777777" w:rsidR="00934688" w:rsidRPr="00A71647" w:rsidRDefault="00934688" w:rsidP="009A2200">
      <w:pPr>
        <w:pStyle w:val="AV11-TextFreskrift"/>
        <w:numPr>
          <w:ilvl w:val="0"/>
          <w:numId w:val="139"/>
        </w:numPr>
      </w:pPr>
      <w:r w:rsidRPr="00A71647">
        <w:t>kvicksilver.</w:t>
      </w:r>
    </w:p>
    <w:p w14:paraId="0FEDC7EB" w14:textId="77777777" w:rsidR="00934688" w:rsidRPr="00A71647" w:rsidRDefault="00934688" w:rsidP="0039225A">
      <w:pPr>
        <w:pStyle w:val="AV11-TextFreskrift"/>
      </w:pPr>
    </w:p>
    <w:p w14:paraId="083D3D8C" w14:textId="648A921D" w:rsidR="009F3CE1" w:rsidRPr="00E26825" w:rsidRDefault="009F3CE1" w:rsidP="009F3CE1">
      <w:pPr>
        <w:pStyle w:val="AV11-TextFreskrift"/>
        <w:rPr>
          <w:color w:val="000000" w:themeColor="text1"/>
        </w:rPr>
      </w:pPr>
      <w:r>
        <w:t>Kraven i f</w:t>
      </w:r>
      <w:r w:rsidRPr="00A71647">
        <w:t>örsta stycket gäller inte om riskbedömningen visar att exponeringen är försumbar</w:t>
      </w:r>
      <w:r>
        <w:t>,</w:t>
      </w:r>
      <w:r w:rsidRPr="00A71647">
        <w:t xml:space="preserve"> </w:t>
      </w:r>
      <w:r w:rsidR="00E204C7">
        <w:rPr>
          <w:color w:val="000000" w:themeColor="text1"/>
        </w:rPr>
        <w:t>även om</w:t>
      </w:r>
      <w:r w:rsidRPr="00E26825">
        <w:rPr>
          <w:color w:val="000000" w:themeColor="text1"/>
        </w:rPr>
        <w:t xml:space="preserve"> personlig skyddsutrustning</w:t>
      </w:r>
      <w:r w:rsidR="00E204C7">
        <w:rPr>
          <w:color w:val="000000" w:themeColor="text1"/>
        </w:rPr>
        <w:t xml:space="preserve"> inte</w:t>
      </w:r>
      <w:r w:rsidR="00D056C0">
        <w:rPr>
          <w:color w:val="000000" w:themeColor="text1"/>
        </w:rPr>
        <w:t xml:space="preserve"> används.</w:t>
      </w:r>
    </w:p>
    <w:p w14:paraId="00381491" w14:textId="77777777" w:rsidR="00D61264" w:rsidRDefault="00D61264" w:rsidP="00870197">
      <w:pPr>
        <w:pStyle w:val="AV11-TextFreskrift"/>
      </w:pPr>
    </w:p>
    <w:p w14:paraId="301B3313" w14:textId="41FC275F" w:rsidR="00934688" w:rsidRPr="00A71647" w:rsidRDefault="00934688" w:rsidP="00870197">
      <w:pPr>
        <w:pStyle w:val="AV11-TextFreskrift"/>
      </w:pPr>
      <w:r w:rsidRPr="00A71647">
        <w:t>Skälen till att exponeringen bedöms som försumbar ska dokumenteras skriftligt.</w:t>
      </w:r>
    </w:p>
    <w:p w14:paraId="1E833C4B" w14:textId="77777777" w:rsidR="00934688" w:rsidRPr="00A71647" w:rsidRDefault="00934688" w:rsidP="00870197">
      <w:pPr>
        <w:pStyle w:val="AV11-TextFreskrift"/>
      </w:pPr>
    </w:p>
    <w:p w14:paraId="1F6E9BFE" w14:textId="75C6F9A7" w:rsidR="003C1F3D" w:rsidRDefault="00934688" w:rsidP="003C1F3D">
      <w:pPr>
        <w:pStyle w:val="AV11-TextFreskrift"/>
      </w:pPr>
      <w:r w:rsidRPr="00A71647">
        <w:t xml:space="preserve">Bestämmelser om sanktionsavgifter för den arbetsgivare, som sysselsätter arbetstagare som inte har ett tjänstbarhetsintyg, finns i Arbetsmiljöverkets föreskrifter </w:t>
      </w:r>
      <w:r w:rsidR="007C79D8" w:rsidRPr="00A71647">
        <w:t>(AFS</w:t>
      </w:r>
      <w:r w:rsidR="009A6E3A" w:rsidRPr="00A71647">
        <w:rPr>
          <w:rFonts w:cs="BookAntiqua-Bold"/>
          <w:b/>
          <w:bCs/>
        </w:rPr>
        <w:t> </w:t>
      </w:r>
      <w:r w:rsidR="007C79D8" w:rsidRPr="00A71647">
        <w:t xml:space="preserve">20qq:q) </w:t>
      </w:r>
      <w:r w:rsidRPr="00A71647">
        <w:t>om medicinska kontroller</w:t>
      </w:r>
      <w:r w:rsidR="00590A55" w:rsidRPr="00A71647">
        <w:t xml:space="preserve"> </w:t>
      </w:r>
      <w:r w:rsidRPr="00A71647">
        <w:t>i arbetslivet.</w:t>
      </w:r>
      <w:bookmarkStart w:id="2230" w:name="_Toc3452261"/>
      <w:bookmarkStart w:id="2231" w:name="_Toc5970285"/>
      <w:bookmarkStart w:id="2232" w:name="_Toc5974395"/>
      <w:bookmarkStart w:id="2233" w:name="_Toc6310568"/>
      <w:bookmarkStart w:id="2234" w:name="_Toc8909811"/>
      <w:bookmarkStart w:id="2235" w:name="_Toc17717757"/>
      <w:bookmarkStart w:id="2236" w:name="_Toc17725307"/>
      <w:bookmarkStart w:id="2237" w:name="_Toc17729545"/>
      <w:bookmarkStart w:id="2238" w:name="_Toc17730358"/>
      <w:bookmarkStart w:id="2239" w:name="_Toc17786525"/>
      <w:bookmarkStart w:id="2240" w:name="_Toc17798118"/>
      <w:bookmarkStart w:id="2241" w:name="_Toc17799104"/>
      <w:bookmarkStart w:id="2242" w:name="_Toc17802114"/>
      <w:bookmarkStart w:id="2243" w:name="_Toc17802386"/>
      <w:bookmarkStart w:id="2244" w:name="_Toc17803640"/>
      <w:bookmarkStart w:id="2245" w:name="_Toc17805168"/>
      <w:bookmarkStart w:id="2246" w:name="_Toc17808868"/>
      <w:bookmarkStart w:id="2247" w:name="_Toc17894879"/>
      <w:bookmarkStart w:id="2248" w:name="_Toc17904178"/>
      <w:bookmarkStart w:id="2249" w:name="_Toc18313214"/>
      <w:bookmarkStart w:id="2250" w:name="_Toc18326808"/>
      <w:bookmarkStart w:id="2251" w:name="_Toc18328918"/>
      <w:bookmarkStart w:id="2252" w:name="_Toc18650219"/>
      <w:bookmarkStart w:id="2253" w:name="_Toc20299291"/>
      <w:bookmarkStart w:id="2254" w:name="_Toc21603772"/>
      <w:bookmarkStart w:id="2255" w:name="_Toc21603991"/>
      <w:bookmarkStart w:id="2256" w:name="_Toc21609228"/>
    </w:p>
    <w:p w14:paraId="6A252126" w14:textId="77777777" w:rsidR="003C1F3D" w:rsidRDefault="003C1F3D" w:rsidP="003C1F3D">
      <w:pPr>
        <w:pStyle w:val="AV11-TextFreskrift"/>
      </w:pPr>
      <w:r>
        <w:br w:type="page"/>
      </w:r>
    </w:p>
    <w:p w14:paraId="1DCE7F5D" w14:textId="1AE342F9" w:rsidR="00934688" w:rsidRPr="00A71647" w:rsidRDefault="00CB49E0" w:rsidP="007A25B7">
      <w:pPr>
        <w:pStyle w:val="AV02-Rubrik2Kapitelmedavdelning"/>
      </w:pPr>
      <w:bookmarkStart w:id="2257" w:name="_Toc68085015"/>
      <w:bookmarkStart w:id="2258" w:name="_Toc68088584"/>
      <w:bookmarkStart w:id="2259" w:name="_Toc90446908"/>
      <w:r>
        <w:t>9</w:t>
      </w:r>
      <w:r w:rsidR="009A6E3A" w:rsidRPr="00A71647">
        <w:rPr>
          <w:rFonts w:cs="BookAntiqua-Bold"/>
          <w:bCs/>
        </w:rPr>
        <w:t> </w:t>
      </w:r>
      <w:r w:rsidR="00934688" w:rsidRPr="00A71647">
        <w:t>kap. Kompletterande bestämmelser för vissa riskfyllda arbeten</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r w:rsidR="009A7D7E" w:rsidRPr="00A71647">
        <w:t xml:space="preserve"> i kombination med kemiska riskkällor</w:t>
      </w:r>
      <w:bookmarkEnd w:id="2254"/>
      <w:bookmarkEnd w:id="2255"/>
      <w:bookmarkEnd w:id="2256"/>
      <w:bookmarkEnd w:id="2257"/>
      <w:bookmarkEnd w:id="2258"/>
      <w:bookmarkEnd w:id="2259"/>
    </w:p>
    <w:p w14:paraId="2F591E45" w14:textId="4CC6F41E" w:rsidR="00FC6224" w:rsidRPr="00A71647" w:rsidRDefault="00FC6224" w:rsidP="00B61130">
      <w:pPr>
        <w:pStyle w:val="AV02-RubrikKapitelSidhuvudGmd"/>
      </w:pPr>
      <w:r w:rsidRPr="00A71647">
        <w:t xml:space="preserve">Kapitel </w:t>
      </w:r>
      <w:r w:rsidR="00B61130">
        <w:t>9</w:t>
      </w:r>
    </w:p>
    <w:p w14:paraId="0605910E" w14:textId="77777777" w:rsidR="00934688" w:rsidRPr="00A71647" w:rsidRDefault="00934688" w:rsidP="009E1B07">
      <w:pPr>
        <w:pStyle w:val="AV03-Rubrik3medavdelning"/>
      </w:pPr>
      <w:bookmarkStart w:id="2260" w:name="_Toc3452262"/>
      <w:bookmarkStart w:id="2261" w:name="_Toc5970287"/>
      <w:bookmarkStart w:id="2262" w:name="_Toc5974397"/>
      <w:bookmarkStart w:id="2263" w:name="_Toc6310569"/>
      <w:bookmarkStart w:id="2264" w:name="_Toc8909812"/>
      <w:bookmarkStart w:id="2265" w:name="_Toc17717758"/>
      <w:bookmarkStart w:id="2266" w:name="_Toc17725308"/>
      <w:bookmarkStart w:id="2267" w:name="_Toc17729546"/>
      <w:bookmarkStart w:id="2268" w:name="_Toc17730359"/>
      <w:bookmarkStart w:id="2269" w:name="_Toc17786526"/>
      <w:bookmarkStart w:id="2270" w:name="_Toc17798119"/>
      <w:bookmarkStart w:id="2271" w:name="_Toc17799105"/>
      <w:bookmarkStart w:id="2272" w:name="_Toc17802115"/>
      <w:bookmarkStart w:id="2273" w:name="_Toc17802387"/>
      <w:bookmarkStart w:id="2274" w:name="_Toc17803641"/>
      <w:bookmarkStart w:id="2275" w:name="_Toc17805169"/>
      <w:bookmarkStart w:id="2276" w:name="_Toc17808869"/>
      <w:bookmarkStart w:id="2277" w:name="_Toc17894880"/>
      <w:bookmarkStart w:id="2278" w:name="_Toc17904179"/>
      <w:bookmarkStart w:id="2279" w:name="_Toc18313215"/>
      <w:bookmarkStart w:id="2280" w:name="_Toc18326809"/>
      <w:bookmarkStart w:id="2281" w:name="_Toc18328919"/>
      <w:bookmarkStart w:id="2282" w:name="_Toc18650220"/>
      <w:bookmarkStart w:id="2283" w:name="_Toc20299292"/>
      <w:bookmarkStart w:id="2284" w:name="_Toc21603773"/>
      <w:bookmarkStart w:id="2285" w:name="_Toc21603992"/>
      <w:bookmarkStart w:id="2286" w:name="_Toc21609229"/>
      <w:bookmarkStart w:id="2287" w:name="_Toc68085016"/>
      <w:bookmarkStart w:id="2288" w:name="_Toc68088585"/>
      <w:bookmarkStart w:id="2289" w:name="_Toc90446909"/>
      <w:r w:rsidRPr="00A71647">
        <w:t>Då gäller föreskrifterna</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14:paraId="28AEEA0B" w14:textId="21F53DB1" w:rsidR="00934688" w:rsidRPr="00A71647" w:rsidRDefault="00934688" w:rsidP="00870197">
      <w:pPr>
        <w:pStyle w:val="AV11-TextFreskrift"/>
      </w:pPr>
      <w:bookmarkStart w:id="2290" w:name="_Toc532209758"/>
      <w:bookmarkStart w:id="2291" w:name="_Toc532367805"/>
      <w:bookmarkStart w:id="2292" w:name="_Toc532819818"/>
      <w:r w:rsidRPr="00A71647">
        <w:rPr>
          <w:b/>
        </w:rPr>
        <w:t>1</w:t>
      </w:r>
      <w:r w:rsidR="00096624" w:rsidRPr="00A71647">
        <w:rPr>
          <w:b/>
          <w:bCs/>
        </w:rPr>
        <w:t> § </w:t>
      </w:r>
      <w:r w:rsidRPr="00A71647">
        <w:t>Kraven i 5–</w:t>
      </w:r>
      <w:r w:rsidR="00CB3FF4" w:rsidRPr="00A71647">
        <w:t>10</w:t>
      </w:r>
      <w:r w:rsidRPr="00A71647">
        <w:t xml:space="preserve"> §§ i detta kapitel preciserar och kompletterar kraven i </w:t>
      </w:r>
      <w:r w:rsidR="006D549A">
        <w:t>7</w:t>
      </w:r>
      <w:r w:rsidR="00D6464C" w:rsidRPr="00A71647">
        <w:t xml:space="preserve"> och </w:t>
      </w:r>
      <w:r w:rsidR="006D549A">
        <w:t>8</w:t>
      </w:r>
      <w:r w:rsidR="00BE7C7D" w:rsidRPr="00A71647">
        <w:rPr>
          <w:rFonts w:cs="BookAntiqua-Bold"/>
          <w:b/>
          <w:bCs/>
        </w:rPr>
        <w:t> </w:t>
      </w:r>
      <w:r w:rsidRPr="00A71647">
        <w:t>kap.</w:t>
      </w:r>
      <w:r w:rsidR="00CB3FF4" w:rsidRPr="00A71647">
        <w:t xml:space="preserve"> och gäller</w:t>
      </w:r>
    </w:p>
    <w:p w14:paraId="5527D5F2" w14:textId="3C32A274" w:rsidR="00CB3FF4" w:rsidRPr="00A71647" w:rsidRDefault="00CB3FF4" w:rsidP="00F6162A">
      <w:pPr>
        <w:pStyle w:val="AV11-TextFreskrift"/>
        <w:numPr>
          <w:ilvl w:val="0"/>
          <w:numId w:val="171"/>
        </w:numPr>
      </w:pPr>
      <w:r w:rsidRPr="00A71647">
        <w:t>arbetstillstånd vid vissa typer av arbeten,</w:t>
      </w:r>
    </w:p>
    <w:p w14:paraId="7D8F0245" w14:textId="299808FA" w:rsidR="00CB3FF4" w:rsidRPr="00A71647" w:rsidRDefault="00CB3FF4" w:rsidP="00F6162A">
      <w:pPr>
        <w:pStyle w:val="AV11-TextFreskrift"/>
        <w:numPr>
          <w:ilvl w:val="0"/>
          <w:numId w:val="171"/>
        </w:numPr>
      </w:pPr>
      <w:r w:rsidRPr="00A71647">
        <w:t>arbete</w:t>
      </w:r>
      <w:r w:rsidR="00BA374C" w:rsidRPr="00A71647">
        <w:t>n</w:t>
      </w:r>
      <w:r w:rsidRPr="00A71647">
        <w:t xml:space="preserve"> i cistern</w:t>
      </w:r>
      <w:r w:rsidR="00D23F76">
        <w:t>er</w:t>
      </w:r>
      <w:r w:rsidRPr="00A71647">
        <w:t>, brunn</w:t>
      </w:r>
      <w:r w:rsidR="00D23F76">
        <w:t>ar</w:t>
      </w:r>
      <w:r w:rsidRPr="00A71647">
        <w:t>, silo</w:t>
      </w:r>
      <w:r w:rsidR="00D23F76">
        <w:t>r</w:t>
      </w:r>
      <w:r w:rsidRPr="00A71647">
        <w:t>, lastutrymme</w:t>
      </w:r>
      <w:r w:rsidR="00D23F76">
        <w:t>n</w:t>
      </w:r>
      <w:r w:rsidRPr="00A71647">
        <w:t xml:space="preserve"> eller i miljö</w:t>
      </w:r>
      <w:r w:rsidR="00D23F76">
        <w:t>er</w:t>
      </w:r>
      <w:r w:rsidRPr="00A71647">
        <w:t xml:space="preserve"> med begränsad luftomsättning, och</w:t>
      </w:r>
    </w:p>
    <w:p w14:paraId="61A6C542" w14:textId="4A7CD6A6" w:rsidR="00621E21" w:rsidRPr="00A71647" w:rsidRDefault="00AF12B7" w:rsidP="00F6162A">
      <w:pPr>
        <w:pStyle w:val="AV11-TextFreskrift"/>
        <w:numPr>
          <w:ilvl w:val="0"/>
          <w:numId w:val="171"/>
        </w:numPr>
      </w:pPr>
      <w:r>
        <w:t xml:space="preserve">brandfarliga </w:t>
      </w:r>
      <w:r w:rsidR="00BA374C" w:rsidRPr="00A71647">
        <w:t>heta arbeten i eller på behållare, rörledningar eller liknande anordning</w:t>
      </w:r>
      <w:r w:rsidR="00414720">
        <w:t>ar</w:t>
      </w:r>
      <w:r w:rsidR="00BA374C" w:rsidRPr="00A71647">
        <w:t>.</w:t>
      </w:r>
    </w:p>
    <w:p w14:paraId="6484007E" w14:textId="77777777" w:rsidR="00621E21" w:rsidRPr="00A71647" w:rsidRDefault="00621E21" w:rsidP="00621E21">
      <w:pPr>
        <w:pStyle w:val="AV11-TextFreskrift"/>
      </w:pPr>
    </w:p>
    <w:p w14:paraId="6D28E5E1" w14:textId="05F4B847" w:rsidR="00DF410F" w:rsidRPr="00A71647" w:rsidRDefault="00934688" w:rsidP="00870197">
      <w:pPr>
        <w:pStyle w:val="AV11-TextFreskrift"/>
        <w:rPr>
          <w:color w:val="000000" w:themeColor="text1"/>
        </w:rPr>
      </w:pPr>
      <w:r w:rsidRPr="00A71647">
        <w:rPr>
          <w:b/>
        </w:rPr>
        <w:t>2</w:t>
      </w:r>
      <w:r w:rsidR="00096624" w:rsidRPr="00A71647">
        <w:rPr>
          <w:b/>
          <w:bCs/>
        </w:rPr>
        <w:t> § </w:t>
      </w:r>
      <w:r w:rsidRPr="00A71647">
        <w:t xml:space="preserve">Kraven i 11–23 §§ i detta kapitel </w:t>
      </w:r>
      <w:r w:rsidR="00CB3FF4" w:rsidRPr="00A71647">
        <w:t xml:space="preserve">preciserar och kompletterar kraven i </w:t>
      </w:r>
      <w:r w:rsidR="006D549A">
        <w:t>7</w:t>
      </w:r>
      <w:r w:rsidR="006A014B" w:rsidRPr="00A71647">
        <w:t xml:space="preserve"> och </w:t>
      </w:r>
      <w:r w:rsidR="006D549A">
        <w:t>8</w:t>
      </w:r>
      <w:r w:rsidR="00BE7C7D" w:rsidRPr="00A71647">
        <w:rPr>
          <w:rFonts w:cs="BookAntiqua-Bold"/>
          <w:b/>
          <w:bCs/>
        </w:rPr>
        <w:t> </w:t>
      </w:r>
      <w:r w:rsidR="00CB3FF4" w:rsidRPr="00A71647">
        <w:t>kap. och gäller</w:t>
      </w:r>
      <w:r w:rsidR="00CB3FF4" w:rsidRPr="00A71647" w:rsidDel="00CB3FF4">
        <w:t xml:space="preserve"> </w:t>
      </w:r>
      <w:r w:rsidRPr="00A71647">
        <w:rPr>
          <w:color w:val="000000" w:themeColor="text1"/>
        </w:rPr>
        <w:t>där någon i arbetet kan utsättas för explosionsfarlig miljö som beror på damm.</w:t>
      </w:r>
    </w:p>
    <w:p w14:paraId="21A8B29A" w14:textId="1C1F05A9" w:rsidR="00934688" w:rsidRPr="00A71647" w:rsidRDefault="00934688" w:rsidP="00870197">
      <w:pPr>
        <w:pStyle w:val="AV11-TextFreskrift"/>
        <w:rPr>
          <w:color w:val="000000" w:themeColor="text1"/>
        </w:rPr>
      </w:pPr>
    </w:p>
    <w:p w14:paraId="5FD87C0F" w14:textId="7A51E564" w:rsidR="00934688" w:rsidRPr="00A71647" w:rsidRDefault="00934688" w:rsidP="00870197">
      <w:pPr>
        <w:pStyle w:val="AV11-TextFreskrift"/>
        <w:rPr>
          <w:color w:val="000000" w:themeColor="text1"/>
        </w:rPr>
      </w:pPr>
      <w:r w:rsidRPr="00A71647">
        <w:t>Kraven</w:t>
      </w:r>
      <w:r w:rsidRPr="00A71647">
        <w:rPr>
          <w:color w:val="000000" w:themeColor="text1"/>
        </w:rPr>
        <w:t xml:space="preserve"> </w:t>
      </w:r>
      <w:r w:rsidRPr="00A71647">
        <w:t xml:space="preserve">i 11–23 §§ i detta kapitel </w:t>
      </w:r>
      <w:r w:rsidRPr="00A71647">
        <w:rPr>
          <w:color w:val="000000" w:themeColor="text1"/>
        </w:rPr>
        <w:t>gäller även</w:t>
      </w:r>
    </w:p>
    <w:p w14:paraId="0F1C3B8C" w14:textId="7A9A5847" w:rsidR="00934688" w:rsidRPr="00A71647" w:rsidRDefault="00934688" w:rsidP="00F6162A">
      <w:pPr>
        <w:pStyle w:val="AV11-TextFreskrift"/>
        <w:numPr>
          <w:ilvl w:val="0"/>
          <w:numId w:val="213"/>
        </w:numPr>
      </w:pPr>
      <w:r w:rsidRPr="00A71647">
        <w:t>vätskor med flampunkt över 100</w:t>
      </w:r>
      <w:r w:rsidR="00BE7C7D" w:rsidRPr="00A71647">
        <w:rPr>
          <w:rFonts w:cs="BookAntiqua-Bold"/>
          <w:b/>
          <w:bCs/>
        </w:rPr>
        <w:t> </w:t>
      </w:r>
      <w:r w:rsidRPr="00A71647">
        <w:t>°C,</w:t>
      </w:r>
    </w:p>
    <w:p w14:paraId="49251325" w14:textId="77777777" w:rsidR="00934688" w:rsidRPr="00A71647" w:rsidRDefault="00934688" w:rsidP="00F6162A">
      <w:pPr>
        <w:pStyle w:val="AV11-TextFreskrift"/>
        <w:numPr>
          <w:ilvl w:val="0"/>
          <w:numId w:val="213"/>
        </w:numPr>
      </w:pPr>
      <w:r w:rsidRPr="00A71647">
        <w:t>oavsiktligt bildade brandfarliga gaser, och</w:t>
      </w:r>
    </w:p>
    <w:p w14:paraId="2E5C4F81" w14:textId="6845B532" w:rsidR="00934688" w:rsidRPr="00A71647" w:rsidRDefault="00934688" w:rsidP="00F6162A">
      <w:pPr>
        <w:pStyle w:val="AV11-TextFreskrift"/>
        <w:numPr>
          <w:ilvl w:val="0"/>
          <w:numId w:val="213"/>
        </w:numPr>
      </w:pPr>
      <w:r w:rsidRPr="00A71647">
        <w:t>fordon som används i explosionsfarlig</w:t>
      </w:r>
      <w:r w:rsidR="00155506">
        <w:t>a</w:t>
      </w:r>
      <w:r w:rsidRPr="00A71647">
        <w:t xml:space="preserve"> miljö</w:t>
      </w:r>
      <w:r w:rsidR="00155506">
        <w:t>er</w:t>
      </w:r>
      <w:r w:rsidRPr="00A71647">
        <w:t>.</w:t>
      </w:r>
    </w:p>
    <w:p w14:paraId="2662D245" w14:textId="77777777" w:rsidR="00934688" w:rsidRPr="00A71647" w:rsidRDefault="00934688" w:rsidP="00870197">
      <w:pPr>
        <w:pStyle w:val="AV11-TextFreskrift"/>
      </w:pPr>
    </w:p>
    <w:p w14:paraId="382962B4" w14:textId="61785E60" w:rsidR="00934688" w:rsidRPr="00A71647" w:rsidRDefault="00934688" w:rsidP="00870197">
      <w:pPr>
        <w:pStyle w:val="AV11-TextFreskrift"/>
      </w:pPr>
      <w:r w:rsidRPr="00A71647">
        <w:t>Kraven</w:t>
      </w:r>
      <w:r w:rsidRPr="00A71647">
        <w:rPr>
          <w:color w:val="000000" w:themeColor="text1"/>
        </w:rPr>
        <w:t xml:space="preserve"> </w:t>
      </w:r>
      <w:r w:rsidRPr="00A71647">
        <w:t>i 11–23 §§ i detta kapitel</w:t>
      </w:r>
      <w:r w:rsidRPr="00A71647">
        <w:rPr>
          <w:b/>
        </w:rPr>
        <w:t xml:space="preserve"> </w:t>
      </w:r>
      <w:r w:rsidRPr="00A71647">
        <w:t>gäller inte för</w:t>
      </w:r>
    </w:p>
    <w:p w14:paraId="2A160798" w14:textId="77777777" w:rsidR="00DF410F" w:rsidRPr="00A71647" w:rsidRDefault="00934688" w:rsidP="005458EE">
      <w:pPr>
        <w:pStyle w:val="AV11-TextFreskrift"/>
        <w:numPr>
          <w:ilvl w:val="0"/>
          <w:numId w:val="214"/>
        </w:numPr>
      </w:pPr>
      <w:r w:rsidRPr="00A71647">
        <w:t>hantering av brandfarliga vätskor och gaser,</w:t>
      </w:r>
    </w:p>
    <w:p w14:paraId="2663BA59" w14:textId="15803D98" w:rsidR="00934688" w:rsidRPr="00A71647" w:rsidRDefault="00934688" w:rsidP="005458EE">
      <w:pPr>
        <w:pStyle w:val="AV11-TextFreskrift"/>
        <w:numPr>
          <w:ilvl w:val="0"/>
          <w:numId w:val="214"/>
        </w:numPr>
      </w:pPr>
      <w:r w:rsidRPr="00A71647">
        <w:t>lokaler som använd</w:t>
      </w:r>
      <w:r w:rsidR="00155506">
        <w:t>s</w:t>
      </w:r>
      <w:r w:rsidRPr="00A71647">
        <w:t xml:space="preserve"> för medicinsk behandling,</w:t>
      </w:r>
    </w:p>
    <w:p w14:paraId="46AB00A6" w14:textId="77777777" w:rsidR="00DF410F" w:rsidRPr="00A71647" w:rsidRDefault="00934688" w:rsidP="005458EE">
      <w:pPr>
        <w:pStyle w:val="AV11-TextFreskrift"/>
        <w:numPr>
          <w:ilvl w:val="0"/>
          <w:numId w:val="214"/>
        </w:numPr>
      </w:pPr>
      <w:r w:rsidRPr="00A71647">
        <w:t>användning av anordningar för förbränning av gasformiga bränslen</w:t>
      </w:r>
      <w:r w:rsidRPr="00A71647">
        <w:rPr>
          <w:rStyle w:val="Fotnotsreferens"/>
        </w:rPr>
        <w:footnoteReference w:id="3"/>
      </w:r>
      <w:r w:rsidRPr="00A71647">
        <w:t>,</w:t>
      </w:r>
    </w:p>
    <w:p w14:paraId="5EB541EB" w14:textId="2A2E20BF" w:rsidR="00934688" w:rsidRPr="00A71647" w:rsidRDefault="00934688" w:rsidP="005458EE">
      <w:pPr>
        <w:pStyle w:val="AV11-TextFreskrift"/>
        <w:numPr>
          <w:ilvl w:val="0"/>
          <w:numId w:val="214"/>
        </w:numPr>
      </w:pPr>
      <w:r w:rsidRPr="00A71647">
        <w:t>hantering av explosiva varor enligt lagen (2010:1011) om brandfarliga och explosiva varor,</w:t>
      </w:r>
    </w:p>
    <w:p w14:paraId="6AAEB301" w14:textId="16AD805B" w:rsidR="00934688" w:rsidRPr="00A71647" w:rsidRDefault="00934688" w:rsidP="005458EE">
      <w:pPr>
        <w:pStyle w:val="AV11-TextFreskrift"/>
        <w:numPr>
          <w:ilvl w:val="0"/>
          <w:numId w:val="214"/>
        </w:numPr>
      </w:pPr>
      <w:r w:rsidRPr="00A71647">
        <w:t xml:space="preserve">hantering där explosionsrisken bara beror på kemiskt instabila </w:t>
      </w:r>
      <w:r w:rsidR="00C6680E">
        <w:t>ämnen eller blandningar</w:t>
      </w:r>
      <w:r w:rsidRPr="00A71647">
        <w:t>,</w:t>
      </w:r>
    </w:p>
    <w:p w14:paraId="4B161703" w14:textId="77777777" w:rsidR="00934688" w:rsidRPr="00A71647" w:rsidRDefault="00934688" w:rsidP="005458EE">
      <w:pPr>
        <w:pStyle w:val="AV11-TextFreskrift"/>
        <w:numPr>
          <w:ilvl w:val="0"/>
          <w:numId w:val="214"/>
        </w:numPr>
      </w:pPr>
      <w:r w:rsidRPr="00A71647">
        <w:t>gas- och petroleumutvinningsindustrin,</w:t>
      </w:r>
    </w:p>
    <w:p w14:paraId="297DAC47" w14:textId="77777777" w:rsidR="00934688" w:rsidRPr="00A71647" w:rsidRDefault="00934688" w:rsidP="005458EE">
      <w:pPr>
        <w:pStyle w:val="AV11-TextFreskrift"/>
        <w:numPr>
          <w:ilvl w:val="0"/>
          <w:numId w:val="214"/>
        </w:numPr>
      </w:pPr>
      <w:r w:rsidRPr="00A71647">
        <w:t>gruvverksamhet, eller</w:t>
      </w:r>
    </w:p>
    <w:p w14:paraId="5546DFA2" w14:textId="77777777" w:rsidR="00934688" w:rsidRPr="00A71647" w:rsidRDefault="00934688" w:rsidP="005458EE">
      <w:pPr>
        <w:pStyle w:val="AV11-TextFreskrift"/>
        <w:numPr>
          <w:ilvl w:val="0"/>
          <w:numId w:val="214"/>
        </w:numPr>
      </w:pPr>
      <w:r w:rsidRPr="00A71647">
        <w:t>land-, sjö- eller lufttransporter.</w:t>
      </w:r>
    </w:p>
    <w:p w14:paraId="1AFE1A67" w14:textId="77777777" w:rsidR="00934688" w:rsidRPr="00A71647" w:rsidRDefault="00934688" w:rsidP="00870197">
      <w:pPr>
        <w:pStyle w:val="AV11-TextFreskrift"/>
      </w:pPr>
    </w:p>
    <w:p w14:paraId="21479F03" w14:textId="77777777" w:rsidR="00934688" w:rsidRPr="00A71647" w:rsidRDefault="00934688" w:rsidP="00870197">
      <w:pPr>
        <w:pStyle w:val="AV09-RubrikAR"/>
      </w:pPr>
      <w:r w:rsidRPr="00A71647">
        <w:t>Allmänna råd</w:t>
      </w:r>
    </w:p>
    <w:p w14:paraId="06F25CEB" w14:textId="6B549128" w:rsidR="00934688" w:rsidRPr="00A71647" w:rsidRDefault="00934688" w:rsidP="00D84FA8">
      <w:pPr>
        <w:pStyle w:val="AV13-TextAR"/>
      </w:pPr>
      <w:r w:rsidRPr="00A71647">
        <w:t xml:space="preserve">Brandfarliga vätskor och gaser regleras i den del av </w:t>
      </w:r>
      <w:r w:rsidR="006F0129" w:rsidRPr="001B7572">
        <w:t xml:space="preserve">Europaparlamentets och rådets direktiv 1999/92/EG </w:t>
      </w:r>
      <w:r w:rsidRPr="00A71647">
        <w:t>som genomförs i föreskrifter från Myndigheten för samhällsskydd och beredskap, med stöd av lagen (2010:1011) om brandfarliga och explosiva varor.</w:t>
      </w:r>
    </w:p>
    <w:p w14:paraId="1AE35773" w14:textId="77777777" w:rsidR="00934688" w:rsidRPr="00A71647" w:rsidRDefault="00934688" w:rsidP="009E1B07">
      <w:pPr>
        <w:pStyle w:val="AV03-Rubrik3medavdelning"/>
      </w:pPr>
      <w:bookmarkStart w:id="2293" w:name="_Toc6310570"/>
      <w:bookmarkStart w:id="2294" w:name="_Toc8909813"/>
      <w:bookmarkStart w:id="2295" w:name="_Toc17717759"/>
      <w:bookmarkStart w:id="2296" w:name="_Toc17725309"/>
      <w:bookmarkStart w:id="2297" w:name="_Toc17729547"/>
      <w:bookmarkStart w:id="2298" w:name="_Toc17730360"/>
      <w:bookmarkStart w:id="2299" w:name="_Toc17786527"/>
      <w:bookmarkStart w:id="2300" w:name="_Toc17798120"/>
      <w:bookmarkStart w:id="2301" w:name="_Toc17799106"/>
      <w:bookmarkStart w:id="2302" w:name="_Toc17802116"/>
      <w:bookmarkStart w:id="2303" w:name="_Toc17802388"/>
      <w:bookmarkStart w:id="2304" w:name="_Toc17803642"/>
      <w:bookmarkStart w:id="2305" w:name="_Toc17805170"/>
      <w:bookmarkStart w:id="2306" w:name="_Toc17808870"/>
      <w:bookmarkStart w:id="2307" w:name="_Toc17894881"/>
      <w:bookmarkStart w:id="2308" w:name="_Toc17904180"/>
      <w:bookmarkStart w:id="2309" w:name="_Toc18313216"/>
      <w:bookmarkStart w:id="2310" w:name="_Toc18326810"/>
      <w:bookmarkStart w:id="2311" w:name="_Toc18328920"/>
      <w:bookmarkStart w:id="2312" w:name="_Toc18650221"/>
      <w:bookmarkStart w:id="2313" w:name="_Toc20299293"/>
      <w:bookmarkStart w:id="2314" w:name="_Toc21603774"/>
      <w:bookmarkStart w:id="2315" w:name="_Toc21603993"/>
      <w:bookmarkStart w:id="2316" w:name="_Toc21609230"/>
      <w:bookmarkStart w:id="2317" w:name="_Toc68085017"/>
      <w:bookmarkStart w:id="2318" w:name="_Toc68088586"/>
      <w:bookmarkStart w:id="2319" w:name="_Toc90446910"/>
      <w:r w:rsidRPr="00A71647">
        <w:t>Vem föreskrifterna riktar sig till</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14:paraId="7B102E27" w14:textId="2B534EDE" w:rsidR="00321E4B" w:rsidRPr="00A71647" w:rsidRDefault="00934688" w:rsidP="001A4CD8">
      <w:pPr>
        <w:pStyle w:val="AV11-TextFreskrift"/>
      </w:pPr>
      <w:r w:rsidRPr="00A71647">
        <w:rPr>
          <w:b/>
        </w:rPr>
        <w:t>3</w:t>
      </w:r>
      <w:r w:rsidR="00096624" w:rsidRPr="00A71647">
        <w:rPr>
          <w:b/>
          <w:bCs/>
        </w:rPr>
        <w:t> §</w:t>
      </w:r>
      <w:r w:rsidR="00321E4B" w:rsidRPr="00A71647">
        <w:rPr>
          <w:b/>
        </w:rPr>
        <w:t> </w:t>
      </w:r>
      <w:r w:rsidR="00321E4B" w:rsidRPr="00A71647">
        <w:t>Arbetsgivaren</w:t>
      </w:r>
      <w:r w:rsidR="00321E4B" w:rsidRPr="00A71647">
        <w:rPr>
          <w:color w:val="00B050"/>
        </w:rPr>
        <w:t xml:space="preserve"> </w:t>
      </w:r>
      <w:r w:rsidR="00321E4B" w:rsidRPr="00A71647">
        <w:t>ansvarar för att föreskrifterna i detta kapitel följs.</w:t>
      </w:r>
    </w:p>
    <w:p w14:paraId="1452C1A5" w14:textId="29683B0C" w:rsidR="00321E4B" w:rsidRPr="00A71647" w:rsidRDefault="00321E4B" w:rsidP="0039225A">
      <w:pPr>
        <w:pStyle w:val="AV11-TextFreskrift"/>
      </w:pPr>
    </w:p>
    <w:p w14:paraId="5192C9E6" w14:textId="766AC4AF" w:rsidR="002514A7" w:rsidRPr="00A71647" w:rsidRDefault="002514A7" w:rsidP="002514A7">
      <w:pPr>
        <w:pStyle w:val="AV11-TextFreskrift"/>
      </w:pPr>
      <w:r w:rsidRPr="00A71647">
        <w:t xml:space="preserve">Den som bara är arbetsgivare i egenskap av uthyrare av </w:t>
      </w:r>
      <w:r w:rsidR="0054119C" w:rsidRPr="00A71647">
        <w:t>arbetstagare</w:t>
      </w:r>
      <w:r w:rsidRPr="00A71647">
        <w:t>, är bara skyldig att följa föreskrifterna i detta kapitel när det gäller att se till att de uthyrda arbetstagarna inte påbörjar sitt arbete innan en undersökning och riskbedömning är gjord och nödvändiga riskbegränsande åtgärder har vidtagit</w:t>
      </w:r>
      <w:r w:rsidR="00123894" w:rsidRPr="00A71647">
        <w:t>s</w:t>
      </w:r>
      <w:r w:rsidRPr="00A71647">
        <w:t>.</w:t>
      </w:r>
    </w:p>
    <w:p w14:paraId="68A95923" w14:textId="77777777" w:rsidR="0054119C" w:rsidRPr="00A71647" w:rsidRDefault="0054119C" w:rsidP="0039225A">
      <w:pPr>
        <w:pStyle w:val="AV11-TextFreskrift"/>
      </w:pPr>
    </w:p>
    <w:p w14:paraId="4DD98146" w14:textId="50989733" w:rsidR="00DF410F" w:rsidRPr="00A71647" w:rsidRDefault="00321E4B" w:rsidP="00321E4B">
      <w:pPr>
        <w:pStyle w:val="AV11-TextFreskrift"/>
      </w:pPr>
      <w:r w:rsidRPr="00A71647">
        <w:t>Den som ensam eller gemensamt med familjemedlem driver yrkesmässig verksamhet utan</w:t>
      </w:r>
      <w:r w:rsidR="002514A7" w:rsidRPr="00A71647">
        <w:t xml:space="preserve"> anställd</w:t>
      </w:r>
      <w:r w:rsidRPr="00A71647">
        <w:t>, ska följa bestämmelserna i detta kapitel. Detta följer av 3</w:t>
      </w:r>
      <w:r w:rsidR="00BE7C7D" w:rsidRPr="00A71647">
        <w:rPr>
          <w:rFonts w:cs="BookAntiqua-Bold"/>
          <w:b/>
          <w:bCs/>
        </w:rPr>
        <w:t> </w:t>
      </w:r>
      <w:r w:rsidRPr="00A71647">
        <w:t>kap</w:t>
      </w:r>
      <w:r w:rsidR="00BE7C7D" w:rsidRPr="00A71647">
        <w:t>.</w:t>
      </w:r>
      <w:r w:rsidR="00BE7C7D" w:rsidRPr="00A71647">
        <w:rPr>
          <w:rFonts w:cs="BookAntiqua-Bold"/>
          <w:b/>
          <w:bCs/>
        </w:rPr>
        <w:t> </w:t>
      </w:r>
      <w:r w:rsidR="00621E21" w:rsidRPr="00A71647">
        <w:t xml:space="preserve">5 § </w:t>
      </w:r>
      <w:r w:rsidRPr="00A71647">
        <w:t>andra stycket arbetsmiljölagen (1977:1160</w:t>
      </w:r>
      <w:r w:rsidRPr="001F4D5E">
        <w:t>).</w:t>
      </w:r>
      <w:r w:rsidR="00FA0CBB" w:rsidRPr="001F4D5E">
        <w:t xml:space="preserve"> Det innebär att den som driver sådan verksamhet ska följa det som sägs i detta kapitel om arbets</w:t>
      </w:r>
      <w:r w:rsidR="00D056C0">
        <w:t>givare och om arbetstagare.</w:t>
      </w:r>
    </w:p>
    <w:p w14:paraId="4B55D3E9" w14:textId="2944C22A" w:rsidR="00321E4B" w:rsidRPr="00A71647" w:rsidRDefault="00321E4B" w:rsidP="0039225A">
      <w:pPr>
        <w:pStyle w:val="AV11-TextFreskrift"/>
      </w:pPr>
    </w:p>
    <w:p w14:paraId="53B4F776" w14:textId="4D3D9870" w:rsidR="00934688" w:rsidRPr="00A71647" w:rsidRDefault="00321E4B" w:rsidP="00870197">
      <w:pPr>
        <w:pStyle w:val="AV11-TextFreskrift"/>
      </w:pPr>
      <w:r w:rsidRPr="00A71647">
        <w:t>Av 1 och 3</w:t>
      </w:r>
      <w:r w:rsidR="00BE7C7D" w:rsidRPr="00A71647">
        <w:rPr>
          <w:rFonts w:cs="BookAntiqua-Bold"/>
          <w:b/>
          <w:bCs/>
        </w:rPr>
        <w:t> </w:t>
      </w:r>
      <w:r w:rsidRPr="00A71647">
        <w:t>kap. arbetsmiljölagen följer att föreskrifterna i detta kapitel under vissa omständigheter kan medföra skyldigheter även för andra än arbetsgivaren. Det som sägs i detta kapitel gäller då även dem.</w:t>
      </w:r>
    </w:p>
    <w:p w14:paraId="60863FCF" w14:textId="77777777" w:rsidR="00934688" w:rsidRPr="00A71647" w:rsidRDefault="00934688" w:rsidP="009E1B07">
      <w:pPr>
        <w:pStyle w:val="AV03-Rubrik3medavdelning"/>
      </w:pPr>
      <w:bookmarkStart w:id="2320" w:name="_Toc8909814"/>
      <w:bookmarkStart w:id="2321" w:name="_Toc17717760"/>
      <w:bookmarkStart w:id="2322" w:name="_Toc17725310"/>
      <w:bookmarkStart w:id="2323" w:name="_Toc17729548"/>
      <w:bookmarkStart w:id="2324" w:name="_Toc17730361"/>
      <w:bookmarkStart w:id="2325" w:name="_Toc17786528"/>
      <w:bookmarkStart w:id="2326" w:name="_Toc17798121"/>
      <w:bookmarkStart w:id="2327" w:name="_Toc17799107"/>
      <w:bookmarkStart w:id="2328" w:name="_Toc17802117"/>
      <w:bookmarkStart w:id="2329" w:name="_Toc17802389"/>
      <w:bookmarkStart w:id="2330" w:name="_Toc17803643"/>
      <w:bookmarkStart w:id="2331" w:name="_Toc17805171"/>
      <w:bookmarkStart w:id="2332" w:name="_Toc17808871"/>
      <w:bookmarkStart w:id="2333" w:name="_Toc17894882"/>
      <w:bookmarkStart w:id="2334" w:name="_Toc17904181"/>
      <w:bookmarkStart w:id="2335" w:name="_Toc18313217"/>
      <w:bookmarkStart w:id="2336" w:name="_Toc18326811"/>
      <w:bookmarkStart w:id="2337" w:name="_Toc18328921"/>
      <w:bookmarkStart w:id="2338" w:name="_Toc18650222"/>
      <w:bookmarkStart w:id="2339" w:name="_Toc20299294"/>
      <w:bookmarkStart w:id="2340" w:name="_Toc21603775"/>
      <w:bookmarkStart w:id="2341" w:name="_Toc21603994"/>
      <w:bookmarkStart w:id="2342" w:name="_Toc21609231"/>
      <w:bookmarkStart w:id="2343" w:name="_Toc68085018"/>
      <w:bookmarkStart w:id="2344" w:name="_Toc68088587"/>
      <w:bookmarkStart w:id="2345" w:name="_Toc90446911"/>
      <w:r w:rsidRPr="00A71647">
        <w:t>Definitioner</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14:paraId="65F9D4AC" w14:textId="7FDBD256" w:rsidR="00934688" w:rsidRPr="00A71647" w:rsidRDefault="00934688" w:rsidP="00870197">
      <w:pPr>
        <w:pStyle w:val="AV11-TextFreskrift"/>
      </w:pPr>
      <w:r w:rsidRPr="00A71647">
        <w:rPr>
          <w:rFonts w:ascii="BookAntiqua-Bold" w:hAnsi="BookAntiqua-Bold" w:cs="BookAntiqua-Bold"/>
          <w:b/>
          <w:bCs/>
          <w:szCs w:val="22"/>
        </w:rPr>
        <w:t>4</w:t>
      </w:r>
      <w:r w:rsidR="00096624" w:rsidRPr="00A71647">
        <w:rPr>
          <w:b/>
          <w:bCs/>
        </w:rPr>
        <w:t> § </w:t>
      </w:r>
      <w:r w:rsidRPr="00A71647">
        <w:t xml:space="preserve">I detta kapitel har, utöver </w:t>
      </w:r>
      <w:r w:rsidR="00D662A0" w:rsidRPr="00A71647">
        <w:t>vad</w:t>
      </w:r>
      <w:r w:rsidRPr="00A71647">
        <w:t xml:space="preserve"> som definieras i </w:t>
      </w:r>
      <w:r w:rsidR="006D549A">
        <w:t>7</w:t>
      </w:r>
      <w:r w:rsidR="00BE7C7D" w:rsidRPr="00A71647">
        <w:rPr>
          <w:rFonts w:cs="BookAntiqua-Bold"/>
          <w:b/>
          <w:bCs/>
        </w:rPr>
        <w:t> </w:t>
      </w:r>
      <w:r w:rsidRPr="00A71647">
        <w:t>kap.</w:t>
      </w:r>
      <w:r w:rsidR="00BE7C7D" w:rsidRPr="00A71647">
        <w:rPr>
          <w:rFonts w:cs="BookAntiqua-Bold"/>
          <w:b/>
          <w:bCs/>
        </w:rPr>
        <w:t> </w:t>
      </w:r>
      <w:r w:rsidRPr="00A71647">
        <w:t>3</w:t>
      </w:r>
      <w:r w:rsidR="00BE7C7D" w:rsidRPr="00A71647">
        <w:rPr>
          <w:rFonts w:cs="BookAntiqua-Bold"/>
          <w:b/>
          <w:bCs/>
        </w:rPr>
        <w:t> </w:t>
      </w:r>
      <w:r w:rsidRPr="00A71647">
        <w:t>§, följande begrepp de</w:t>
      </w:r>
      <w:r w:rsidR="00B758B5" w:rsidRPr="00A71647">
        <w:t>ss</w:t>
      </w:r>
      <w:r w:rsidRPr="00A71647">
        <w:t>a betydelse</w:t>
      </w:r>
      <w:r w:rsidR="00B758B5" w:rsidRPr="00A71647">
        <w:t>r</w:t>
      </w:r>
      <w:r w:rsidRPr="00A71647">
        <w:t>.</w:t>
      </w:r>
    </w:p>
    <w:p w14:paraId="3C60AB98" w14:textId="77777777" w:rsidR="00934688" w:rsidRPr="00450860" w:rsidRDefault="00934688" w:rsidP="00450860">
      <w:pPr>
        <w:pStyle w:val="AV11-TextFreskrift"/>
      </w:pPr>
    </w:p>
    <w:tbl>
      <w:tblPr>
        <w:tblStyle w:val="Tabellrutnt"/>
        <w:tblW w:w="5000" w:type="pct"/>
        <w:tblCellMar>
          <w:top w:w="28" w:type="dxa"/>
          <w:bottom w:w="28" w:type="dxa"/>
        </w:tblCellMar>
        <w:tblLook w:val="04A0" w:firstRow="1" w:lastRow="0" w:firstColumn="1" w:lastColumn="0" w:noHBand="0" w:noVBand="1"/>
      </w:tblPr>
      <w:tblGrid>
        <w:gridCol w:w="2497"/>
        <w:gridCol w:w="4369"/>
      </w:tblGrid>
      <w:tr w:rsidR="00D70996" w:rsidRPr="00A71647" w14:paraId="2F56F35C" w14:textId="77777777" w:rsidTr="0096469E">
        <w:trPr>
          <w:tblHeader/>
        </w:trPr>
        <w:tc>
          <w:tcPr>
            <w:tcW w:w="2325" w:type="dxa"/>
            <w:shd w:val="clear" w:color="auto" w:fill="D9D9D9" w:themeFill="background1" w:themeFillShade="D9"/>
          </w:tcPr>
          <w:p w14:paraId="3AFB3E23" w14:textId="67ACF16D" w:rsidR="00D70996" w:rsidRPr="00195982" w:rsidRDefault="00D70996" w:rsidP="00195982">
            <w:pPr>
              <w:pStyle w:val="AV15-TextDefinitioner"/>
              <w:rPr>
                <w:b/>
              </w:rPr>
            </w:pPr>
            <w:r w:rsidRPr="001161A1">
              <w:rPr>
                <w:b/>
              </w:rPr>
              <w:t>Begrepp</w:t>
            </w:r>
          </w:p>
        </w:tc>
        <w:tc>
          <w:tcPr>
            <w:tcW w:w="4069" w:type="dxa"/>
            <w:shd w:val="clear" w:color="auto" w:fill="D9D9D9" w:themeFill="background1" w:themeFillShade="D9"/>
          </w:tcPr>
          <w:p w14:paraId="538BA572" w14:textId="2EE0756B" w:rsidR="00D70996" w:rsidRPr="00195982" w:rsidRDefault="00D70996" w:rsidP="00195982">
            <w:pPr>
              <w:pStyle w:val="AV15-TextDefinitioner"/>
              <w:rPr>
                <w:b/>
              </w:rPr>
            </w:pPr>
            <w:r w:rsidRPr="001161A1">
              <w:rPr>
                <w:b/>
              </w:rPr>
              <w:t>Betydelse</w:t>
            </w:r>
          </w:p>
        </w:tc>
      </w:tr>
      <w:tr w:rsidR="00934688" w:rsidRPr="00A71647" w14:paraId="18C4ACE4" w14:textId="77777777" w:rsidTr="0096469E">
        <w:tc>
          <w:tcPr>
            <w:tcW w:w="2325" w:type="dxa"/>
          </w:tcPr>
          <w:p w14:paraId="63A3A947" w14:textId="77777777" w:rsidR="00934688" w:rsidRPr="001161A1" w:rsidRDefault="00934688" w:rsidP="00195982">
            <w:pPr>
              <w:pStyle w:val="AV15-TextDefinitioner"/>
            </w:pPr>
            <w:r w:rsidRPr="001161A1">
              <w:t>Explosionsfarlig miljö</w:t>
            </w:r>
          </w:p>
        </w:tc>
        <w:tc>
          <w:tcPr>
            <w:tcW w:w="4069" w:type="dxa"/>
          </w:tcPr>
          <w:p w14:paraId="18A1F870" w14:textId="4834D404" w:rsidR="00702DDF" w:rsidRPr="00195982" w:rsidRDefault="00934688" w:rsidP="00195982">
            <w:pPr>
              <w:pStyle w:val="AV15-TextDefinitioner"/>
            </w:pPr>
            <w:r w:rsidRPr="001161A1">
              <w:t xml:space="preserve">Ett område där explosiv atmosfär kan förekomma och intilliggande områden </w:t>
            </w:r>
            <w:r w:rsidR="007E399E" w:rsidRPr="00195982">
              <w:t>där</w:t>
            </w:r>
            <w:r w:rsidRPr="00195982">
              <w:t xml:space="preserve"> arbetstagare kan utsättas för fara orsakad av den explosiva atmosfären.</w:t>
            </w:r>
          </w:p>
        </w:tc>
      </w:tr>
      <w:tr w:rsidR="00934688" w:rsidRPr="00A71647" w14:paraId="3CC25355" w14:textId="77777777" w:rsidTr="0096469E">
        <w:tc>
          <w:tcPr>
            <w:tcW w:w="2325" w:type="dxa"/>
          </w:tcPr>
          <w:p w14:paraId="4C297640" w14:textId="77777777" w:rsidR="00934688" w:rsidRPr="001161A1" w:rsidRDefault="00934688" w:rsidP="00195982">
            <w:pPr>
              <w:pStyle w:val="AV15-TextDefinitioner"/>
            </w:pPr>
            <w:r w:rsidRPr="001161A1">
              <w:t>Explosiv atmosfär</w:t>
            </w:r>
          </w:p>
        </w:tc>
        <w:tc>
          <w:tcPr>
            <w:tcW w:w="4069" w:type="dxa"/>
          </w:tcPr>
          <w:p w14:paraId="6DAA63C4" w14:textId="275EAEA7" w:rsidR="00702DDF" w:rsidRPr="00195982" w:rsidRDefault="00934688" w:rsidP="00195982">
            <w:pPr>
              <w:pStyle w:val="AV15-TextDefinitioner"/>
            </w:pPr>
            <w:r w:rsidRPr="001161A1">
              <w:t xml:space="preserve">Blandning under atmosfäriska förhållanden av luft och brännbara ämnen i form av gas, ånga, dimma eller damm, </w:t>
            </w:r>
            <w:r w:rsidR="00150144" w:rsidRPr="00195982">
              <w:t>där</w:t>
            </w:r>
            <w:r w:rsidRPr="00195982">
              <w:t xml:space="preserve"> förbränningen efter antändning sprider sig till hela den oförbrända blandningen.</w:t>
            </w:r>
          </w:p>
        </w:tc>
      </w:tr>
      <w:tr w:rsidR="00934688" w:rsidRPr="00A71647" w14:paraId="1F83B7E2" w14:textId="77777777" w:rsidTr="0096469E">
        <w:tc>
          <w:tcPr>
            <w:tcW w:w="2325" w:type="dxa"/>
          </w:tcPr>
          <w:p w14:paraId="2396D3E2" w14:textId="77777777" w:rsidR="00934688" w:rsidRPr="001161A1" w:rsidRDefault="00934688" w:rsidP="00195982">
            <w:pPr>
              <w:pStyle w:val="AV15-TextDefinitioner"/>
            </w:pPr>
            <w:r w:rsidRPr="001161A1">
              <w:t>Tryckavlastningszon</w:t>
            </w:r>
          </w:p>
        </w:tc>
        <w:tc>
          <w:tcPr>
            <w:tcW w:w="4069" w:type="dxa"/>
          </w:tcPr>
          <w:p w14:paraId="6C4B4ADC" w14:textId="5415BC1D" w:rsidR="00702DDF" w:rsidRPr="00195982" w:rsidRDefault="00934688" w:rsidP="00195982">
            <w:pPr>
              <w:pStyle w:val="AV15-TextDefinitioner"/>
            </w:pPr>
            <w:r w:rsidRPr="001161A1">
              <w:t xml:space="preserve">Område som är farligt att </w:t>
            </w:r>
            <w:r w:rsidR="0021125A" w:rsidRPr="00195982">
              <w:t>befinna sig</w:t>
            </w:r>
            <w:r w:rsidRPr="00195982">
              <w:t xml:space="preserve"> </w:t>
            </w:r>
            <w:r w:rsidR="003375C7" w:rsidRPr="00195982">
              <w:t xml:space="preserve">i </w:t>
            </w:r>
            <w:r w:rsidRPr="00195982">
              <w:t>när ett tryckavlastningssystem fungerar som det är tänkt, till exempel när ett sprängbleck öppna</w:t>
            </w:r>
            <w:r w:rsidR="00A52C9D" w:rsidRPr="00195982">
              <w:t>s</w:t>
            </w:r>
            <w:r w:rsidRPr="00195982">
              <w:t>.</w:t>
            </w:r>
          </w:p>
        </w:tc>
      </w:tr>
      <w:tr w:rsidR="00934688" w:rsidRPr="00A71647" w14:paraId="37DB2558" w14:textId="77777777" w:rsidTr="0096469E">
        <w:tc>
          <w:tcPr>
            <w:tcW w:w="2325" w:type="dxa"/>
          </w:tcPr>
          <w:p w14:paraId="1B322A8D" w14:textId="739AFB30" w:rsidR="00934688" w:rsidRPr="001161A1" w:rsidRDefault="00934688" w:rsidP="00195982">
            <w:pPr>
              <w:pStyle w:val="AV15-TextDefinitioner"/>
            </w:pPr>
            <w:r w:rsidRPr="001161A1">
              <w:t>Zon</w:t>
            </w:r>
            <w:r w:rsidR="00BE7C7D" w:rsidRPr="00195982">
              <w:t> </w:t>
            </w:r>
            <w:r w:rsidRPr="001161A1">
              <w:t>0, 1, 2</w:t>
            </w:r>
          </w:p>
        </w:tc>
        <w:tc>
          <w:tcPr>
            <w:tcW w:w="4069" w:type="dxa"/>
          </w:tcPr>
          <w:p w14:paraId="6E9727B4" w14:textId="11C5FBE3" w:rsidR="00702DDF" w:rsidRPr="00195982" w:rsidRDefault="00934688" w:rsidP="00195982">
            <w:pPr>
              <w:pStyle w:val="AV15-TextDefinitioner"/>
            </w:pPr>
            <w:r w:rsidRPr="001161A1">
              <w:t xml:space="preserve">Områden där explosiv atmosfär </w:t>
            </w:r>
            <w:r w:rsidR="00621B9E" w:rsidRPr="00195982">
              <w:t xml:space="preserve">som </w:t>
            </w:r>
            <w:r w:rsidRPr="00195982">
              <w:t>bestå</w:t>
            </w:r>
            <w:r w:rsidR="00621B9E" w:rsidRPr="00195982">
              <w:t>r</w:t>
            </w:r>
            <w:r w:rsidRPr="00195982">
              <w:t xml:space="preserve"> av gas, ånga eller aerosol kan förekomma. Områdena har klassats i zoner efter hur ofta explosiv atmosfär uppstår och hur länge den varar.</w:t>
            </w:r>
          </w:p>
        </w:tc>
      </w:tr>
      <w:tr w:rsidR="00934688" w:rsidRPr="00A71647" w14:paraId="7A953E7C" w14:textId="77777777" w:rsidTr="0096469E">
        <w:tc>
          <w:tcPr>
            <w:tcW w:w="2325" w:type="dxa"/>
          </w:tcPr>
          <w:p w14:paraId="6D346BAB" w14:textId="6A587494" w:rsidR="00934688" w:rsidRPr="001161A1" w:rsidRDefault="00934688" w:rsidP="00195982">
            <w:pPr>
              <w:pStyle w:val="AV15-TextDefinitioner"/>
            </w:pPr>
            <w:r w:rsidRPr="001161A1">
              <w:t>Zon</w:t>
            </w:r>
            <w:r w:rsidR="00BE7C7D" w:rsidRPr="00195982">
              <w:t> </w:t>
            </w:r>
            <w:r w:rsidRPr="001161A1">
              <w:t>20, 21, 22</w:t>
            </w:r>
          </w:p>
        </w:tc>
        <w:tc>
          <w:tcPr>
            <w:tcW w:w="4069" w:type="dxa"/>
          </w:tcPr>
          <w:p w14:paraId="0F138300" w14:textId="735CFF97" w:rsidR="00702DDF" w:rsidRPr="00195982" w:rsidRDefault="00934688" w:rsidP="00195982">
            <w:pPr>
              <w:pStyle w:val="AV15-TextDefinitioner"/>
            </w:pPr>
            <w:r w:rsidRPr="001161A1">
              <w:t xml:space="preserve">Områden där explosiv atmosfär </w:t>
            </w:r>
            <w:r w:rsidR="00EE5417" w:rsidRPr="00195982">
              <w:t xml:space="preserve">som </w:t>
            </w:r>
            <w:r w:rsidRPr="00195982">
              <w:t>bestå</w:t>
            </w:r>
            <w:r w:rsidR="00EE5417" w:rsidRPr="00195982">
              <w:t>r</w:t>
            </w:r>
            <w:r w:rsidRPr="00195982">
              <w:t xml:space="preserve"> av brännbart damm kan förekomma. Områdena har klassats i zoner efter hur ofta explosiv atmosfär uppstår och hur länge den varar.</w:t>
            </w:r>
          </w:p>
        </w:tc>
      </w:tr>
    </w:tbl>
    <w:p w14:paraId="540BEA4E" w14:textId="77777777" w:rsidR="00934688" w:rsidRPr="00A71647" w:rsidRDefault="00934688" w:rsidP="009E1B07">
      <w:pPr>
        <w:pStyle w:val="AV03-Rubrik3medavdelning"/>
      </w:pPr>
      <w:bookmarkStart w:id="2346" w:name="_Toc3452263"/>
      <w:bookmarkStart w:id="2347" w:name="_Toc5970288"/>
      <w:bookmarkStart w:id="2348" w:name="_Toc5974398"/>
      <w:bookmarkStart w:id="2349" w:name="_Toc6310571"/>
      <w:bookmarkStart w:id="2350" w:name="_Toc8909815"/>
      <w:bookmarkStart w:id="2351" w:name="_Toc17717761"/>
      <w:bookmarkStart w:id="2352" w:name="_Toc17725311"/>
      <w:bookmarkStart w:id="2353" w:name="_Toc17729549"/>
      <w:bookmarkStart w:id="2354" w:name="_Toc17730362"/>
      <w:bookmarkStart w:id="2355" w:name="_Toc17786529"/>
      <w:bookmarkStart w:id="2356" w:name="_Toc17798122"/>
      <w:bookmarkStart w:id="2357" w:name="_Toc17799108"/>
      <w:bookmarkStart w:id="2358" w:name="_Toc17802118"/>
      <w:bookmarkStart w:id="2359" w:name="_Toc17802390"/>
      <w:bookmarkStart w:id="2360" w:name="_Toc17803644"/>
      <w:bookmarkStart w:id="2361" w:name="_Toc17805172"/>
      <w:bookmarkStart w:id="2362" w:name="_Toc17808872"/>
      <w:bookmarkStart w:id="2363" w:name="_Toc17894883"/>
      <w:bookmarkStart w:id="2364" w:name="_Toc17904182"/>
      <w:bookmarkStart w:id="2365" w:name="_Toc18313218"/>
      <w:bookmarkStart w:id="2366" w:name="_Toc18326812"/>
      <w:bookmarkStart w:id="2367" w:name="_Toc18328922"/>
      <w:bookmarkStart w:id="2368" w:name="_Toc18650223"/>
      <w:bookmarkStart w:id="2369" w:name="_Toc20299295"/>
      <w:bookmarkStart w:id="2370" w:name="_Toc21603776"/>
      <w:bookmarkStart w:id="2371" w:name="_Toc21603995"/>
      <w:bookmarkStart w:id="2372" w:name="_Toc21609232"/>
      <w:bookmarkStart w:id="2373" w:name="_Toc68085019"/>
      <w:bookmarkStart w:id="2374" w:name="_Toc68088588"/>
      <w:bookmarkStart w:id="2375" w:name="_Toc90446912"/>
      <w:r w:rsidRPr="00A71647">
        <w:t>Arbetstillstånd</w:t>
      </w:r>
      <w:bookmarkEnd w:id="2290"/>
      <w:bookmarkEnd w:id="2291"/>
      <w:bookmarkEnd w:id="2292"/>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14:paraId="79736B0A" w14:textId="48C32BA6" w:rsidR="00934688" w:rsidRPr="00A71647" w:rsidRDefault="00934688" w:rsidP="00A9334A">
      <w:pPr>
        <w:pStyle w:val="AV11-TextFreskrift"/>
      </w:pPr>
      <w:r w:rsidRPr="00A71647">
        <w:rPr>
          <w:b/>
          <w:bCs/>
        </w:rPr>
        <w:t>5</w:t>
      </w:r>
      <w:r w:rsidR="00096624" w:rsidRPr="00A71647">
        <w:rPr>
          <w:b/>
          <w:bCs/>
        </w:rPr>
        <w:t> § </w:t>
      </w:r>
      <w:r w:rsidR="00D73AD2">
        <w:t>Arbetstillstånd krävs vid</w:t>
      </w:r>
    </w:p>
    <w:p w14:paraId="5BDE4F53" w14:textId="0B4BD2AC" w:rsidR="00934688" w:rsidRPr="00A71647" w:rsidRDefault="00877C15" w:rsidP="00F6162A">
      <w:pPr>
        <w:pStyle w:val="AV11-TextFreskrift"/>
        <w:numPr>
          <w:ilvl w:val="0"/>
          <w:numId w:val="141"/>
        </w:numPr>
      </w:pPr>
      <w:r>
        <w:t>a</w:t>
      </w:r>
      <w:r w:rsidR="00934688" w:rsidRPr="00A71647">
        <w:t>rbete i cistern, brunn, silo, lastutrymme eller i miljö med begränsad luftomsättning</w:t>
      </w:r>
      <w:r w:rsidR="0021125A">
        <w:t>,</w:t>
      </w:r>
      <w:r w:rsidR="00934688" w:rsidRPr="00A71647">
        <w:t xml:space="preserve"> där en brandf</w:t>
      </w:r>
      <w:r w:rsidR="0021125A">
        <w:t>arlig vätska, gas eller aerosol,</w:t>
      </w:r>
      <w:r w:rsidR="00934688" w:rsidRPr="00A71647">
        <w:t xml:space="preserve"> enligt CLP-förordningen, hanteras eller bildas.</w:t>
      </w:r>
    </w:p>
    <w:p w14:paraId="7A96042E" w14:textId="76DDCDFF" w:rsidR="00934688" w:rsidRPr="00A71647" w:rsidRDefault="00877C15" w:rsidP="00F6162A">
      <w:pPr>
        <w:pStyle w:val="AV11-TextFreskrift"/>
        <w:numPr>
          <w:ilvl w:val="0"/>
          <w:numId w:val="141"/>
        </w:numPr>
      </w:pPr>
      <w:r>
        <w:t>s</w:t>
      </w:r>
      <w:r w:rsidR="00934688" w:rsidRPr="00A71647">
        <w:t>vetsning, slipning, skärning eller annat arbete, som kan medföra hög tempera</w:t>
      </w:r>
      <w:r w:rsidR="0021125A">
        <w:t>tur, i eller på behållare,</w:t>
      </w:r>
      <w:r w:rsidR="00934688" w:rsidRPr="00A71647">
        <w:t xml:space="preserve"> rörledning </w:t>
      </w:r>
      <w:r w:rsidR="0021125A">
        <w:t xml:space="preserve">eller liknande anordning </w:t>
      </w:r>
      <w:r w:rsidR="00934688" w:rsidRPr="00A71647">
        <w:t xml:space="preserve">som innehåller, eller har innehållit </w:t>
      </w:r>
      <w:r w:rsidR="003375C7" w:rsidRPr="00A71647">
        <w:t xml:space="preserve">någon </w:t>
      </w:r>
      <w:r w:rsidR="00934688" w:rsidRPr="00A71647">
        <w:t>brandfarlig</w:t>
      </w:r>
      <w:r w:rsidR="00D110C1" w:rsidRPr="00A71647">
        <w:t xml:space="preserve"> </w:t>
      </w:r>
      <w:r w:rsidR="00324E19" w:rsidRPr="00A71647">
        <w:t>kemisk riskkälla</w:t>
      </w:r>
      <w:r w:rsidR="00934688" w:rsidRPr="00A71647">
        <w:t>.</w:t>
      </w:r>
    </w:p>
    <w:p w14:paraId="682B6187" w14:textId="3634B4B6" w:rsidR="00934688" w:rsidRPr="00A71647" w:rsidRDefault="00877C15" w:rsidP="00F6162A">
      <w:pPr>
        <w:pStyle w:val="AV11-TextFreskrift"/>
        <w:numPr>
          <w:ilvl w:val="0"/>
          <w:numId w:val="141"/>
        </w:numPr>
      </w:pPr>
      <w:r>
        <w:t>a</w:t>
      </w:r>
      <w:r w:rsidR="00934688" w:rsidRPr="00A71647">
        <w:t>rbete som kan orsaka brand eller explosion inom ett område där explosi</w:t>
      </w:r>
      <w:r w:rsidR="0021125A">
        <w:t>v</w:t>
      </w:r>
      <w:r w:rsidR="00934688" w:rsidRPr="00A71647">
        <w:t xml:space="preserve"> atmosfär kan förekomma.</w:t>
      </w:r>
    </w:p>
    <w:p w14:paraId="63496BF5" w14:textId="77777777" w:rsidR="00934688" w:rsidRPr="00A71647" w:rsidRDefault="00934688" w:rsidP="00A9334A">
      <w:pPr>
        <w:pStyle w:val="AV11-TextFreskrift"/>
      </w:pPr>
    </w:p>
    <w:p w14:paraId="12BF6FC5" w14:textId="6F1062ED" w:rsidR="00934688" w:rsidRPr="00A71647" w:rsidRDefault="00934688" w:rsidP="00A9334A">
      <w:pPr>
        <w:pStyle w:val="AV11-TextFreskrift"/>
      </w:pPr>
      <w:r w:rsidRPr="00A71647">
        <w:rPr>
          <w:b/>
          <w:bCs/>
        </w:rPr>
        <w:t>6</w:t>
      </w:r>
      <w:r w:rsidR="00096624" w:rsidRPr="00A71647">
        <w:rPr>
          <w:b/>
          <w:bCs/>
        </w:rPr>
        <w:t> § </w:t>
      </w:r>
      <w:r w:rsidRPr="00A71647">
        <w:t>Innan man påbörjar arbete som kräver arbetstillstånd, enligt 5 §, ska arbetsgivaren ha utfärdat ett arbetstillstånd. Det ska innehålla</w:t>
      </w:r>
    </w:p>
    <w:p w14:paraId="552FA345" w14:textId="6C65CC26" w:rsidR="00934688" w:rsidRPr="00A71647" w:rsidRDefault="00255E1E" w:rsidP="00F6162A">
      <w:pPr>
        <w:pStyle w:val="AV11-TextFreskrift"/>
        <w:numPr>
          <w:ilvl w:val="0"/>
          <w:numId w:val="142"/>
        </w:numPr>
      </w:pPr>
      <w:r>
        <w:t>a</w:t>
      </w:r>
      <w:r w:rsidR="00934688" w:rsidRPr="00A71647">
        <w:t>rbetsgivarens skriftliga godkännande att arbetstagar</w:t>
      </w:r>
      <w:r w:rsidR="000926A4" w:rsidRPr="00A71647">
        <w:t>na</w:t>
      </w:r>
      <w:r w:rsidR="002514A7" w:rsidRPr="00A71647">
        <w:t xml:space="preserve"> </w:t>
      </w:r>
      <w:r w:rsidR="00934688" w:rsidRPr="00A71647">
        <w:t>får utföra arbetsuppgiften</w:t>
      </w:r>
      <w:r>
        <w:t>,</w:t>
      </w:r>
    </w:p>
    <w:p w14:paraId="5F564C04" w14:textId="2E6858ED" w:rsidR="00DF410F" w:rsidRPr="00A71647" w:rsidRDefault="00255E1E" w:rsidP="00F6162A">
      <w:pPr>
        <w:pStyle w:val="AV11-TextFreskrift"/>
        <w:numPr>
          <w:ilvl w:val="0"/>
          <w:numId w:val="142"/>
        </w:numPr>
      </w:pPr>
      <w:r>
        <w:t>h</w:t>
      </w:r>
      <w:r w:rsidR="00934688" w:rsidRPr="00A71647">
        <w:t>anterings- och skyddsinstruktioner för det aktuella arbetet</w:t>
      </w:r>
      <w:r>
        <w:t xml:space="preserve">, </w:t>
      </w:r>
      <w:r w:rsidR="00842C2D">
        <w:t>och</w:t>
      </w:r>
    </w:p>
    <w:p w14:paraId="0F06DA9F" w14:textId="74284C45" w:rsidR="00934688" w:rsidRPr="00A71647" w:rsidRDefault="00842C2D" w:rsidP="00F6162A">
      <w:pPr>
        <w:pStyle w:val="AV11-TextFreskrift"/>
        <w:numPr>
          <w:ilvl w:val="0"/>
          <w:numId w:val="142"/>
        </w:numPr>
      </w:pPr>
      <w:r>
        <w:t>e</w:t>
      </w:r>
      <w:r w:rsidR="00934688" w:rsidRPr="00A71647">
        <w:t>tt skriftligt intygande av arbetstagarna att de kommer att följa instruktionerna.</w:t>
      </w:r>
    </w:p>
    <w:p w14:paraId="14FDAEAD" w14:textId="77777777" w:rsidR="00934688" w:rsidRPr="00A71647" w:rsidRDefault="00934688" w:rsidP="00297993">
      <w:pPr>
        <w:pStyle w:val="AV11-TextFreskrift"/>
      </w:pPr>
    </w:p>
    <w:p w14:paraId="6322DD11" w14:textId="244E31DE" w:rsidR="00934688" w:rsidRPr="00A71647" w:rsidRDefault="00934688" w:rsidP="00297993">
      <w:pPr>
        <w:pStyle w:val="AV11-TextFreskrift"/>
      </w:pPr>
      <w:r w:rsidRPr="00A71647">
        <w:t>Arbetsgivaren</w:t>
      </w:r>
      <w:r w:rsidRPr="00A71647" w:rsidDel="005310D0">
        <w:t xml:space="preserve"> </w:t>
      </w:r>
      <w:r w:rsidRPr="00A71647">
        <w:t>ska se till att arbetstillståndet sparas i minst 3</w:t>
      </w:r>
      <w:r w:rsidR="00486EB7" w:rsidRPr="00A71647">
        <w:rPr>
          <w:rFonts w:cs="BookAntiqua-Bold"/>
          <w:b/>
          <w:bCs/>
        </w:rPr>
        <w:t> </w:t>
      </w:r>
      <w:r w:rsidRPr="00A71647">
        <w:t>månader efter att arbetet avslutats.</w:t>
      </w:r>
    </w:p>
    <w:p w14:paraId="4B87B42F" w14:textId="77777777" w:rsidR="00934688" w:rsidRPr="00A71647" w:rsidRDefault="00934688" w:rsidP="00297993">
      <w:pPr>
        <w:pStyle w:val="AV11-TextFreskrift"/>
      </w:pPr>
    </w:p>
    <w:p w14:paraId="30185534" w14:textId="2701FA4B" w:rsidR="00934688" w:rsidRPr="00A71647" w:rsidRDefault="00934688" w:rsidP="00297993">
      <w:pPr>
        <w:pStyle w:val="AV11-TextFreskrift"/>
        <w:rPr>
          <w:color w:val="000000" w:themeColor="text1"/>
        </w:rPr>
      </w:pPr>
      <w:r w:rsidRPr="00A71647">
        <w:rPr>
          <w:b/>
          <w:bCs/>
        </w:rPr>
        <w:t>7</w:t>
      </w:r>
      <w:r w:rsidR="00096624" w:rsidRPr="00A71647">
        <w:rPr>
          <w:b/>
          <w:bCs/>
        </w:rPr>
        <w:t> § </w:t>
      </w:r>
      <w:r w:rsidRPr="00A71647">
        <w:rPr>
          <w:color w:val="000000" w:themeColor="text1"/>
        </w:rPr>
        <w:t xml:space="preserve">På en gemensam arbetsplats ska </w:t>
      </w:r>
      <w:r w:rsidRPr="00A71647">
        <w:t>arbetsgivaren</w:t>
      </w:r>
      <w:r w:rsidRPr="00A71647" w:rsidDel="005310D0">
        <w:rPr>
          <w:color w:val="000000" w:themeColor="text1"/>
        </w:rPr>
        <w:t xml:space="preserve"> </w:t>
      </w:r>
      <w:r w:rsidRPr="00A71647">
        <w:rPr>
          <w:color w:val="000000" w:themeColor="text1"/>
        </w:rPr>
        <w:t>ge information till den som är samordningsansvarig för arbetsmiljöfrågor, angående</w:t>
      </w:r>
    </w:p>
    <w:p w14:paraId="37936C40" w14:textId="77777777" w:rsidR="00DF410F" w:rsidRPr="00A71647" w:rsidRDefault="00934688" w:rsidP="00F6162A">
      <w:pPr>
        <w:pStyle w:val="AV11-TextFreskrift"/>
        <w:numPr>
          <w:ilvl w:val="0"/>
          <w:numId w:val="143"/>
        </w:numPr>
      </w:pPr>
      <w:r w:rsidRPr="00A71647">
        <w:t>det arbete man kommer att utföra som kräver arbetstillstånd enligt 5 §,</w:t>
      </w:r>
    </w:p>
    <w:p w14:paraId="246C64AC" w14:textId="0CAF2E64" w:rsidR="00934688" w:rsidRPr="00A71647" w:rsidRDefault="00934688" w:rsidP="00F6162A">
      <w:pPr>
        <w:pStyle w:val="AV11-TextFreskrift"/>
        <w:numPr>
          <w:ilvl w:val="0"/>
          <w:numId w:val="143"/>
        </w:numPr>
      </w:pPr>
      <w:r w:rsidRPr="00A71647">
        <w:t>hanterings- och skyddsinstruktionerna i arbetstillståndet enligt 6 §, och</w:t>
      </w:r>
    </w:p>
    <w:p w14:paraId="6D5ED96C" w14:textId="4D0787A8" w:rsidR="00934688" w:rsidRPr="00A71647" w:rsidRDefault="00934688" w:rsidP="00F6162A">
      <w:pPr>
        <w:pStyle w:val="AV11-TextFreskrift"/>
        <w:numPr>
          <w:ilvl w:val="0"/>
          <w:numId w:val="143"/>
        </w:numPr>
      </w:pPr>
      <w:r w:rsidRPr="00A71647">
        <w:t>de risker i arbetet, som kan påverka arbetstagar</w:t>
      </w:r>
      <w:r w:rsidR="00C94996" w:rsidRPr="00A71647">
        <w:t>na</w:t>
      </w:r>
      <w:r w:rsidRPr="00A71647">
        <w:t xml:space="preserve"> som arbetar för andra bolag eller liknande.</w:t>
      </w:r>
    </w:p>
    <w:p w14:paraId="6AC7F440" w14:textId="77777777" w:rsidR="00934688" w:rsidRPr="00A71647" w:rsidRDefault="00934688" w:rsidP="00297993">
      <w:pPr>
        <w:pStyle w:val="AV11-TextFreskrift"/>
      </w:pPr>
    </w:p>
    <w:p w14:paraId="51122436" w14:textId="09404EE6" w:rsidR="00DF410F" w:rsidRPr="00A71647" w:rsidRDefault="00934688" w:rsidP="00297993">
      <w:pPr>
        <w:pStyle w:val="AV11-TextFreskrift"/>
      </w:pPr>
      <w:r w:rsidRPr="00A71647">
        <w:t>Den samordningsansvariga ska ha fått och godkänt denna information innan arbetet får påbörjas.</w:t>
      </w:r>
    </w:p>
    <w:p w14:paraId="17113AB8" w14:textId="46EA8BBA" w:rsidR="00DF410F" w:rsidRPr="00A71647" w:rsidRDefault="00934688" w:rsidP="009E1B07">
      <w:pPr>
        <w:pStyle w:val="AV03-Rubrik3medavdelning"/>
      </w:pPr>
      <w:bookmarkStart w:id="2376" w:name="_Toc3452264"/>
      <w:bookmarkStart w:id="2377" w:name="_Toc5970289"/>
      <w:bookmarkStart w:id="2378" w:name="_Toc5974399"/>
      <w:bookmarkStart w:id="2379" w:name="_Toc6310572"/>
      <w:bookmarkStart w:id="2380" w:name="_Toc8909816"/>
      <w:bookmarkStart w:id="2381" w:name="_Toc17717762"/>
      <w:bookmarkStart w:id="2382" w:name="_Toc17725312"/>
      <w:bookmarkStart w:id="2383" w:name="_Toc17729550"/>
      <w:bookmarkStart w:id="2384" w:name="_Toc17730363"/>
      <w:bookmarkStart w:id="2385" w:name="_Toc17786530"/>
      <w:bookmarkStart w:id="2386" w:name="_Toc17798123"/>
      <w:bookmarkStart w:id="2387" w:name="_Toc17799109"/>
      <w:bookmarkStart w:id="2388" w:name="_Toc17802119"/>
      <w:bookmarkStart w:id="2389" w:name="_Toc17802391"/>
      <w:bookmarkStart w:id="2390" w:name="_Toc17803645"/>
      <w:bookmarkStart w:id="2391" w:name="_Toc17805173"/>
      <w:bookmarkStart w:id="2392" w:name="_Toc17808873"/>
      <w:bookmarkStart w:id="2393" w:name="_Toc17894884"/>
      <w:bookmarkStart w:id="2394" w:name="_Toc17904183"/>
      <w:bookmarkStart w:id="2395" w:name="_Toc18313219"/>
      <w:bookmarkStart w:id="2396" w:name="_Toc18326813"/>
      <w:bookmarkStart w:id="2397" w:name="_Toc18328923"/>
      <w:bookmarkStart w:id="2398" w:name="_Toc18650224"/>
      <w:bookmarkStart w:id="2399" w:name="_Toc20299296"/>
      <w:bookmarkStart w:id="2400" w:name="_Toc21603777"/>
      <w:bookmarkStart w:id="2401" w:name="_Toc21603996"/>
      <w:bookmarkStart w:id="2402" w:name="_Toc21609233"/>
      <w:bookmarkStart w:id="2403" w:name="_Toc532209759"/>
      <w:bookmarkStart w:id="2404" w:name="_Toc532367806"/>
      <w:bookmarkStart w:id="2405" w:name="_Toc532819819"/>
      <w:bookmarkStart w:id="2406" w:name="_Toc68085020"/>
      <w:bookmarkStart w:id="2407" w:name="_Toc68088589"/>
      <w:bookmarkStart w:id="2408" w:name="_Toc90446913"/>
      <w:r w:rsidRPr="00A71647">
        <w:t>Arbete i cistern, brunn, silo, lastutrymme eller i miljö med begränsad luftomsättning</w:t>
      </w:r>
      <w:bookmarkEnd w:id="2104"/>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14:paraId="038F047A" w14:textId="03F01D15" w:rsidR="00934688" w:rsidRPr="00A71647" w:rsidRDefault="00934688" w:rsidP="00297993">
      <w:pPr>
        <w:pStyle w:val="AV11-TextFreskrift"/>
      </w:pPr>
      <w:r w:rsidRPr="00A71647">
        <w:rPr>
          <w:b/>
        </w:rPr>
        <w:t>8</w:t>
      </w:r>
      <w:r w:rsidR="00096624" w:rsidRPr="00A71647">
        <w:rPr>
          <w:b/>
          <w:bCs/>
        </w:rPr>
        <w:t> § </w:t>
      </w:r>
      <w:r w:rsidRPr="00A71647">
        <w:rPr>
          <w:bCs/>
        </w:rPr>
        <w:t xml:space="preserve">Innan </w:t>
      </w:r>
      <w:r w:rsidRPr="00A71647">
        <w:t>man påbörjar ett arbete i cistern, brunn, silo, lastutrymme eller i miljö med begränsad luftomsättning, ska arbetsgivaren</w:t>
      </w:r>
      <w:r w:rsidRPr="00A71647" w:rsidDel="00FC23D6">
        <w:t xml:space="preserve"> </w:t>
      </w:r>
      <w:r w:rsidRPr="00A71647">
        <w:t>se till att mäta halten</w:t>
      </w:r>
    </w:p>
    <w:p w14:paraId="20AB7019" w14:textId="77777777" w:rsidR="00934688" w:rsidRPr="00A71647" w:rsidRDefault="00934688" w:rsidP="009A2200">
      <w:pPr>
        <w:pStyle w:val="AV11-TextFreskrift"/>
        <w:numPr>
          <w:ilvl w:val="0"/>
          <w:numId w:val="56"/>
        </w:numPr>
      </w:pPr>
      <w:r w:rsidRPr="00A71647">
        <w:t>syrgas,</w:t>
      </w:r>
    </w:p>
    <w:p w14:paraId="6BF83643" w14:textId="77777777" w:rsidR="00934688" w:rsidRPr="00A71647" w:rsidRDefault="00934688" w:rsidP="009A2200">
      <w:pPr>
        <w:pStyle w:val="AV11-TextFreskrift"/>
        <w:numPr>
          <w:ilvl w:val="0"/>
          <w:numId w:val="56"/>
        </w:numPr>
      </w:pPr>
      <w:r w:rsidRPr="00A71647">
        <w:t>hälsofarliga ämnen, och</w:t>
      </w:r>
    </w:p>
    <w:p w14:paraId="2C46979C" w14:textId="77777777" w:rsidR="00934688" w:rsidRPr="00A71647" w:rsidRDefault="00934688" w:rsidP="009A2200">
      <w:pPr>
        <w:pStyle w:val="AV11-TextFreskrift"/>
        <w:numPr>
          <w:ilvl w:val="0"/>
          <w:numId w:val="56"/>
        </w:numPr>
      </w:pPr>
      <w:r w:rsidRPr="00A71647">
        <w:t>brännbara gaser och ångor.</w:t>
      </w:r>
    </w:p>
    <w:p w14:paraId="2B330B79" w14:textId="77777777" w:rsidR="00934688" w:rsidRPr="00A71647" w:rsidRDefault="00934688" w:rsidP="00297993">
      <w:pPr>
        <w:pStyle w:val="AV11-TextFreskrift"/>
      </w:pPr>
    </w:p>
    <w:p w14:paraId="604BE597" w14:textId="77777777" w:rsidR="00934688" w:rsidRPr="00A71647" w:rsidRDefault="00934688" w:rsidP="00297993">
      <w:pPr>
        <w:pStyle w:val="AV11-TextFreskrift"/>
      </w:pPr>
      <w:r w:rsidRPr="00A71647">
        <w:t>Arbetsgivaren</w:t>
      </w:r>
      <w:r w:rsidRPr="00A71647" w:rsidDel="005310D0">
        <w:t xml:space="preserve"> </w:t>
      </w:r>
      <w:r w:rsidRPr="00A71647">
        <w:t>ska bedöma om luften ska kontrolleras fortlöpande och om åtgärder behöver vidtas.</w:t>
      </w:r>
    </w:p>
    <w:p w14:paraId="5AB3BA61" w14:textId="77777777" w:rsidR="00934688" w:rsidRPr="00A71647" w:rsidRDefault="00934688" w:rsidP="00297993">
      <w:pPr>
        <w:pStyle w:val="AV11-TextFreskrift"/>
      </w:pPr>
    </w:p>
    <w:p w14:paraId="3C0203FD" w14:textId="55E0BCC3" w:rsidR="00934688" w:rsidRPr="00A71647" w:rsidRDefault="00934688" w:rsidP="00297993">
      <w:pPr>
        <w:pStyle w:val="AV11-TextFreskrift"/>
      </w:pPr>
      <w:r w:rsidRPr="00A71647">
        <w:t>Kravet i första stycket gäller inte om riskbedömningen visar att mätningar är uppenbart onödiga. Skälen till bedömningen att mätningar är onödiga ska dokumenteras skriftligt.</w:t>
      </w:r>
    </w:p>
    <w:p w14:paraId="345FD834" w14:textId="77777777" w:rsidR="00934688" w:rsidRPr="00A71647" w:rsidRDefault="00934688" w:rsidP="00297993">
      <w:pPr>
        <w:pStyle w:val="AV11-TextFreskrift"/>
      </w:pPr>
    </w:p>
    <w:p w14:paraId="5BF60DD1" w14:textId="3540FB7A" w:rsidR="00934688" w:rsidRPr="00A71647" w:rsidRDefault="00934688" w:rsidP="00297993">
      <w:pPr>
        <w:pStyle w:val="AV11-TextFreskrift"/>
      </w:pPr>
      <w:r w:rsidRPr="00A71647">
        <w:rPr>
          <w:b/>
        </w:rPr>
        <w:t>9</w:t>
      </w:r>
      <w:r w:rsidR="00096624" w:rsidRPr="00A71647">
        <w:rPr>
          <w:b/>
          <w:bCs/>
        </w:rPr>
        <w:t> § </w:t>
      </w:r>
      <w:r w:rsidRPr="00A71647">
        <w:t>Vid arbete i cistern, brunn, silo, lastutrymme eller i miljö med begränsad luftomsättning,</w:t>
      </w:r>
      <w:r w:rsidRPr="00A71647" w:rsidDel="002B6103">
        <w:t xml:space="preserve"> </w:t>
      </w:r>
      <w:r w:rsidRPr="00A71647">
        <w:t>ska arbetsgivaren</w:t>
      </w:r>
      <w:r w:rsidRPr="00A71647" w:rsidDel="005310D0">
        <w:t xml:space="preserve"> </w:t>
      </w:r>
      <w:r w:rsidRPr="00A71647">
        <w:t>se till att</w:t>
      </w:r>
    </w:p>
    <w:p w14:paraId="097CFD58" w14:textId="2116775F" w:rsidR="00934688" w:rsidRPr="00A71647" w:rsidRDefault="002F5FD1" w:rsidP="009A2200">
      <w:pPr>
        <w:pStyle w:val="AV11-TextFreskrift"/>
        <w:numPr>
          <w:ilvl w:val="0"/>
          <w:numId w:val="57"/>
        </w:numPr>
      </w:pPr>
      <w:r>
        <w:t xml:space="preserve">en </w:t>
      </w:r>
      <w:r w:rsidR="00934688" w:rsidRPr="00A71647">
        <w:t>andningsapparat används, om luftens sammansättning är okänd,</w:t>
      </w:r>
    </w:p>
    <w:p w14:paraId="100C35B8" w14:textId="77777777" w:rsidR="00DF410F" w:rsidRPr="00A71647" w:rsidRDefault="00934688" w:rsidP="009A2200">
      <w:pPr>
        <w:pStyle w:val="AV11-TextFreskrift"/>
        <w:numPr>
          <w:ilvl w:val="0"/>
          <w:numId w:val="57"/>
        </w:numPr>
      </w:pPr>
      <w:r w:rsidRPr="00A71647">
        <w:t xml:space="preserve">arbetet övervakas, så att </w:t>
      </w:r>
      <w:r w:rsidR="00B70133" w:rsidRPr="00A71647">
        <w:t xml:space="preserve">den som utför arbetet </w:t>
      </w:r>
      <w:r w:rsidRPr="00A71647">
        <w:t>snabbt kan få hjälp, och</w:t>
      </w:r>
    </w:p>
    <w:p w14:paraId="4A3C8AE7" w14:textId="1FDAC33C" w:rsidR="00934688" w:rsidRPr="00A71647" w:rsidRDefault="002F5FD1" w:rsidP="009A2200">
      <w:pPr>
        <w:pStyle w:val="AV11-TextFreskrift"/>
        <w:numPr>
          <w:ilvl w:val="0"/>
          <w:numId w:val="57"/>
        </w:numPr>
      </w:pPr>
      <w:r>
        <w:t xml:space="preserve">en </w:t>
      </w:r>
      <w:r w:rsidR="00934688" w:rsidRPr="00A71647">
        <w:t>lyftanordning för att snabbt kunna få ut arbetstagar</w:t>
      </w:r>
      <w:r w:rsidR="00C94996" w:rsidRPr="00A71647">
        <w:t>na</w:t>
      </w:r>
      <w:r w:rsidR="00934688" w:rsidRPr="00A71647">
        <w:t xml:space="preserve"> ur utrymmet är förberedd, om det inte är uppenbart onödigt.</w:t>
      </w:r>
    </w:p>
    <w:p w14:paraId="0FA995F0" w14:textId="77777777" w:rsidR="00934688" w:rsidRPr="00450860" w:rsidRDefault="00934688" w:rsidP="00450860">
      <w:pPr>
        <w:pStyle w:val="AV11-TextFreskrift"/>
      </w:pPr>
    </w:p>
    <w:p w14:paraId="623967C5" w14:textId="131853C5" w:rsidR="00934688" w:rsidRPr="00A71647" w:rsidRDefault="00934688" w:rsidP="00297993">
      <w:pPr>
        <w:pStyle w:val="AV11-TextFreskrift"/>
      </w:pPr>
      <w:r w:rsidRPr="00A71647">
        <w:t>Det kan behövas arbetstillstånd enligt 5</w:t>
      </w:r>
      <w:r w:rsidR="00096624" w:rsidRPr="00A71647">
        <w:t> § </w:t>
      </w:r>
      <w:r w:rsidRPr="00A71647">
        <w:t>vid arbete i cistern, brunn, silo, lastutrymme eller i miljö med begränsad luftomsättning.</w:t>
      </w:r>
    </w:p>
    <w:p w14:paraId="4F4ED233" w14:textId="6100BA81" w:rsidR="00934688" w:rsidRPr="00A71647" w:rsidRDefault="00AF12B7" w:rsidP="009E1B07">
      <w:pPr>
        <w:pStyle w:val="AV03-Rubrik3medavdelning"/>
      </w:pPr>
      <w:bookmarkStart w:id="2409" w:name="_Toc5970290"/>
      <w:bookmarkStart w:id="2410" w:name="_Toc5974400"/>
      <w:bookmarkStart w:id="2411" w:name="_Toc6310573"/>
      <w:bookmarkStart w:id="2412" w:name="_Toc8909817"/>
      <w:bookmarkStart w:id="2413" w:name="_Toc17717763"/>
      <w:bookmarkStart w:id="2414" w:name="_Toc17725313"/>
      <w:bookmarkStart w:id="2415" w:name="_Toc17729551"/>
      <w:bookmarkStart w:id="2416" w:name="_Toc17730364"/>
      <w:bookmarkStart w:id="2417" w:name="_Toc17786531"/>
      <w:bookmarkStart w:id="2418" w:name="_Toc17798124"/>
      <w:bookmarkStart w:id="2419" w:name="_Toc17799110"/>
      <w:bookmarkStart w:id="2420" w:name="_Toc17802120"/>
      <w:bookmarkStart w:id="2421" w:name="_Toc17802392"/>
      <w:bookmarkStart w:id="2422" w:name="_Toc17803646"/>
      <w:bookmarkStart w:id="2423" w:name="_Toc17805174"/>
      <w:bookmarkStart w:id="2424" w:name="_Toc17808874"/>
      <w:bookmarkStart w:id="2425" w:name="_Toc17894885"/>
      <w:bookmarkStart w:id="2426" w:name="_Toc17904184"/>
      <w:bookmarkStart w:id="2427" w:name="_Toc18313220"/>
      <w:bookmarkStart w:id="2428" w:name="_Toc18326814"/>
      <w:bookmarkStart w:id="2429" w:name="_Toc18328924"/>
      <w:bookmarkStart w:id="2430" w:name="_Toc18650225"/>
      <w:bookmarkStart w:id="2431" w:name="_Toc20299297"/>
      <w:bookmarkStart w:id="2432" w:name="_Toc21603778"/>
      <w:bookmarkStart w:id="2433" w:name="_Toc21603997"/>
      <w:bookmarkStart w:id="2434" w:name="_Toc21609234"/>
      <w:bookmarkStart w:id="2435" w:name="_Toc68085021"/>
      <w:bookmarkStart w:id="2436" w:name="_Toc68088590"/>
      <w:bookmarkStart w:id="2437" w:name="_Toc90446914"/>
      <w:r>
        <w:t>Brandfarliga h</w:t>
      </w:r>
      <w:r w:rsidR="00934688" w:rsidRPr="00A71647">
        <w:t>eta arbeten i eller på behållare, rörledning</w:t>
      </w:r>
      <w:r w:rsidR="00744B87">
        <w:t>ar</w:t>
      </w:r>
      <w:r w:rsidR="00934688" w:rsidRPr="00A71647">
        <w:t xml:space="preserve"> eller liknande anordning</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r w:rsidR="00744B87">
        <w:t>ar</w:t>
      </w:r>
      <w:bookmarkEnd w:id="2437"/>
    </w:p>
    <w:p w14:paraId="1E534529" w14:textId="3CFB1D1A" w:rsidR="00934688" w:rsidRPr="00A71647" w:rsidRDefault="00934688" w:rsidP="00297993">
      <w:pPr>
        <w:pStyle w:val="AV11-TextFreskrift"/>
      </w:pPr>
      <w:r w:rsidRPr="00A71647">
        <w:rPr>
          <w:b/>
          <w:bCs/>
        </w:rPr>
        <w:t>10</w:t>
      </w:r>
      <w:r w:rsidR="00096624" w:rsidRPr="00A71647">
        <w:rPr>
          <w:b/>
          <w:bCs/>
        </w:rPr>
        <w:t> § </w:t>
      </w:r>
      <w:r w:rsidRPr="00A71647">
        <w:t>Innan man börjar svetsa, slipa, skära eller utföra annat arbete som kan medföra hög temperatur i eller på en behållare, rörledning eller liknande anordning, ska arbetsgivaren</w:t>
      </w:r>
      <w:r w:rsidRPr="00A71647" w:rsidDel="005310D0">
        <w:t xml:space="preserve"> </w:t>
      </w:r>
      <w:r w:rsidRPr="00A71647">
        <w:t xml:space="preserve">se till att tömma anordningen på </w:t>
      </w:r>
      <w:r w:rsidR="009F5221" w:rsidRPr="00A71647">
        <w:t>kemiska riskkällor</w:t>
      </w:r>
      <w:r w:rsidRPr="00A71647">
        <w:t>.</w:t>
      </w:r>
    </w:p>
    <w:p w14:paraId="7B9104B7" w14:textId="77777777" w:rsidR="00934688" w:rsidRPr="00A71647" w:rsidRDefault="00934688" w:rsidP="00297993">
      <w:pPr>
        <w:pStyle w:val="AV11-TextFreskrift"/>
      </w:pPr>
    </w:p>
    <w:p w14:paraId="056EE3FC" w14:textId="08777F76" w:rsidR="00934688" w:rsidRPr="00A71647" w:rsidRDefault="00934688" w:rsidP="00297993">
      <w:pPr>
        <w:pStyle w:val="AV11-TextFreskrift"/>
      </w:pPr>
      <w:r w:rsidRPr="00A71647">
        <w:t>Kravet i första stycket gäller inte om riskbedömningen visar att det är uppenbart onödigt att tömma anordningen innan arbetet utförs.</w:t>
      </w:r>
    </w:p>
    <w:p w14:paraId="0A2CE5A2" w14:textId="77777777" w:rsidR="00934688" w:rsidRPr="00A71647" w:rsidRDefault="00934688" w:rsidP="00297993">
      <w:pPr>
        <w:pStyle w:val="AV11-TextFreskrift"/>
      </w:pPr>
    </w:p>
    <w:p w14:paraId="748189D4" w14:textId="55B5E8A1" w:rsidR="00934688" w:rsidRPr="00A71647" w:rsidRDefault="00934688" w:rsidP="00297993">
      <w:pPr>
        <w:pStyle w:val="AV11-TextFreskrift"/>
      </w:pPr>
      <w:r w:rsidRPr="00A71647">
        <w:t>Det kan behövas arbetstillstånd enligt 5</w:t>
      </w:r>
      <w:r w:rsidR="00096624" w:rsidRPr="00A71647">
        <w:t> § </w:t>
      </w:r>
      <w:r w:rsidRPr="00A71647">
        <w:t>vid arbete med svetsning, slipning, skärning eller annat arbete som kan medföra hög temperatur.</w:t>
      </w:r>
    </w:p>
    <w:p w14:paraId="28917B16" w14:textId="63717F4E" w:rsidR="00934688" w:rsidRPr="00A71647" w:rsidRDefault="00934688" w:rsidP="009E1B07">
      <w:pPr>
        <w:pStyle w:val="AV03-Rubrik3medavdelning"/>
      </w:pPr>
      <w:bookmarkStart w:id="2438" w:name="_Toc532209761"/>
      <w:bookmarkStart w:id="2439" w:name="_Toc532367808"/>
      <w:bookmarkStart w:id="2440" w:name="_Toc532819821"/>
      <w:bookmarkStart w:id="2441" w:name="_Toc3452265"/>
      <w:bookmarkStart w:id="2442" w:name="_Toc5970291"/>
      <w:bookmarkStart w:id="2443" w:name="_Toc5974401"/>
      <w:bookmarkStart w:id="2444" w:name="_Toc6310574"/>
      <w:bookmarkStart w:id="2445" w:name="_Toc8909818"/>
      <w:bookmarkStart w:id="2446" w:name="_Toc17717764"/>
      <w:bookmarkStart w:id="2447" w:name="_Toc17725314"/>
      <w:bookmarkStart w:id="2448" w:name="_Toc17729552"/>
      <w:bookmarkStart w:id="2449" w:name="_Toc17730365"/>
      <w:bookmarkStart w:id="2450" w:name="_Toc17786532"/>
      <w:bookmarkStart w:id="2451" w:name="_Toc17798125"/>
      <w:bookmarkStart w:id="2452" w:name="_Toc17799111"/>
      <w:bookmarkStart w:id="2453" w:name="_Toc17802121"/>
      <w:bookmarkStart w:id="2454" w:name="_Toc17802393"/>
      <w:bookmarkStart w:id="2455" w:name="_Toc17803647"/>
      <w:bookmarkStart w:id="2456" w:name="_Toc17805175"/>
      <w:bookmarkStart w:id="2457" w:name="_Toc17808875"/>
      <w:bookmarkStart w:id="2458" w:name="_Toc17894886"/>
      <w:bookmarkStart w:id="2459" w:name="_Toc17904185"/>
      <w:bookmarkStart w:id="2460" w:name="_Toc18313221"/>
      <w:bookmarkStart w:id="2461" w:name="_Toc18326815"/>
      <w:bookmarkStart w:id="2462" w:name="_Toc18328925"/>
      <w:bookmarkStart w:id="2463" w:name="_Toc18650226"/>
      <w:bookmarkStart w:id="2464" w:name="_Toc20299298"/>
      <w:bookmarkStart w:id="2465" w:name="_Toc21603779"/>
      <w:bookmarkStart w:id="2466" w:name="_Toc21603998"/>
      <w:bookmarkStart w:id="2467" w:name="_Toc21609235"/>
      <w:bookmarkStart w:id="2468" w:name="_Toc68085022"/>
      <w:bookmarkStart w:id="2469" w:name="_Toc68088591"/>
      <w:bookmarkStart w:id="2470" w:name="_Toc90446915"/>
      <w:r w:rsidRPr="00A71647">
        <w:t>Explosionsfarlig miljö</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14:paraId="5760BCCC" w14:textId="5116AD0B" w:rsidR="00934688" w:rsidRPr="00A71647" w:rsidRDefault="00934688" w:rsidP="00297993">
      <w:pPr>
        <w:pStyle w:val="AV11-TextFreskrift"/>
      </w:pPr>
      <w:r w:rsidRPr="00A71647">
        <w:rPr>
          <w:b/>
        </w:rPr>
        <w:t>11</w:t>
      </w:r>
      <w:r w:rsidR="00096624" w:rsidRPr="00A71647">
        <w:rPr>
          <w:b/>
          <w:bCs/>
        </w:rPr>
        <w:t> § </w:t>
      </w:r>
      <w:r w:rsidRPr="00A71647">
        <w:t xml:space="preserve">Den arbetsgivare som sysselsätter någon i arbete i </w:t>
      </w:r>
      <w:r w:rsidR="0005237A">
        <w:t xml:space="preserve">en </w:t>
      </w:r>
      <w:r w:rsidRPr="00A71647">
        <w:t xml:space="preserve">explosionsfarlig miljö ska även följa 12–23 §§ som preciserar och kompletterar bestämmelserna i </w:t>
      </w:r>
      <w:r w:rsidR="006D549A">
        <w:t>7</w:t>
      </w:r>
      <w:r w:rsidR="006A014B" w:rsidRPr="00A71647">
        <w:t xml:space="preserve"> och </w:t>
      </w:r>
      <w:r w:rsidR="006D549A">
        <w:t>8</w:t>
      </w:r>
      <w:r w:rsidR="00486EB7" w:rsidRPr="00A71647">
        <w:rPr>
          <w:rFonts w:cs="BookAntiqua-Bold"/>
          <w:b/>
          <w:bCs/>
        </w:rPr>
        <w:t> </w:t>
      </w:r>
      <w:r w:rsidRPr="00A71647">
        <w:t xml:space="preserve">kap. som i övrigt gäller för </w:t>
      </w:r>
      <w:r w:rsidR="009F5221" w:rsidRPr="00A71647">
        <w:t>kemiska riskkällor</w:t>
      </w:r>
      <w:r w:rsidRPr="00A71647">
        <w:t>.</w:t>
      </w:r>
    </w:p>
    <w:p w14:paraId="3537CFA0" w14:textId="77777777" w:rsidR="00934688" w:rsidRPr="00A71647" w:rsidRDefault="00934688" w:rsidP="00297993">
      <w:pPr>
        <w:pStyle w:val="AV11-TextFreskrift"/>
        <w:rPr>
          <w:bCs/>
        </w:rPr>
      </w:pPr>
    </w:p>
    <w:p w14:paraId="5D9A171D" w14:textId="4069DBD0" w:rsidR="00934688" w:rsidRPr="00A71647" w:rsidRDefault="00934688" w:rsidP="00297993">
      <w:pPr>
        <w:pStyle w:val="AV11-TextFreskrift"/>
        <w:rPr>
          <w:bCs/>
        </w:rPr>
      </w:pPr>
      <w:r w:rsidRPr="00A71647">
        <w:rPr>
          <w:bCs/>
        </w:rPr>
        <w:t>Det finns även krav på arbetstillstånd enligt 5</w:t>
      </w:r>
      <w:r w:rsidR="00486EB7" w:rsidRPr="00A71647">
        <w:rPr>
          <w:bCs/>
        </w:rPr>
        <w:t xml:space="preserve"> § </w:t>
      </w:r>
      <w:r w:rsidRPr="00A71647">
        <w:rPr>
          <w:bCs/>
        </w:rPr>
        <w:t>vid arbete som kan orsaka brand eller explosion inom ett område där explosi</w:t>
      </w:r>
      <w:r w:rsidR="0021125A">
        <w:rPr>
          <w:bCs/>
        </w:rPr>
        <w:t>v</w:t>
      </w:r>
      <w:r w:rsidRPr="00A71647">
        <w:rPr>
          <w:bCs/>
        </w:rPr>
        <w:t xml:space="preserve"> atmosfär kan förekomma.</w:t>
      </w:r>
    </w:p>
    <w:p w14:paraId="1C7313D7" w14:textId="77777777" w:rsidR="00DF410F" w:rsidRPr="00A71647" w:rsidRDefault="00934688" w:rsidP="009E1B07">
      <w:pPr>
        <w:pStyle w:val="AV04-Rubrik4"/>
      </w:pPr>
      <w:bookmarkStart w:id="2471" w:name="_Toc532209762"/>
      <w:bookmarkStart w:id="2472" w:name="_Toc532367809"/>
      <w:bookmarkStart w:id="2473" w:name="_Toc532819822"/>
      <w:bookmarkStart w:id="2474" w:name="_Toc3452266"/>
      <w:r w:rsidRPr="00A71647">
        <w:t>Undersökning och riskbedömning</w:t>
      </w:r>
      <w:bookmarkEnd w:id="2471"/>
      <w:bookmarkEnd w:id="2472"/>
      <w:bookmarkEnd w:id="2473"/>
      <w:bookmarkEnd w:id="2474"/>
    </w:p>
    <w:p w14:paraId="20B40D67" w14:textId="05439456" w:rsidR="00DF410F" w:rsidRPr="00A71647" w:rsidRDefault="00934688" w:rsidP="00501E2B">
      <w:pPr>
        <w:pStyle w:val="AV11-TextFreskrift"/>
      </w:pPr>
      <w:r w:rsidRPr="00A71647">
        <w:rPr>
          <w:b/>
          <w:bCs/>
        </w:rPr>
        <w:t>12</w:t>
      </w:r>
      <w:r w:rsidR="00096624" w:rsidRPr="00A71647">
        <w:rPr>
          <w:b/>
          <w:bCs/>
        </w:rPr>
        <w:t> § </w:t>
      </w:r>
      <w:r w:rsidRPr="00A71647">
        <w:t>Arbetsgivaren</w:t>
      </w:r>
      <w:r w:rsidRPr="00A71647" w:rsidDel="005310D0">
        <w:t xml:space="preserve"> </w:t>
      </w:r>
      <w:r w:rsidRPr="00A71647">
        <w:t xml:space="preserve">ska </w:t>
      </w:r>
      <w:r w:rsidRPr="00A71647">
        <w:rPr>
          <w:bCs/>
        </w:rPr>
        <w:t xml:space="preserve">undersöka om explosiv atmosfär kan bildas i verksamheten. Alla kemiska </w:t>
      </w:r>
      <w:r w:rsidR="00C6680E">
        <w:rPr>
          <w:bCs/>
        </w:rPr>
        <w:t>ämnen och blandningar</w:t>
      </w:r>
      <w:r w:rsidRPr="00A71647">
        <w:rPr>
          <w:bCs/>
        </w:rPr>
        <w:t xml:space="preserve"> </w:t>
      </w:r>
      <w:r w:rsidRPr="00A71647">
        <w:t xml:space="preserve">som vid hanteringen kan förekomma i form av gas, ånga, aerosol eller damm, ska betraktas som </w:t>
      </w:r>
      <w:r w:rsidR="00C6680E">
        <w:rPr>
          <w:bCs/>
        </w:rPr>
        <w:t>ämnen och blandningar</w:t>
      </w:r>
      <w:r w:rsidRPr="00A71647">
        <w:t xml:space="preserve"> som kan bilda explosiv atmosfär.</w:t>
      </w:r>
    </w:p>
    <w:p w14:paraId="46987FBB" w14:textId="05CCE684" w:rsidR="00934688" w:rsidRPr="00A71647" w:rsidRDefault="00934688" w:rsidP="00501E2B">
      <w:pPr>
        <w:pStyle w:val="AV11-TextFreskrift"/>
      </w:pPr>
    </w:p>
    <w:p w14:paraId="71CC1672" w14:textId="7AACBE15" w:rsidR="00DF410F" w:rsidRPr="00A71647" w:rsidRDefault="00934688" w:rsidP="00501E2B">
      <w:pPr>
        <w:pStyle w:val="AV11-TextFreskrift"/>
      </w:pPr>
      <w:r w:rsidRPr="00A71647">
        <w:t xml:space="preserve">Kravet i första stycket gäller inte om en undersökning har visat att </w:t>
      </w:r>
      <w:r w:rsidR="007E399E" w:rsidRPr="00A71647">
        <w:t xml:space="preserve">sådana </w:t>
      </w:r>
      <w:r w:rsidR="00D874A7" w:rsidRPr="00A71647">
        <w:t>kemisk</w:t>
      </w:r>
      <w:r w:rsidR="007E399E" w:rsidRPr="00A71647">
        <w:t>a</w:t>
      </w:r>
      <w:r w:rsidR="00D874A7" w:rsidRPr="00A71647">
        <w:t xml:space="preserve"> </w:t>
      </w:r>
      <w:r w:rsidR="00C6680E">
        <w:rPr>
          <w:bCs/>
        </w:rPr>
        <w:t>ämnen och blandningar</w:t>
      </w:r>
      <w:r w:rsidR="00C6680E" w:rsidRPr="00A71647">
        <w:rPr>
          <w:bCs/>
        </w:rPr>
        <w:t xml:space="preserve"> </w:t>
      </w:r>
      <w:r w:rsidRPr="00A71647">
        <w:t>inte kan orsaka en explosion.</w:t>
      </w:r>
    </w:p>
    <w:p w14:paraId="75A0A5C9" w14:textId="3672EBC8" w:rsidR="00934688" w:rsidRPr="00A71647" w:rsidRDefault="00934688" w:rsidP="00C03F57">
      <w:pPr>
        <w:pStyle w:val="AV11-TextFreskrift"/>
      </w:pPr>
    </w:p>
    <w:p w14:paraId="2F051445" w14:textId="59D9A32D" w:rsidR="00934688" w:rsidRPr="00A71647" w:rsidRDefault="00934688" w:rsidP="00501E2B">
      <w:pPr>
        <w:pStyle w:val="AV11-TextFreskrift"/>
      </w:pPr>
      <w:r w:rsidRPr="00A71647">
        <w:rPr>
          <w:b/>
        </w:rPr>
        <w:t>13</w:t>
      </w:r>
      <w:r w:rsidR="00096624" w:rsidRPr="00A71647">
        <w:rPr>
          <w:b/>
          <w:bCs/>
        </w:rPr>
        <w:t> § </w:t>
      </w:r>
      <w:r w:rsidRPr="00A71647">
        <w:t xml:space="preserve">Om undersökningen visar att </w:t>
      </w:r>
      <w:r w:rsidR="00A026F9">
        <w:t xml:space="preserve">en </w:t>
      </w:r>
      <w:r w:rsidRPr="00A71647">
        <w:t>explosiv atmosfär kan bildas, ska arbetsgivaren</w:t>
      </w:r>
      <w:r w:rsidRPr="00A71647" w:rsidDel="005310D0">
        <w:t xml:space="preserve"> </w:t>
      </w:r>
      <w:r w:rsidRPr="00A71647">
        <w:t>upprätta en skriftlig riskbedömning med uppgifter om</w:t>
      </w:r>
    </w:p>
    <w:p w14:paraId="70E76578" w14:textId="71A4822B" w:rsidR="00934688" w:rsidRPr="00A71647" w:rsidRDefault="00934688" w:rsidP="009A2200">
      <w:pPr>
        <w:pStyle w:val="AV11-TextFreskrift"/>
        <w:numPr>
          <w:ilvl w:val="0"/>
          <w:numId w:val="58"/>
        </w:numPr>
      </w:pPr>
      <w:r w:rsidRPr="00A71647">
        <w:t xml:space="preserve">vilka ämnen som bedömts kunna bilda </w:t>
      </w:r>
      <w:r w:rsidR="00A026F9">
        <w:t xml:space="preserve">en </w:t>
      </w:r>
      <w:r w:rsidRPr="00A71647">
        <w:t>explosiv atmosfär,</w:t>
      </w:r>
    </w:p>
    <w:p w14:paraId="782C9497" w14:textId="77777777" w:rsidR="00934688" w:rsidRPr="00A71647" w:rsidRDefault="00934688" w:rsidP="009A2200">
      <w:pPr>
        <w:pStyle w:val="AV11-TextFreskrift"/>
        <w:numPr>
          <w:ilvl w:val="0"/>
          <w:numId w:val="58"/>
        </w:numPr>
      </w:pPr>
      <w:r w:rsidRPr="00A71647">
        <w:t>blandningens explosionsbenägenhet,</w:t>
      </w:r>
    </w:p>
    <w:p w14:paraId="614D698D" w14:textId="77777777" w:rsidR="00934688" w:rsidRPr="00A71647" w:rsidRDefault="00934688" w:rsidP="009A2200">
      <w:pPr>
        <w:pStyle w:val="AV11-TextFreskrift"/>
        <w:numPr>
          <w:ilvl w:val="0"/>
          <w:numId w:val="58"/>
        </w:numPr>
      </w:pPr>
      <w:r w:rsidRPr="00A71647">
        <w:t>vilka tändkällor som finns och var de finns,</w:t>
      </w:r>
    </w:p>
    <w:p w14:paraId="71D73A6F" w14:textId="7486B91A" w:rsidR="00934688" w:rsidRPr="00A71647" w:rsidRDefault="00934688" w:rsidP="009A2200">
      <w:pPr>
        <w:pStyle w:val="AV11-TextFreskrift"/>
        <w:numPr>
          <w:ilvl w:val="0"/>
          <w:numId w:val="58"/>
        </w:numPr>
      </w:pPr>
      <w:r w:rsidRPr="00A71647">
        <w:t xml:space="preserve">hur man har kommit fram till i vilka zoner </w:t>
      </w:r>
      <w:r w:rsidR="00A026F9">
        <w:t xml:space="preserve">en </w:t>
      </w:r>
      <w:r w:rsidRPr="00A71647">
        <w:t>explosiv atmosfär kan uppstå,</w:t>
      </w:r>
    </w:p>
    <w:p w14:paraId="68E9A9F6" w14:textId="77777777" w:rsidR="00934688" w:rsidRPr="00A71647" w:rsidRDefault="00934688" w:rsidP="009A2200">
      <w:pPr>
        <w:pStyle w:val="AV11-TextFreskrift"/>
        <w:numPr>
          <w:ilvl w:val="0"/>
          <w:numId w:val="58"/>
        </w:numPr>
      </w:pPr>
      <w:r w:rsidRPr="00A71647">
        <w:t>sannolikheten för att en explosiv atmosfär antänds och vilka konsekvenser det kan få,</w:t>
      </w:r>
    </w:p>
    <w:p w14:paraId="672A2319" w14:textId="77777777" w:rsidR="00934688" w:rsidRPr="00A71647" w:rsidRDefault="00934688" w:rsidP="009A2200">
      <w:pPr>
        <w:pStyle w:val="AV11-TextFreskrift"/>
        <w:numPr>
          <w:ilvl w:val="0"/>
          <w:numId w:val="58"/>
        </w:numPr>
      </w:pPr>
      <w:r w:rsidRPr="00A71647">
        <w:t>vilka utrymmen, utrustningar, installationer, material eller liknande som har betydelse för explosionsrisken, och</w:t>
      </w:r>
    </w:p>
    <w:p w14:paraId="5727DA22" w14:textId="374B6404" w:rsidR="00DF410F" w:rsidRPr="00A71647" w:rsidRDefault="00934688" w:rsidP="009A2200">
      <w:pPr>
        <w:pStyle w:val="AV11-TextFreskrift"/>
        <w:numPr>
          <w:ilvl w:val="0"/>
          <w:numId w:val="58"/>
        </w:numPr>
      </w:pPr>
      <w:r w:rsidRPr="00A71647">
        <w:t>vilka tryckavlastningszoner som måste märkas ut, så att personer inte befinner sig i</w:t>
      </w:r>
      <w:r w:rsidR="00FB788E">
        <w:t>nom</w:t>
      </w:r>
      <w:r w:rsidRPr="00A71647">
        <w:t xml:space="preserve"> farligt område under drift.</w:t>
      </w:r>
    </w:p>
    <w:p w14:paraId="2290E16E" w14:textId="3D85F57F" w:rsidR="00934688" w:rsidRPr="00A71647" w:rsidRDefault="00934688" w:rsidP="00501E2B">
      <w:pPr>
        <w:pStyle w:val="AV11-TextFreskrift"/>
      </w:pPr>
    </w:p>
    <w:p w14:paraId="1ECB038D" w14:textId="33D89967" w:rsidR="00AF12B7" w:rsidRDefault="00AF12B7" w:rsidP="0075378F">
      <w:pPr>
        <w:pStyle w:val="AV11-TextFreskrift"/>
      </w:pPr>
      <w:r w:rsidRPr="004F7070">
        <w:t>Riskbedömningen ska ha utförts av någon som har lämplig utbildning och kunskap för att göra riskbedömningar av explosiv atmosfär.</w:t>
      </w:r>
    </w:p>
    <w:p w14:paraId="1781CEAD" w14:textId="77777777" w:rsidR="0075378F" w:rsidRPr="005A4C3D" w:rsidRDefault="0075378F" w:rsidP="005A4C3D">
      <w:pPr>
        <w:pStyle w:val="AV11-TextFreskrift"/>
      </w:pPr>
    </w:p>
    <w:p w14:paraId="131FB570" w14:textId="2997612F" w:rsidR="00AF12B7" w:rsidRDefault="00934688">
      <w:pPr>
        <w:pStyle w:val="AV11-TextFreskrift"/>
      </w:pPr>
      <w:r w:rsidRPr="00A71647">
        <w:t>Riskbedömningen ska omfatta normalt arbete, underhåll och förväntade avvikelser och fel.</w:t>
      </w:r>
    </w:p>
    <w:p w14:paraId="45FC0EEA" w14:textId="2EE831C1" w:rsidR="00934688" w:rsidRPr="00A71647" w:rsidRDefault="00934688" w:rsidP="00501E2B">
      <w:pPr>
        <w:pStyle w:val="AV11-TextFreskrift"/>
      </w:pPr>
    </w:p>
    <w:p w14:paraId="1253ED43" w14:textId="6C09838E" w:rsidR="00DF410F" w:rsidRPr="00A71647" w:rsidRDefault="00934688" w:rsidP="00501E2B">
      <w:pPr>
        <w:pStyle w:val="AV11-TextFreskrift"/>
      </w:pPr>
      <w:r w:rsidRPr="00A71647">
        <w:t>Den arbetsgivare som inte har upprättat en riskbedömning enligt första stycket ska betala en sanktionsavgift.</w:t>
      </w:r>
    </w:p>
    <w:p w14:paraId="14D8E7A2" w14:textId="7A29028E" w:rsidR="00934688" w:rsidRPr="00A71647" w:rsidRDefault="00934688" w:rsidP="00501E2B">
      <w:pPr>
        <w:pStyle w:val="AV11-TextFreskrift"/>
      </w:pPr>
    </w:p>
    <w:p w14:paraId="7F77A04D" w14:textId="3B82626F" w:rsidR="00DF410F" w:rsidRPr="00A71647" w:rsidRDefault="00934688" w:rsidP="00501E2B">
      <w:pPr>
        <w:pStyle w:val="AV11-TextFreskrift"/>
      </w:pPr>
      <w:r w:rsidRPr="00A71647">
        <w:t>Lägsta avgiften är 5</w:t>
      </w:r>
      <w:r w:rsidR="00486EB7" w:rsidRPr="00A71647">
        <w:t> </w:t>
      </w:r>
      <w:r w:rsidRPr="00A71647">
        <w:t>000</w:t>
      </w:r>
      <w:r w:rsidR="00486EB7" w:rsidRPr="00A71647">
        <w:rPr>
          <w:rFonts w:cs="BookAntiqua-Bold"/>
          <w:b/>
          <w:bCs/>
        </w:rPr>
        <w:t> </w:t>
      </w:r>
      <w:r w:rsidRPr="00A71647">
        <w:t>kronor och högsta avgiften är 50</w:t>
      </w:r>
      <w:r w:rsidR="00486EB7" w:rsidRPr="00A71647">
        <w:t> </w:t>
      </w:r>
      <w:r w:rsidRPr="00A71647">
        <w:t>000</w:t>
      </w:r>
      <w:r w:rsidR="00486EB7" w:rsidRPr="00A71647">
        <w:rPr>
          <w:rFonts w:cs="BookAntiqua-Bold"/>
          <w:b/>
          <w:bCs/>
        </w:rPr>
        <w:t> </w:t>
      </w:r>
      <w:r w:rsidRPr="00A71647">
        <w:t>kronor. För den som har 500 eller fler sysselsatta, är avgiften 50</w:t>
      </w:r>
      <w:r w:rsidR="00486EB7" w:rsidRPr="00A71647">
        <w:t> </w:t>
      </w:r>
      <w:r w:rsidRPr="00A71647">
        <w:t>000</w:t>
      </w:r>
      <w:r w:rsidR="00486EB7" w:rsidRPr="00A71647">
        <w:rPr>
          <w:rFonts w:cs="BookAntiqua-Bold"/>
          <w:b/>
          <w:bCs/>
        </w:rPr>
        <w:t> </w:t>
      </w:r>
      <w:r w:rsidRPr="00A71647">
        <w:t>kronor. För den som har färre än 500 sysselsatta, ska sanktionsavgiften beräknas enligt följande:</w:t>
      </w:r>
    </w:p>
    <w:p w14:paraId="5225AF07" w14:textId="38C1D791" w:rsidR="00934688" w:rsidRPr="00A71647" w:rsidRDefault="00934688" w:rsidP="00501E2B">
      <w:pPr>
        <w:pStyle w:val="AV11-TextFreskrift"/>
      </w:pPr>
    </w:p>
    <w:p w14:paraId="5D07D7C9" w14:textId="2FE00539" w:rsidR="00DF410F" w:rsidRPr="00A71647" w:rsidRDefault="00934688" w:rsidP="00501E2B">
      <w:pPr>
        <w:pStyle w:val="AV11-TextFreskrift"/>
      </w:pPr>
      <w:r w:rsidRPr="00A71647">
        <w:t>Avgift = 5</w:t>
      </w:r>
      <w:r w:rsidR="00486EB7" w:rsidRPr="00A71647">
        <w:t> </w:t>
      </w:r>
      <w:r w:rsidRPr="00A71647">
        <w:t>000</w:t>
      </w:r>
      <w:r w:rsidR="00486EB7" w:rsidRPr="00A71647">
        <w:rPr>
          <w:rFonts w:cs="BookAntiqua-Bold"/>
          <w:b/>
          <w:bCs/>
        </w:rPr>
        <w:t> </w:t>
      </w:r>
      <w:r w:rsidRPr="00A71647">
        <w:t>kronor + (antal sysselsatta –</w:t>
      </w:r>
      <w:r w:rsidR="000B5A0E">
        <w:t xml:space="preserve"> </w:t>
      </w:r>
      <w:r w:rsidRPr="00A71647">
        <w:t>1) x 90</w:t>
      </w:r>
      <w:r w:rsidR="00486EB7" w:rsidRPr="00A71647">
        <w:rPr>
          <w:rFonts w:cs="BookAntiqua-Bold"/>
          <w:b/>
          <w:bCs/>
        </w:rPr>
        <w:t> </w:t>
      </w:r>
      <w:r w:rsidRPr="00A71647">
        <w:t>kronor.</w:t>
      </w:r>
    </w:p>
    <w:p w14:paraId="61E77857" w14:textId="2B4DA6E1" w:rsidR="00934688" w:rsidRPr="00A71647" w:rsidRDefault="00934688" w:rsidP="00501E2B">
      <w:pPr>
        <w:pStyle w:val="AV11-TextFreskrift"/>
      </w:pPr>
    </w:p>
    <w:p w14:paraId="17E45773" w14:textId="77777777" w:rsidR="00DF410F" w:rsidRPr="00A71647" w:rsidRDefault="00934688" w:rsidP="00501E2B">
      <w:pPr>
        <w:pStyle w:val="AV11-TextFreskrift"/>
      </w:pPr>
      <w:r w:rsidRPr="00A71647">
        <w:t>Summan ska avrundas nedåt till närmaste hela hundratal.</w:t>
      </w:r>
    </w:p>
    <w:p w14:paraId="199D2746" w14:textId="10EE0FE4" w:rsidR="00934688" w:rsidRPr="00A71647" w:rsidRDefault="00934688" w:rsidP="00501E2B">
      <w:pPr>
        <w:pStyle w:val="AV11-TextFreskrift"/>
        <w:rPr>
          <w:szCs w:val="22"/>
        </w:rPr>
      </w:pPr>
    </w:p>
    <w:p w14:paraId="21164179" w14:textId="5FC5F3F0" w:rsidR="00AA13E2" w:rsidRDefault="00AA13E2" w:rsidP="005C028E">
      <w:pPr>
        <w:pStyle w:val="AV09-RubrikAR"/>
      </w:pPr>
      <w:r>
        <w:t>Allmänna råd</w:t>
      </w:r>
    </w:p>
    <w:p w14:paraId="482C33D3" w14:textId="09966ACD" w:rsidR="00AA13E2" w:rsidRPr="005C028E" w:rsidRDefault="00AA13E2" w:rsidP="005C028E">
      <w:pPr>
        <w:pStyle w:val="AV13-TextAR"/>
        <w:rPr>
          <w:rFonts w:ascii="Times New Roman" w:hAnsi="Times New Roman"/>
        </w:rPr>
      </w:pPr>
      <w:r>
        <w:t xml:space="preserve">Vid behov av tryckavlastning bör man alltid eftersträva att göra det säkert på </w:t>
      </w:r>
      <w:r w:rsidR="00254FE8">
        <w:t xml:space="preserve">en </w:t>
      </w:r>
      <w:r>
        <w:t>lämplig plats utanför byggnaden så att inte personer eller säkerhetsutrustning skadas av utströmmande medi</w:t>
      </w:r>
      <w:r w:rsidR="00E61FB5">
        <w:t>er</w:t>
      </w:r>
      <w:r>
        <w:t>, tryckvåg</w:t>
      </w:r>
      <w:r w:rsidR="0069797E">
        <w:t>or</w:t>
      </w:r>
      <w:r>
        <w:t>, flammor, splitter eller liknande. Det är inte ovanligt med eldsflammor som sträcker sig flera tiotals meter från en avlastningsmynning.</w:t>
      </w:r>
    </w:p>
    <w:p w14:paraId="5BE47A37" w14:textId="77777777" w:rsidR="00AA13E2" w:rsidRDefault="00AA13E2" w:rsidP="00501E2B">
      <w:pPr>
        <w:pStyle w:val="AV11-TextFreskrift"/>
        <w:rPr>
          <w:b/>
          <w:bCs/>
        </w:rPr>
      </w:pPr>
    </w:p>
    <w:p w14:paraId="29DEE427" w14:textId="21ABEE5F" w:rsidR="00DF410F" w:rsidRPr="00A71647" w:rsidRDefault="00934688" w:rsidP="00501E2B">
      <w:pPr>
        <w:pStyle w:val="AV11-TextFreskrift"/>
      </w:pPr>
      <w:r w:rsidRPr="00A71647">
        <w:rPr>
          <w:b/>
          <w:bCs/>
        </w:rPr>
        <w:t>14</w:t>
      </w:r>
      <w:r w:rsidR="00096624" w:rsidRPr="00A71647">
        <w:rPr>
          <w:b/>
          <w:bCs/>
        </w:rPr>
        <w:t> § </w:t>
      </w:r>
      <w:r w:rsidRPr="00A71647">
        <w:t>Arbetsgivaren</w:t>
      </w:r>
      <w:r w:rsidRPr="00A71647" w:rsidDel="005310D0">
        <w:t xml:space="preserve"> </w:t>
      </w:r>
      <w:r w:rsidRPr="00A71647">
        <w:t>ska se till att undersökningen och riskbedömningen även omfattar</w:t>
      </w:r>
    </w:p>
    <w:p w14:paraId="1F801E3B" w14:textId="2DFBA468" w:rsidR="00934688" w:rsidRPr="00A71647" w:rsidRDefault="00934688" w:rsidP="009A2200">
      <w:pPr>
        <w:pStyle w:val="AV11-TextFreskrift"/>
        <w:numPr>
          <w:ilvl w:val="0"/>
          <w:numId w:val="59"/>
        </w:numPr>
      </w:pPr>
      <w:r w:rsidRPr="00A71647">
        <w:t>vilka rutiner som behövs för en säker hantering,</w:t>
      </w:r>
    </w:p>
    <w:p w14:paraId="11148059" w14:textId="77777777" w:rsidR="00934688" w:rsidRPr="00A71647" w:rsidRDefault="00934688" w:rsidP="009A2200">
      <w:pPr>
        <w:pStyle w:val="AV11-TextFreskrift"/>
        <w:numPr>
          <w:ilvl w:val="0"/>
          <w:numId w:val="59"/>
        </w:numPr>
      </w:pPr>
      <w:r w:rsidRPr="00A71647">
        <w:t>vilken skyddsutrustning och vilka säkerhetsåtgärder som är nödvändiga,</w:t>
      </w:r>
    </w:p>
    <w:p w14:paraId="5A8C91AD" w14:textId="77777777" w:rsidR="00934688" w:rsidRPr="00A71647" w:rsidRDefault="00934688" w:rsidP="009A2200">
      <w:pPr>
        <w:pStyle w:val="AV11-TextFreskrift"/>
        <w:numPr>
          <w:ilvl w:val="0"/>
          <w:numId w:val="59"/>
        </w:numPr>
      </w:pPr>
      <w:r w:rsidRPr="00A71647">
        <w:t>att</w:t>
      </w:r>
      <w:r w:rsidRPr="00A71647">
        <w:rPr>
          <w:b/>
          <w:bCs/>
        </w:rPr>
        <w:t xml:space="preserve"> </w:t>
      </w:r>
      <w:r w:rsidRPr="00A71647">
        <w:t>utrustning, installationer, skyddssystem, komponenter, anordningar, verktyg och material är lämpliga,</w:t>
      </w:r>
    </w:p>
    <w:p w14:paraId="5DBD6E4A" w14:textId="77777777" w:rsidR="00934688" w:rsidRPr="00A71647" w:rsidRDefault="00934688" w:rsidP="009A2200">
      <w:pPr>
        <w:pStyle w:val="AV11-TextFreskrift"/>
        <w:numPr>
          <w:ilvl w:val="0"/>
          <w:numId w:val="59"/>
        </w:numPr>
      </w:pPr>
      <w:r w:rsidRPr="00A71647">
        <w:t>vilka rutiner som behövs för att på ett säkert sätt ta hand om spill och läckage,</w:t>
      </w:r>
    </w:p>
    <w:p w14:paraId="473D01EC" w14:textId="3446C654" w:rsidR="00934688" w:rsidRPr="00A71647" w:rsidRDefault="00934688" w:rsidP="009A2200">
      <w:pPr>
        <w:pStyle w:val="AV11-TextFreskrift"/>
        <w:numPr>
          <w:ilvl w:val="0"/>
          <w:numId w:val="59"/>
        </w:numPr>
      </w:pPr>
      <w:r w:rsidRPr="00A71647">
        <w:t xml:space="preserve">vilka områden som, genom öppningar, har eller kan få förbindelse med områden som har betydelse för explosionsrisken, </w:t>
      </w:r>
      <w:r w:rsidR="00FF7774" w:rsidRPr="00A71647">
        <w:t>och</w:t>
      </w:r>
    </w:p>
    <w:p w14:paraId="0A7F89F0" w14:textId="4BF805C6" w:rsidR="00934688" w:rsidRPr="00A71647" w:rsidRDefault="00934688" w:rsidP="009A2200">
      <w:pPr>
        <w:pStyle w:val="AV11-TextFreskrift"/>
        <w:numPr>
          <w:ilvl w:val="0"/>
          <w:numId w:val="59"/>
        </w:numPr>
      </w:pPr>
      <w:r w:rsidRPr="00A71647">
        <w:t>vilka brandsläckmedel som behövs och hur släckningen ska gå till för att förhindra explosion</w:t>
      </w:r>
      <w:r w:rsidR="00FF7774" w:rsidRPr="00A71647">
        <w:t>.</w:t>
      </w:r>
    </w:p>
    <w:p w14:paraId="3B927DAE" w14:textId="77777777" w:rsidR="00934688" w:rsidRPr="00A71647" w:rsidRDefault="00934688" w:rsidP="009E1B07">
      <w:pPr>
        <w:pStyle w:val="AV04-Rubrik4"/>
      </w:pPr>
      <w:bookmarkStart w:id="2475" w:name="_Toc532209763"/>
      <w:bookmarkStart w:id="2476" w:name="_Toc532367810"/>
      <w:bookmarkStart w:id="2477" w:name="_Toc532819823"/>
      <w:bookmarkStart w:id="2478" w:name="_Toc3452267"/>
      <w:r w:rsidRPr="007C6BE5">
        <w:t>Zonklassificering</w:t>
      </w:r>
      <w:bookmarkEnd w:id="2475"/>
      <w:bookmarkEnd w:id="2476"/>
      <w:bookmarkEnd w:id="2477"/>
      <w:bookmarkEnd w:id="2478"/>
    </w:p>
    <w:p w14:paraId="7DBBE7BC" w14:textId="6BB8A458" w:rsidR="0031473B" w:rsidRDefault="00934688" w:rsidP="0039225A">
      <w:pPr>
        <w:pStyle w:val="AV11-TextFreskrift"/>
      </w:pPr>
      <w:r w:rsidRPr="00A71647">
        <w:rPr>
          <w:b/>
          <w:bCs/>
        </w:rPr>
        <w:t>15</w:t>
      </w:r>
      <w:r w:rsidR="00096624" w:rsidRPr="00A71647">
        <w:rPr>
          <w:b/>
          <w:bCs/>
        </w:rPr>
        <w:t> § </w:t>
      </w:r>
      <w:r w:rsidRPr="00A71647">
        <w:t>Arbetsgivaren</w:t>
      </w:r>
      <w:r w:rsidRPr="00A71647" w:rsidDel="005310D0">
        <w:rPr>
          <w:bCs/>
        </w:rPr>
        <w:t xml:space="preserve"> </w:t>
      </w:r>
      <w:r w:rsidRPr="00A71647">
        <w:rPr>
          <w:bCs/>
        </w:rPr>
        <w:t xml:space="preserve">ska klassificera </w:t>
      </w:r>
      <w:r w:rsidRPr="00A71647">
        <w:t>explosionsfarliga områden eller lokaler i zoner efter hur ofta explosiv atmosfär uppkommer</w:t>
      </w:r>
      <w:r w:rsidR="00223D40" w:rsidRPr="00A71647">
        <w:t xml:space="preserve"> och hur länge den varar</w:t>
      </w:r>
      <w:r w:rsidRPr="00A71647">
        <w:t xml:space="preserve">. </w:t>
      </w:r>
      <w:r w:rsidR="002C2A69" w:rsidRPr="00A71647">
        <w:t>Områden</w:t>
      </w:r>
      <w:r w:rsidR="0044511D">
        <w:t>a</w:t>
      </w:r>
      <w:r w:rsidR="002C2A69" w:rsidRPr="00A71647">
        <w:t xml:space="preserve"> ska </w:t>
      </w:r>
      <w:r w:rsidR="002C2A69" w:rsidRPr="00A71647">
        <w:rPr>
          <w:bCs/>
        </w:rPr>
        <w:t>klassificera</w:t>
      </w:r>
      <w:r w:rsidR="00081A2B" w:rsidRPr="00A71647">
        <w:rPr>
          <w:bCs/>
        </w:rPr>
        <w:t>s</w:t>
      </w:r>
      <w:r w:rsidR="002C2A69" w:rsidRPr="00A71647" w:rsidDel="002C2A69">
        <w:t xml:space="preserve"> </w:t>
      </w:r>
      <w:r w:rsidR="002C2A69" w:rsidRPr="00A71647">
        <w:t>enligt gällande europastandard eller på annat sätt, som ger minst motsvarande skyddsnivå.</w:t>
      </w:r>
    </w:p>
    <w:p w14:paraId="2585C406" w14:textId="77777777" w:rsidR="00450860" w:rsidRPr="00450860" w:rsidRDefault="00450860" w:rsidP="00450860">
      <w:pPr>
        <w:pStyle w:val="AV11-TextFreskrif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3856"/>
      </w:tblGrid>
      <w:tr w:rsidR="0031473B" w:rsidRPr="00A71647" w14:paraId="46EADFFD" w14:textId="77777777" w:rsidTr="002D7692">
        <w:tc>
          <w:tcPr>
            <w:tcW w:w="2381" w:type="dxa"/>
          </w:tcPr>
          <w:p w14:paraId="04733A1C" w14:textId="4C782207" w:rsidR="0031473B" w:rsidRPr="00A71647" w:rsidRDefault="0031473B" w:rsidP="00D1080F">
            <w:pPr>
              <w:pStyle w:val="AV15-TextDefinitioner"/>
            </w:pPr>
            <w:r w:rsidRPr="00A71647">
              <w:t>Zon</w:t>
            </w:r>
            <w:r w:rsidR="00486EB7" w:rsidRPr="00A71647">
              <w:rPr>
                <w:rFonts w:cs="BookAntiqua-Bold"/>
                <w:b/>
                <w:bCs/>
              </w:rPr>
              <w:t> </w:t>
            </w:r>
            <w:r w:rsidRPr="00A71647">
              <w:t>0 och zon</w:t>
            </w:r>
            <w:r w:rsidR="00486EB7" w:rsidRPr="00A71647">
              <w:rPr>
                <w:rFonts w:cs="BookAntiqua-Bold"/>
                <w:b/>
                <w:bCs/>
              </w:rPr>
              <w:t> </w:t>
            </w:r>
            <w:r w:rsidRPr="00A71647">
              <w:t>20</w:t>
            </w:r>
          </w:p>
        </w:tc>
        <w:tc>
          <w:tcPr>
            <w:tcW w:w="3856" w:type="dxa"/>
          </w:tcPr>
          <w:p w14:paraId="5388ECA2" w14:textId="3049DED9" w:rsidR="00D1080F" w:rsidRPr="00A71647" w:rsidRDefault="0031473B" w:rsidP="00D1080F">
            <w:pPr>
              <w:pStyle w:val="AV15-TextDefinitioner"/>
            </w:pPr>
            <w:r w:rsidRPr="00A71647">
              <w:t>Område där explosiv atmosfär förekommer ständigt, långvarigt eller ofta.</w:t>
            </w:r>
          </w:p>
        </w:tc>
      </w:tr>
      <w:tr w:rsidR="0031473B" w:rsidRPr="00A71647" w14:paraId="782E9BFA" w14:textId="77777777" w:rsidTr="002D7692">
        <w:tc>
          <w:tcPr>
            <w:tcW w:w="2381" w:type="dxa"/>
          </w:tcPr>
          <w:p w14:paraId="3B9FBE48" w14:textId="63DBFE83" w:rsidR="0031473B" w:rsidRPr="00A71647" w:rsidRDefault="0031473B" w:rsidP="00D1080F">
            <w:pPr>
              <w:pStyle w:val="AV15-TextDefinitioner"/>
            </w:pPr>
            <w:r w:rsidRPr="00A71647">
              <w:t>Zon</w:t>
            </w:r>
            <w:r w:rsidR="00486EB7" w:rsidRPr="00A71647">
              <w:rPr>
                <w:rFonts w:cs="BookAntiqua-Bold"/>
                <w:b/>
                <w:bCs/>
              </w:rPr>
              <w:t> </w:t>
            </w:r>
            <w:r w:rsidRPr="00A71647">
              <w:t>1 och zon</w:t>
            </w:r>
            <w:r w:rsidR="00486EB7" w:rsidRPr="00A71647">
              <w:rPr>
                <w:rFonts w:cs="BookAntiqua-Bold"/>
                <w:b/>
                <w:bCs/>
              </w:rPr>
              <w:t> </w:t>
            </w:r>
            <w:r w:rsidRPr="00A71647">
              <w:t>21</w:t>
            </w:r>
          </w:p>
        </w:tc>
        <w:tc>
          <w:tcPr>
            <w:tcW w:w="3856" w:type="dxa"/>
          </w:tcPr>
          <w:p w14:paraId="7A53B408" w14:textId="37C0E242" w:rsidR="00D1080F" w:rsidRPr="00A71647" w:rsidRDefault="0031473B" w:rsidP="00D1080F">
            <w:pPr>
              <w:pStyle w:val="AV15-TextDefinitioner"/>
            </w:pPr>
            <w:r w:rsidRPr="00A71647">
              <w:t>Område där explosiv atmosfär förväntas förekomma vid normal hantering.</w:t>
            </w:r>
          </w:p>
        </w:tc>
      </w:tr>
      <w:tr w:rsidR="0031473B" w:rsidRPr="00A71647" w14:paraId="458FAC7F" w14:textId="77777777" w:rsidTr="002D7692">
        <w:tc>
          <w:tcPr>
            <w:tcW w:w="2381" w:type="dxa"/>
          </w:tcPr>
          <w:p w14:paraId="2068F0F3" w14:textId="3DDEA1AC" w:rsidR="0031473B" w:rsidRPr="00A71647" w:rsidRDefault="0031473B" w:rsidP="00D1080F">
            <w:pPr>
              <w:pStyle w:val="AV15-TextDefinitioner"/>
            </w:pPr>
            <w:r w:rsidRPr="00A71647">
              <w:t>Zon</w:t>
            </w:r>
            <w:r w:rsidR="00486EB7" w:rsidRPr="00A71647">
              <w:rPr>
                <w:rFonts w:cs="BookAntiqua-Bold"/>
                <w:b/>
                <w:bCs/>
              </w:rPr>
              <w:t> </w:t>
            </w:r>
            <w:r w:rsidRPr="00A71647">
              <w:t>2 och zon</w:t>
            </w:r>
            <w:r w:rsidR="00486EB7" w:rsidRPr="00A71647">
              <w:rPr>
                <w:rFonts w:cs="BookAntiqua-Bold"/>
                <w:b/>
                <w:bCs/>
              </w:rPr>
              <w:t> </w:t>
            </w:r>
            <w:r w:rsidRPr="00A71647">
              <w:t>22</w:t>
            </w:r>
          </w:p>
        </w:tc>
        <w:tc>
          <w:tcPr>
            <w:tcW w:w="3856" w:type="dxa"/>
          </w:tcPr>
          <w:p w14:paraId="74F06640" w14:textId="1458A388" w:rsidR="00D1080F" w:rsidRPr="00A71647" w:rsidRDefault="0031473B" w:rsidP="00D1080F">
            <w:pPr>
              <w:pStyle w:val="AV15-TextDefinitioner"/>
            </w:pPr>
            <w:r w:rsidRPr="00A71647">
              <w:t>Område där explosiv atmosfär inte uppstår vid normal hantering men, om den ändå gör det, bara har kort varaktighet.</w:t>
            </w:r>
          </w:p>
        </w:tc>
      </w:tr>
    </w:tbl>
    <w:p w14:paraId="2EB6DC15" w14:textId="77777777" w:rsidR="0031473B" w:rsidRPr="00A71647" w:rsidRDefault="0031473B" w:rsidP="0031473B">
      <w:pPr>
        <w:pStyle w:val="AV11-TextFreskrift"/>
      </w:pPr>
    </w:p>
    <w:p w14:paraId="5617B576" w14:textId="6EBBDA12" w:rsidR="00934688" w:rsidRPr="00A71647" w:rsidRDefault="00934688" w:rsidP="0031473B">
      <w:pPr>
        <w:pStyle w:val="AV11-TextFreskrift"/>
      </w:pPr>
      <w:r w:rsidRPr="00A71647">
        <w:t>För områden eller lokaler med sådana zoner ska arbetsgivaren</w:t>
      </w:r>
      <w:r w:rsidRPr="00A71647" w:rsidDel="005310D0">
        <w:t xml:space="preserve"> </w:t>
      </w:r>
      <w:r w:rsidRPr="00A71647">
        <w:t xml:space="preserve">sätta upp varningsskylten </w:t>
      </w:r>
      <w:r w:rsidR="007351F8" w:rsidRPr="00A71647">
        <w:t>E</w:t>
      </w:r>
      <w:r w:rsidRPr="00A71647">
        <w:t xml:space="preserve">xplosiv atmosfär, </w:t>
      </w:r>
      <w:r w:rsidR="00C92C66" w:rsidRPr="00A71647">
        <w:t xml:space="preserve">utformad i </w:t>
      </w:r>
      <w:r w:rsidRPr="00A71647">
        <w:t>enlig</w:t>
      </w:r>
      <w:r w:rsidR="00C92C66" w:rsidRPr="00A71647">
        <w:t>het med</w:t>
      </w:r>
      <w:r w:rsidRPr="00A71647">
        <w:t xml:space="preserve"> Arbetsmiljöverkets föreskrifter </w:t>
      </w:r>
      <w:r w:rsidR="007C79D8" w:rsidRPr="00A71647">
        <w:t>(AFS</w:t>
      </w:r>
      <w:r w:rsidR="00486EB7" w:rsidRPr="00A71647">
        <w:rPr>
          <w:rFonts w:cs="BookAntiqua-Bold"/>
          <w:b/>
          <w:bCs/>
        </w:rPr>
        <w:t> </w:t>
      </w:r>
      <w:r w:rsidR="007C79D8" w:rsidRPr="00A71647">
        <w:t xml:space="preserve">20qq:q) </w:t>
      </w:r>
      <w:r w:rsidRPr="00A71647">
        <w:t>om utformning</w:t>
      </w:r>
      <w:r w:rsidR="00590A55" w:rsidRPr="00A71647">
        <w:t xml:space="preserve"> av arbetsplatser</w:t>
      </w:r>
      <w:r w:rsidR="007351F8" w:rsidRPr="00A71647">
        <w:t>, bilaga</w:t>
      </w:r>
      <w:r w:rsidR="00486EB7" w:rsidRPr="00A71647">
        <w:rPr>
          <w:rFonts w:cs="BookAntiqua-Bold"/>
          <w:b/>
          <w:bCs/>
        </w:rPr>
        <w:t> </w:t>
      </w:r>
      <w:r w:rsidR="007351F8" w:rsidRPr="00A71647">
        <w:t>3</w:t>
      </w:r>
      <w:r w:rsidRPr="00A71647">
        <w:t xml:space="preserve">. Skylten ska ha </w:t>
      </w:r>
      <w:r w:rsidR="007351F8" w:rsidRPr="00A71647">
        <w:t xml:space="preserve">en </w:t>
      </w:r>
      <w:r w:rsidRPr="00A71647">
        <w:t>tilläggs</w:t>
      </w:r>
      <w:r w:rsidR="007351F8" w:rsidRPr="00A71647">
        <w:t xml:space="preserve">skylt med </w:t>
      </w:r>
      <w:r w:rsidRPr="00A71647">
        <w:t>texten ”För arbetsrutiner och material</w:t>
      </w:r>
      <w:r w:rsidR="008A102E" w:rsidRPr="00A71647">
        <w:t>,</w:t>
      </w:r>
      <w:r w:rsidRPr="00A71647">
        <w:t xml:space="preserve"> se explosionsskyddsdokument”.</w:t>
      </w:r>
    </w:p>
    <w:p w14:paraId="669941E9" w14:textId="77777777" w:rsidR="00934688" w:rsidRPr="00A71647" w:rsidRDefault="00934688" w:rsidP="0031473B">
      <w:pPr>
        <w:pStyle w:val="AV11-TextFreskrift"/>
      </w:pPr>
    </w:p>
    <w:p w14:paraId="3EB60DA3" w14:textId="658CF1CD" w:rsidR="00DF410F" w:rsidRPr="00A71647" w:rsidRDefault="00934688" w:rsidP="0031473B">
      <w:pPr>
        <w:pStyle w:val="AV11-TextFreskrift"/>
      </w:pPr>
      <w:r w:rsidRPr="00A71647">
        <w:t>Arbetsgivaren</w:t>
      </w:r>
      <w:r w:rsidRPr="00A71647" w:rsidDel="005310D0">
        <w:t xml:space="preserve"> </w:t>
      </w:r>
      <w:r w:rsidRPr="00A71647">
        <w:t>ska i ett särskilt dokument</w:t>
      </w:r>
    </w:p>
    <w:p w14:paraId="5559E587" w14:textId="77777777" w:rsidR="00DF410F" w:rsidRPr="00A71647" w:rsidRDefault="00934688" w:rsidP="009A2200">
      <w:pPr>
        <w:pStyle w:val="AV11-TextFreskrift"/>
        <w:numPr>
          <w:ilvl w:val="0"/>
          <w:numId w:val="60"/>
        </w:numPr>
      </w:pPr>
      <w:r w:rsidRPr="00A71647">
        <w:t>ange zonklassificeringen</w:t>
      </w:r>
      <w:r w:rsidR="008A102E" w:rsidRPr="00A71647">
        <w:t>,</w:t>
      </w:r>
    </w:p>
    <w:p w14:paraId="1D1B51E7" w14:textId="77777777" w:rsidR="00DF410F" w:rsidRPr="00A71647" w:rsidRDefault="00934688" w:rsidP="009A2200">
      <w:pPr>
        <w:pStyle w:val="AV11-TextFreskrift"/>
        <w:numPr>
          <w:ilvl w:val="0"/>
          <w:numId w:val="60"/>
        </w:numPr>
      </w:pPr>
      <w:r w:rsidRPr="00A71647">
        <w:t>märka ut zonerna, så att de entydigt kan identifieras, och</w:t>
      </w:r>
    </w:p>
    <w:p w14:paraId="67E9D017" w14:textId="74C74E7F" w:rsidR="00934688" w:rsidRPr="00A71647" w:rsidRDefault="00934688" w:rsidP="009A2200">
      <w:pPr>
        <w:pStyle w:val="AV11-TextFreskrift"/>
        <w:numPr>
          <w:ilvl w:val="0"/>
          <w:numId w:val="60"/>
        </w:numPr>
      </w:pPr>
      <w:r w:rsidRPr="00A71647">
        <w:t>ange om den explosiva atmosfären avviker från normalt tryck, temperatur eller luftsammansättning.</w:t>
      </w:r>
    </w:p>
    <w:p w14:paraId="0FE0EF61" w14:textId="77777777" w:rsidR="00934688" w:rsidRPr="00A71647" w:rsidRDefault="00934688" w:rsidP="0031473B">
      <w:pPr>
        <w:pStyle w:val="AV11-TextFreskrift"/>
      </w:pPr>
    </w:p>
    <w:p w14:paraId="434C1ABB" w14:textId="09C32EDB" w:rsidR="00934688" w:rsidRPr="00A71647" w:rsidRDefault="00934688" w:rsidP="0031473B">
      <w:pPr>
        <w:pStyle w:val="AV11-TextFreskrift"/>
      </w:pPr>
      <w:r w:rsidRPr="00A71647">
        <w:rPr>
          <w:bCs/>
        </w:rPr>
        <w:t>Kraven i första</w:t>
      </w:r>
      <w:r w:rsidR="00B83791">
        <w:rPr>
          <w:bCs/>
        </w:rPr>
        <w:t xml:space="preserve"> till </w:t>
      </w:r>
      <w:r w:rsidRPr="00A71647">
        <w:rPr>
          <w:bCs/>
        </w:rPr>
        <w:t xml:space="preserve">tredje styckena gäller inte </w:t>
      </w:r>
      <w:r w:rsidRPr="00A71647">
        <w:t>för tillfälliga arbetsplatser och vid underhåll av mobila tekniska anordningar. Om riskbedömningen visar att det behövs, ska det dock finns skriftliga skyddsinstruktioner och avspärrningar.</w:t>
      </w:r>
    </w:p>
    <w:p w14:paraId="59AA3E24" w14:textId="77777777" w:rsidR="00934688" w:rsidRPr="00A71647" w:rsidRDefault="00934688" w:rsidP="0031473B">
      <w:pPr>
        <w:pStyle w:val="AV11-TextFreskrift"/>
      </w:pPr>
    </w:p>
    <w:p w14:paraId="731ECC7B" w14:textId="77777777" w:rsidR="00934688" w:rsidRPr="00A71647" w:rsidRDefault="00934688" w:rsidP="0031473B">
      <w:pPr>
        <w:pStyle w:val="AV09-RubrikAR"/>
      </w:pPr>
      <w:r w:rsidRPr="00A71647">
        <w:t>Allmänna råd</w:t>
      </w:r>
    </w:p>
    <w:p w14:paraId="253E62FD" w14:textId="6395E6A1" w:rsidR="0093284E" w:rsidRDefault="0078458F" w:rsidP="0093284E">
      <w:pPr>
        <w:pStyle w:val="AV13-TextAR"/>
      </w:pPr>
      <w:r>
        <w:t>Vid zonklassificering kan man använda</w:t>
      </w:r>
      <w:r w:rsidDel="00B31213">
        <w:t xml:space="preserve"> </w:t>
      </w:r>
      <w:r w:rsidR="0093284E" w:rsidRPr="00A71647">
        <w:t>SS-EN</w:t>
      </w:r>
      <w:r w:rsidR="0093284E" w:rsidRPr="00A71647">
        <w:rPr>
          <w:rFonts w:cs="BookAntiqua-Bold"/>
          <w:b/>
          <w:bCs/>
        </w:rPr>
        <w:t> </w:t>
      </w:r>
      <w:r w:rsidR="0093284E">
        <w:t>60079-10-1</w:t>
      </w:r>
      <w:r w:rsidR="0093284E" w:rsidRPr="00A71647">
        <w:t xml:space="preserve"> </w:t>
      </w:r>
      <w:r w:rsidR="0093284E">
        <w:t>Explosiv atmosfär – Del 10-1: Klassning av områden</w:t>
      </w:r>
      <w:r w:rsidR="00B31213">
        <w:t xml:space="preserve"> med explosiv gasatmosfär.</w:t>
      </w:r>
      <w:r w:rsidR="00B31213" w:rsidRPr="00B31213">
        <w:t xml:space="preserve"> </w:t>
      </w:r>
      <w:r w:rsidR="00B31213" w:rsidRPr="0021001D">
        <w:t xml:space="preserve">2. uppl. </w:t>
      </w:r>
      <w:r w:rsidR="00B31213">
        <w:t>eller</w:t>
      </w:r>
      <w:r w:rsidR="0093284E" w:rsidRPr="00A71647">
        <w:t xml:space="preserve"> SS-EN</w:t>
      </w:r>
      <w:r w:rsidR="0093284E" w:rsidRPr="00A71647">
        <w:rPr>
          <w:rFonts w:cs="BookAntiqua-Bold"/>
          <w:b/>
          <w:bCs/>
        </w:rPr>
        <w:t> </w:t>
      </w:r>
      <w:r w:rsidR="0093284E">
        <w:t>60079-10-2</w:t>
      </w:r>
      <w:r w:rsidR="0093284E" w:rsidRPr="00A71647">
        <w:t xml:space="preserve"> </w:t>
      </w:r>
      <w:r w:rsidR="0093284E">
        <w:t>Explosiv atmosfär – Del 10-2: Klassning av områden med explosiv dammatmosfär</w:t>
      </w:r>
      <w:r w:rsidR="0093284E" w:rsidRPr="00A71647">
        <w:t>.</w:t>
      </w:r>
      <w:r w:rsidR="00B31213">
        <w:t xml:space="preserve"> </w:t>
      </w:r>
      <w:r w:rsidR="00D056C0">
        <w:t>2. uppl.</w:t>
      </w:r>
    </w:p>
    <w:p w14:paraId="747B6F6A" w14:textId="77777777" w:rsidR="00934688" w:rsidRPr="00A71647" w:rsidRDefault="00934688" w:rsidP="0031473B">
      <w:pPr>
        <w:pStyle w:val="AV11-TextFreskrift"/>
      </w:pPr>
    </w:p>
    <w:p w14:paraId="244BE1A9" w14:textId="64EA63B9" w:rsidR="00934688" w:rsidRPr="00A71647" w:rsidRDefault="00934688" w:rsidP="0031473B">
      <w:pPr>
        <w:pStyle w:val="AV11-TextFreskrift"/>
      </w:pPr>
      <w:r w:rsidRPr="00A71647">
        <w:rPr>
          <w:b/>
          <w:bCs/>
        </w:rPr>
        <w:t>16</w:t>
      </w:r>
      <w:r w:rsidR="00096624" w:rsidRPr="00A71647">
        <w:rPr>
          <w:b/>
          <w:bCs/>
        </w:rPr>
        <w:t> § </w:t>
      </w:r>
      <w:r w:rsidRPr="00A71647">
        <w:t>Arbetsgivaren</w:t>
      </w:r>
      <w:r w:rsidRPr="00A71647" w:rsidDel="005310D0">
        <w:t xml:space="preserve"> </w:t>
      </w:r>
      <w:r w:rsidRPr="00A71647">
        <w:t xml:space="preserve">ska välja utrustning och skyddssystem enligt kategorierna i </w:t>
      </w:r>
      <w:r w:rsidR="00533AC9" w:rsidRPr="00F05D27">
        <w:t xml:space="preserve">Arbetsmiljöverkets föreskrifter </w:t>
      </w:r>
      <w:r w:rsidR="00533AC9" w:rsidRPr="00A71647">
        <w:t>(AFS</w:t>
      </w:r>
      <w:r w:rsidR="00533AC9" w:rsidRPr="00953BD5">
        <w:t> </w:t>
      </w:r>
      <w:r w:rsidR="00533AC9" w:rsidRPr="00A71647">
        <w:t xml:space="preserve">20qq:q) </w:t>
      </w:r>
      <w:r w:rsidR="00533AC9" w:rsidRPr="007368D4">
        <w:t xml:space="preserve">om </w:t>
      </w:r>
      <w:r w:rsidR="00533AC9" w:rsidRPr="00953BD5">
        <w:t>produkt</w:t>
      </w:r>
      <w:r w:rsidR="00533AC9">
        <w:t>er</w:t>
      </w:r>
      <w:r w:rsidR="00533AC9" w:rsidRPr="00953BD5">
        <w:t xml:space="preserve"> </w:t>
      </w:r>
      <w:r w:rsidR="0026218C">
        <w:rPr>
          <w:b/>
        </w:rPr>
        <w:t>–</w:t>
      </w:r>
      <w:r w:rsidR="00533AC9">
        <w:rPr>
          <w:b/>
        </w:rPr>
        <w:t xml:space="preserve"> </w:t>
      </w:r>
      <w:r w:rsidR="00E15C57">
        <w:t>u</w:t>
      </w:r>
      <w:r w:rsidR="00533AC9" w:rsidRPr="00953BD5">
        <w:t>trustning för potentiellt explosiva atmosfärer</w:t>
      </w:r>
      <w:r w:rsidR="00E15C57">
        <w:t xml:space="preserve">, </w:t>
      </w:r>
      <w:r w:rsidR="00E15C57" w:rsidRPr="00A71647">
        <w:t>bilaga</w:t>
      </w:r>
      <w:r w:rsidR="00E15C57" w:rsidRPr="00953BD5">
        <w:t> </w:t>
      </w:r>
      <w:r w:rsidR="00E15C57" w:rsidRPr="00A71647">
        <w:t>2</w:t>
      </w:r>
      <w:r w:rsidRPr="00A71647">
        <w:t>.</w:t>
      </w:r>
      <w:r w:rsidR="00590A55" w:rsidRPr="00A71647">
        <w:t xml:space="preserve"> </w:t>
      </w:r>
      <w:r w:rsidRPr="00A71647">
        <w:t>Följande utrustningskategorier ska användas inom respektive klassade områden:</w:t>
      </w:r>
    </w:p>
    <w:p w14:paraId="0E1CD615" w14:textId="06BE1DE6" w:rsidR="00934688" w:rsidRPr="00A71647" w:rsidRDefault="00934688" w:rsidP="00F6162A">
      <w:pPr>
        <w:pStyle w:val="AV11-TextFreskrift"/>
        <w:numPr>
          <w:ilvl w:val="0"/>
          <w:numId w:val="144"/>
        </w:numPr>
      </w:pPr>
      <w:r w:rsidRPr="00A71647">
        <w:t>I zon</w:t>
      </w:r>
      <w:r w:rsidR="00486EB7" w:rsidRPr="00A71647">
        <w:rPr>
          <w:rFonts w:cs="BookAntiqua-Bold"/>
          <w:b/>
          <w:bCs/>
        </w:rPr>
        <w:t> </w:t>
      </w:r>
      <w:r w:rsidRPr="00A71647">
        <w:t>0 eller zon</w:t>
      </w:r>
      <w:r w:rsidR="00486EB7" w:rsidRPr="00A71647">
        <w:rPr>
          <w:rFonts w:cs="BookAntiqua-Bold"/>
          <w:b/>
          <w:bCs/>
        </w:rPr>
        <w:t> </w:t>
      </w:r>
      <w:r w:rsidRPr="00A71647">
        <w:t>20, utrustningskategori</w:t>
      </w:r>
      <w:r w:rsidR="00486EB7" w:rsidRPr="00A71647">
        <w:rPr>
          <w:rFonts w:cs="BookAntiqua-Bold"/>
          <w:b/>
          <w:bCs/>
        </w:rPr>
        <w:t> </w:t>
      </w:r>
      <w:r w:rsidRPr="00A71647">
        <w:t>1.</w:t>
      </w:r>
    </w:p>
    <w:p w14:paraId="034D9443" w14:textId="57CE70F6" w:rsidR="00934688" w:rsidRPr="00A71647" w:rsidRDefault="00934688" w:rsidP="00F6162A">
      <w:pPr>
        <w:pStyle w:val="AV11-TextFreskrift"/>
        <w:numPr>
          <w:ilvl w:val="0"/>
          <w:numId w:val="144"/>
        </w:numPr>
      </w:pPr>
      <w:r w:rsidRPr="00A71647">
        <w:t>I zon</w:t>
      </w:r>
      <w:r w:rsidR="00486EB7" w:rsidRPr="00A71647">
        <w:rPr>
          <w:rFonts w:cs="BookAntiqua-Bold"/>
          <w:b/>
          <w:bCs/>
        </w:rPr>
        <w:t> </w:t>
      </w:r>
      <w:r w:rsidRPr="00A71647">
        <w:t>1 eller zon</w:t>
      </w:r>
      <w:r w:rsidR="00486EB7" w:rsidRPr="00A71647">
        <w:rPr>
          <w:rFonts w:cs="BookAntiqua-Bold"/>
          <w:b/>
          <w:bCs/>
        </w:rPr>
        <w:t> </w:t>
      </w:r>
      <w:r w:rsidR="00486EB7" w:rsidRPr="00A71647">
        <w:t>21, utrustningskategori</w:t>
      </w:r>
      <w:r w:rsidR="00486EB7" w:rsidRPr="00A71647">
        <w:rPr>
          <w:rFonts w:cs="BookAntiqua-Bold"/>
          <w:b/>
          <w:bCs/>
        </w:rPr>
        <w:t> </w:t>
      </w:r>
      <w:r w:rsidRPr="00A71647">
        <w:t>1 eller 2.</w:t>
      </w:r>
    </w:p>
    <w:p w14:paraId="1C00683C" w14:textId="691C0CC8" w:rsidR="00934688" w:rsidRPr="00A71647" w:rsidRDefault="00934688" w:rsidP="00F6162A">
      <w:pPr>
        <w:pStyle w:val="AV11-TextFreskrift"/>
        <w:numPr>
          <w:ilvl w:val="0"/>
          <w:numId w:val="144"/>
        </w:numPr>
      </w:pPr>
      <w:r w:rsidRPr="00A71647">
        <w:t>I zon</w:t>
      </w:r>
      <w:r w:rsidR="00486EB7" w:rsidRPr="00A71647">
        <w:rPr>
          <w:rFonts w:cs="BookAntiqua-Bold"/>
          <w:b/>
          <w:bCs/>
        </w:rPr>
        <w:t> </w:t>
      </w:r>
      <w:r w:rsidRPr="00A71647">
        <w:t>2 eller zon</w:t>
      </w:r>
      <w:r w:rsidR="00486EB7" w:rsidRPr="00A71647">
        <w:rPr>
          <w:rFonts w:cs="BookAntiqua-Bold"/>
          <w:b/>
          <w:bCs/>
        </w:rPr>
        <w:t> </w:t>
      </w:r>
      <w:r w:rsidRPr="00A71647">
        <w:t>22, utrustningskategori</w:t>
      </w:r>
      <w:r w:rsidR="00486EB7" w:rsidRPr="00A71647">
        <w:rPr>
          <w:rFonts w:cs="BookAntiqua-Bold"/>
          <w:b/>
          <w:bCs/>
        </w:rPr>
        <w:t> </w:t>
      </w:r>
      <w:r w:rsidRPr="00A71647">
        <w:t>1, 2 eller 3.</w:t>
      </w:r>
    </w:p>
    <w:p w14:paraId="1963EA60" w14:textId="77777777" w:rsidR="00754D8C" w:rsidRDefault="00754D8C" w:rsidP="005C028E">
      <w:pPr>
        <w:pStyle w:val="AV11-TextFreskrift"/>
      </w:pPr>
      <w:bookmarkStart w:id="2479" w:name="_Toc532209764"/>
      <w:bookmarkStart w:id="2480" w:name="_Toc532367811"/>
      <w:bookmarkStart w:id="2481" w:name="_Toc532819824"/>
      <w:bookmarkStart w:id="2482" w:name="_Toc3452268"/>
    </w:p>
    <w:p w14:paraId="4B7A4430" w14:textId="3CA82FBA" w:rsidR="00754D8C" w:rsidRDefault="00AD3317" w:rsidP="005C028E">
      <w:pPr>
        <w:pStyle w:val="AV11-TextFreskrift"/>
      </w:pPr>
      <w:r w:rsidRPr="005C028E">
        <w:t>För utrustning som redan används eller tillhandahållits före den 31 juli 2003 gäller inte</w:t>
      </w:r>
      <w:r>
        <w:t xml:space="preserve"> kravet i första stycket.</w:t>
      </w:r>
    </w:p>
    <w:p w14:paraId="56AB766D" w14:textId="4C509BEA" w:rsidR="00934688" w:rsidRPr="00A71647" w:rsidRDefault="00934688" w:rsidP="009E1B07">
      <w:pPr>
        <w:pStyle w:val="AV04-Rubrik4"/>
      </w:pPr>
      <w:r w:rsidRPr="00E34A98">
        <w:t>Åtgärder</w:t>
      </w:r>
      <w:bookmarkEnd w:id="2479"/>
      <w:bookmarkEnd w:id="2480"/>
      <w:bookmarkEnd w:id="2481"/>
      <w:bookmarkEnd w:id="2482"/>
    </w:p>
    <w:p w14:paraId="75C5BAFD" w14:textId="48195382" w:rsidR="00934688" w:rsidRPr="00A71647" w:rsidRDefault="00934688" w:rsidP="007D320E">
      <w:pPr>
        <w:pStyle w:val="AV11-TextFreskrift"/>
      </w:pPr>
      <w:r w:rsidRPr="00A71647">
        <w:rPr>
          <w:b/>
          <w:bCs/>
        </w:rPr>
        <w:t>17</w:t>
      </w:r>
      <w:r w:rsidR="00096624" w:rsidRPr="00A71647">
        <w:rPr>
          <w:b/>
          <w:bCs/>
        </w:rPr>
        <w:t> § </w:t>
      </w:r>
      <w:r w:rsidRPr="00A71647">
        <w:t>Arbetsgivaren</w:t>
      </w:r>
      <w:r w:rsidRPr="00A71647" w:rsidDel="005310D0">
        <w:t xml:space="preserve"> </w:t>
      </w:r>
      <w:r w:rsidRPr="00A71647">
        <w:t>ska planera arbetet och vidta åtgärder för att förebygga explosioner. Åtgärderna</w:t>
      </w:r>
      <w:r w:rsidRPr="00A71647" w:rsidDel="00773D3D">
        <w:t xml:space="preserve"> </w:t>
      </w:r>
      <w:r w:rsidRPr="00A71647">
        <w:t>ska väljas i följande prioritetsordning:</w:t>
      </w:r>
    </w:p>
    <w:p w14:paraId="793B1033" w14:textId="77777777" w:rsidR="00DF410F" w:rsidRPr="00A71647" w:rsidRDefault="00934688" w:rsidP="009A2200">
      <w:pPr>
        <w:pStyle w:val="AV11-TextFreskrift"/>
        <w:numPr>
          <w:ilvl w:val="0"/>
          <w:numId w:val="61"/>
        </w:numPr>
      </w:pPr>
      <w:r w:rsidRPr="00A71647">
        <w:t>Förhindra att explosiv atmosfär bildas.</w:t>
      </w:r>
    </w:p>
    <w:p w14:paraId="3C01FDC0" w14:textId="77777777" w:rsidR="00DF410F" w:rsidRPr="00A71647" w:rsidRDefault="00934688" w:rsidP="009A2200">
      <w:pPr>
        <w:pStyle w:val="AV11-TextFreskrift"/>
        <w:numPr>
          <w:ilvl w:val="0"/>
          <w:numId w:val="61"/>
        </w:numPr>
      </w:pPr>
      <w:r w:rsidRPr="00A71647">
        <w:t>Undvika att explosiv atmosfär antänds</w:t>
      </w:r>
      <w:r w:rsidR="00223D40" w:rsidRPr="00A71647">
        <w:t>.</w:t>
      </w:r>
    </w:p>
    <w:p w14:paraId="7B96741A" w14:textId="67D026EF" w:rsidR="00934688" w:rsidRPr="00A71647" w:rsidRDefault="00934688" w:rsidP="009A2200">
      <w:pPr>
        <w:pStyle w:val="AV11-TextFreskrift"/>
        <w:numPr>
          <w:ilvl w:val="0"/>
          <w:numId w:val="61"/>
        </w:numPr>
      </w:pPr>
      <w:r w:rsidRPr="00A71647">
        <w:t>Begränsa de skadliga effekterna om en explosiv atmosfär antänds, så att risken för personskad</w:t>
      </w:r>
      <w:r w:rsidR="00A044A8">
        <w:t>or</w:t>
      </w:r>
      <w:r w:rsidRPr="00A71647">
        <w:t xml:space="preserve"> minimeras.</w:t>
      </w:r>
    </w:p>
    <w:p w14:paraId="55F10DFE" w14:textId="77777777" w:rsidR="00934688" w:rsidRPr="00A71647" w:rsidRDefault="00934688" w:rsidP="007D320E">
      <w:pPr>
        <w:pStyle w:val="AV11-TextFreskrift"/>
      </w:pPr>
    </w:p>
    <w:p w14:paraId="1BB2AF8E" w14:textId="5FF55DA0" w:rsidR="00934688" w:rsidRPr="00A71647" w:rsidRDefault="00934688" w:rsidP="007D320E">
      <w:pPr>
        <w:pStyle w:val="AV11-TextFreskrift"/>
      </w:pPr>
      <w:r w:rsidRPr="00A71647">
        <w:t>Om riskbedömningen visar att det behövs, ska arbetsgivaren</w:t>
      </w:r>
      <w:r w:rsidRPr="00A71647" w:rsidDel="005310D0">
        <w:t xml:space="preserve"> </w:t>
      </w:r>
      <w:r w:rsidRPr="00A71647">
        <w:t>vidta åtgärder för att förhindra att explosiv atmosfär som antänts sprids i byggnader eller processenheter via rör, ledningar eller på annat sätt.</w:t>
      </w:r>
    </w:p>
    <w:p w14:paraId="24503DB8" w14:textId="491683A7" w:rsidR="00223D40" w:rsidRPr="00A71647" w:rsidRDefault="00223D40" w:rsidP="0039225A">
      <w:pPr>
        <w:pStyle w:val="AV11-TextFreskrift"/>
      </w:pPr>
    </w:p>
    <w:p w14:paraId="4989B2BC" w14:textId="77777777" w:rsidR="00223D40" w:rsidRPr="00A71647" w:rsidRDefault="00223D40" w:rsidP="00223D40">
      <w:pPr>
        <w:pStyle w:val="AV09-RubrikAR"/>
      </w:pPr>
      <w:r w:rsidRPr="00A71647">
        <w:t>Allmänna råd</w:t>
      </w:r>
    </w:p>
    <w:p w14:paraId="150CB210" w14:textId="543EC18E" w:rsidR="0093284E" w:rsidRDefault="0093284E" w:rsidP="00AD6626">
      <w:pPr>
        <w:pStyle w:val="AV13-TextAR"/>
      </w:pPr>
      <w:r w:rsidRPr="00AD6626">
        <w:t xml:space="preserve">Vid arbetet med att </w:t>
      </w:r>
      <w:r>
        <w:t>förhindra att explosiv atmosfär bildas</w:t>
      </w:r>
      <w:r w:rsidRPr="005C028E">
        <w:t xml:space="preserve"> kan man använda </w:t>
      </w:r>
      <w:r w:rsidRPr="00A71647">
        <w:t>EU-kommissionens handbok, Icke-bindande handbok för god praxis avseende genomförandet av direktiv 1999/92/EG “ATEX” (explosiv atmosfär).</w:t>
      </w:r>
    </w:p>
    <w:p w14:paraId="38D3CFD9" w14:textId="77777777" w:rsidR="0093284E" w:rsidRDefault="0093284E" w:rsidP="00AF6E7D">
      <w:pPr>
        <w:pStyle w:val="AV13-TextAR"/>
      </w:pPr>
    </w:p>
    <w:p w14:paraId="7E9101E5" w14:textId="1254DCBA" w:rsidR="00DF410F" w:rsidRPr="00A71647" w:rsidRDefault="00223D40" w:rsidP="00AF6E7D">
      <w:pPr>
        <w:pStyle w:val="AV13-TextAR"/>
      </w:pPr>
      <w:r w:rsidRPr="00A71647">
        <w:t>För att undvika att explosiv atmosfär antänds kan man begränsa antändningskällor</w:t>
      </w:r>
      <w:r w:rsidR="006373EA">
        <w:t>. För att b</w:t>
      </w:r>
      <w:r w:rsidR="006373EA" w:rsidRPr="00A71647">
        <w:t>egränsa de skadliga effekterna</w:t>
      </w:r>
      <w:r w:rsidRPr="00A71647" w:rsidDel="006373EA">
        <w:t xml:space="preserve"> </w:t>
      </w:r>
      <w:r w:rsidR="006373EA">
        <w:t>kan man</w:t>
      </w:r>
      <w:r w:rsidRPr="00A71647">
        <w:t xml:space="preserve"> se till att släckanordningar finns.</w:t>
      </w:r>
    </w:p>
    <w:p w14:paraId="31058BBD" w14:textId="33708452" w:rsidR="00934688" w:rsidRPr="00A71647" w:rsidRDefault="00934688" w:rsidP="007D320E">
      <w:pPr>
        <w:pStyle w:val="AV11-TextFreskrift"/>
        <w:rPr>
          <w:szCs w:val="22"/>
        </w:rPr>
      </w:pPr>
    </w:p>
    <w:p w14:paraId="2E8D02FE" w14:textId="12685B3A" w:rsidR="00DF410F" w:rsidRPr="00A71647" w:rsidRDefault="00934688" w:rsidP="007D320E">
      <w:pPr>
        <w:pStyle w:val="AV11-TextFreskrift"/>
      </w:pPr>
      <w:r w:rsidRPr="00A71647">
        <w:rPr>
          <w:b/>
          <w:bCs/>
        </w:rPr>
        <w:t>18</w:t>
      </w:r>
      <w:r w:rsidR="00096624" w:rsidRPr="00A71647">
        <w:rPr>
          <w:b/>
          <w:bCs/>
        </w:rPr>
        <w:t> § </w:t>
      </w:r>
      <w:r w:rsidRPr="00A71647">
        <w:t>Arbetsgivaren</w:t>
      </w:r>
      <w:r w:rsidRPr="00A71647" w:rsidDel="005310D0">
        <w:t xml:space="preserve"> </w:t>
      </w:r>
      <w:r w:rsidRPr="00A71647">
        <w:t>ska se till att bevara</w:t>
      </w:r>
      <w:r w:rsidRPr="00A71647">
        <w:rPr>
          <w:b/>
          <w:bCs/>
        </w:rPr>
        <w:t xml:space="preserve"> </w:t>
      </w:r>
      <w:r w:rsidRPr="00A71647">
        <w:t>explosionsskydd, genom att kontrollera och underhålla utrustning, installationer, skyddssystem, komponenter, anordningar, verktyg och material.</w:t>
      </w:r>
    </w:p>
    <w:p w14:paraId="1337CBA1" w14:textId="1C02B2AB" w:rsidR="00934688" w:rsidRPr="00A71647" w:rsidRDefault="00934688" w:rsidP="009E1B07">
      <w:pPr>
        <w:pStyle w:val="AV04-Rubrik4"/>
      </w:pPr>
      <w:bookmarkStart w:id="2483" w:name="_Toc3452269"/>
      <w:r w:rsidRPr="00A71647">
        <w:t>Kunskaper</w:t>
      </w:r>
      <w:bookmarkEnd w:id="2483"/>
    </w:p>
    <w:p w14:paraId="02ACBC0C" w14:textId="2EC30DFD" w:rsidR="00DF410F" w:rsidRPr="00A71647" w:rsidRDefault="00934688" w:rsidP="007D320E">
      <w:pPr>
        <w:pStyle w:val="AV11-TextFreskrift"/>
      </w:pPr>
      <w:r w:rsidRPr="00A71647">
        <w:rPr>
          <w:b/>
          <w:bCs/>
        </w:rPr>
        <w:t>19</w:t>
      </w:r>
      <w:r w:rsidR="00096624" w:rsidRPr="00A71647">
        <w:rPr>
          <w:b/>
          <w:bCs/>
        </w:rPr>
        <w:t> § </w:t>
      </w:r>
      <w:r w:rsidRPr="00A71647">
        <w:t>Arbetsgivaren</w:t>
      </w:r>
      <w:r w:rsidRPr="00A71647" w:rsidDel="005310D0">
        <w:t xml:space="preserve"> </w:t>
      </w:r>
      <w:r w:rsidRPr="00A71647">
        <w:t>ska ta fram r</w:t>
      </w:r>
      <w:r w:rsidR="00BF259D">
        <w:t>utiner för hur underhållsarbete</w:t>
      </w:r>
      <w:r w:rsidRPr="00A71647">
        <w:t xml:space="preserve"> och tillfälliga driftstopp på utrustningar och a</w:t>
      </w:r>
      <w:r w:rsidR="00BF259D">
        <w:t>nordningar</w:t>
      </w:r>
      <w:r w:rsidRPr="00A71647">
        <w:t xml:space="preserve"> ska utföras. Rutinerna ska innehålla information om hur man gör ett säkert stopp och vilka kontroller som krävs, innan arbetet återupptas.</w:t>
      </w:r>
    </w:p>
    <w:p w14:paraId="1F97A306" w14:textId="6A776D65" w:rsidR="00934688" w:rsidRPr="00A71647" w:rsidRDefault="00934688" w:rsidP="007D320E">
      <w:pPr>
        <w:pStyle w:val="AV11-TextFreskrift"/>
      </w:pPr>
    </w:p>
    <w:p w14:paraId="52B6C8C1" w14:textId="14799E74" w:rsidR="00934688" w:rsidRPr="00A71647" w:rsidRDefault="00934688" w:rsidP="007D320E">
      <w:pPr>
        <w:pStyle w:val="AV11-TextFreskrift"/>
        <w:rPr>
          <w:bCs/>
        </w:rPr>
      </w:pPr>
      <w:r w:rsidRPr="00A71647">
        <w:rPr>
          <w:b/>
          <w:bCs/>
        </w:rPr>
        <w:t>20</w:t>
      </w:r>
      <w:r w:rsidR="00096624" w:rsidRPr="00A71647">
        <w:rPr>
          <w:b/>
          <w:bCs/>
        </w:rPr>
        <w:t> § </w:t>
      </w:r>
      <w:r w:rsidRPr="00A71647">
        <w:t>Arbetsgivaren</w:t>
      </w:r>
      <w:r w:rsidRPr="00A71647" w:rsidDel="005310D0">
        <w:rPr>
          <w:bCs/>
        </w:rPr>
        <w:t xml:space="preserve"> </w:t>
      </w:r>
      <w:r w:rsidRPr="00A71647">
        <w:rPr>
          <w:bCs/>
        </w:rPr>
        <w:t>ska se till att alla som befinner sig i explosionsfarlig miljö, eller utför arbete som kan påverka explosionssäk</w:t>
      </w:r>
      <w:r w:rsidR="00BB1EE5">
        <w:rPr>
          <w:bCs/>
        </w:rPr>
        <w:t>erheten, har lämplig utbildning</w:t>
      </w:r>
      <w:r w:rsidRPr="00A71647">
        <w:rPr>
          <w:bCs/>
        </w:rPr>
        <w:t xml:space="preserve"> eller tillräckliga </w:t>
      </w:r>
      <w:r w:rsidR="00BB1EE5">
        <w:rPr>
          <w:bCs/>
        </w:rPr>
        <w:t>kunskaper</w:t>
      </w:r>
      <w:r w:rsidRPr="00A71647">
        <w:rPr>
          <w:bCs/>
        </w:rPr>
        <w:t xml:space="preserve"> om explosionsrisker och vilka skyddsåtgärder som krävs.</w:t>
      </w:r>
    </w:p>
    <w:p w14:paraId="49406FC0" w14:textId="77777777" w:rsidR="00934688" w:rsidRPr="00A71647" w:rsidRDefault="00934688" w:rsidP="009E1B07">
      <w:pPr>
        <w:pStyle w:val="AV04-Rubrik4"/>
      </w:pPr>
      <w:bookmarkStart w:id="2484" w:name="_Toc532209765"/>
      <w:bookmarkStart w:id="2485" w:name="_Toc532367812"/>
      <w:bookmarkStart w:id="2486" w:name="_Toc532819825"/>
      <w:bookmarkStart w:id="2487" w:name="_Toc3452270"/>
      <w:r w:rsidRPr="00A71647">
        <w:t>Verifiering av explosionssäkerheten</w:t>
      </w:r>
      <w:bookmarkEnd w:id="2484"/>
      <w:bookmarkEnd w:id="2485"/>
      <w:bookmarkEnd w:id="2486"/>
      <w:bookmarkEnd w:id="2487"/>
    </w:p>
    <w:p w14:paraId="7999863B" w14:textId="5F052A10" w:rsidR="00934688" w:rsidRPr="00A71647" w:rsidRDefault="00934688" w:rsidP="007D320E">
      <w:pPr>
        <w:pStyle w:val="AV11-TextFreskrift"/>
        <w:rPr>
          <w:bCs/>
        </w:rPr>
      </w:pPr>
      <w:r w:rsidRPr="00A71647">
        <w:rPr>
          <w:b/>
          <w:bCs/>
        </w:rPr>
        <w:t>21</w:t>
      </w:r>
      <w:r w:rsidR="00096624" w:rsidRPr="00A71647">
        <w:rPr>
          <w:b/>
          <w:bCs/>
        </w:rPr>
        <w:t> § </w:t>
      </w:r>
      <w:r w:rsidRPr="00A71647">
        <w:t>Innan en arbetsplats med explosionsfarliga områden enligt 15</w:t>
      </w:r>
      <w:r w:rsidR="00096624" w:rsidRPr="00A71647">
        <w:t> §</w:t>
      </w:r>
      <w:r w:rsidR="00486EB7" w:rsidRPr="00A71647">
        <w:t xml:space="preserve"> </w:t>
      </w:r>
      <w:r w:rsidRPr="00A71647">
        <w:t xml:space="preserve">tas i </w:t>
      </w:r>
      <w:r w:rsidR="00C4190C">
        <w:t>bruk för första gången</w:t>
      </w:r>
      <w:r w:rsidRPr="00A71647">
        <w:t xml:space="preserve"> ska arbetsgivaren</w:t>
      </w:r>
      <w:r w:rsidRPr="00A71647" w:rsidDel="005310D0">
        <w:t xml:space="preserve"> </w:t>
      </w:r>
      <w:r w:rsidRPr="00A71647">
        <w:t xml:space="preserve">se till att man kontrollerar och verifierar anläggningens explosionssäkerhet. Detta ska göras av en person med </w:t>
      </w:r>
      <w:r w:rsidRPr="00A71647">
        <w:rPr>
          <w:bCs/>
        </w:rPr>
        <w:t>teoretisk kunskap om explosionsrisker och erfarenhet av explosionsskydd för aktuell hantering.</w:t>
      </w:r>
    </w:p>
    <w:p w14:paraId="7B93F874" w14:textId="77777777" w:rsidR="00DF410F" w:rsidRPr="00A71647" w:rsidRDefault="00934688" w:rsidP="009E1B07">
      <w:pPr>
        <w:pStyle w:val="AV04-Rubrik4"/>
      </w:pPr>
      <w:bookmarkStart w:id="2488" w:name="_Toc532209766"/>
      <w:bookmarkStart w:id="2489" w:name="_Toc532367813"/>
      <w:bookmarkStart w:id="2490" w:name="_Toc532819826"/>
      <w:bookmarkStart w:id="2491" w:name="_Toc3452271"/>
      <w:r w:rsidRPr="00A71647">
        <w:t>Explosionsskyddsdokument</w:t>
      </w:r>
      <w:bookmarkEnd w:id="2488"/>
      <w:bookmarkEnd w:id="2489"/>
      <w:bookmarkEnd w:id="2490"/>
      <w:bookmarkEnd w:id="2491"/>
    </w:p>
    <w:p w14:paraId="462CE8A7" w14:textId="1FF53AC8" w:rsidR="00934688" w:rsidRPr="00A71647" w:rsidRDefault="00934688" w:rsidP="007D320E">
      <w:pPr>
        <w:pStyle w:val="AV11-TextFreskrift"/>
      </w:pPr>
      <w:r w:rsidRPr="00A71647">
        <w:rPr>
          <w:b/>
          <w:bCs/>
        </w:rPr>
        <w:t>22</w:t>
      </w:r>
      <w:r w:rsidR="00096624" w:rsidRPr="00A71647">
        <w:rPr>
          <w:b/>
          <w:bCs/>
        </w:rPr>
        <w:t> § </w:t>
      </w:r>
      <w:r w:rsidR="005D11E8">
        <w:t>Innan ett arbete påbörjas</w:t>
      </w:r>
      <w:r w:rsidRPr="00A71647">
        <w:t xml:space="preserve"> ska arbetsgivaren</w:t>
      </w:r>
      <w:r w:rsidRPr="00A71647" w:rsidDel="005310D0">
        <w:t xml:space="preserve"> </w:t>
      </w:r>
      <w:r w:rsidRPr="00A71647">
        <w:t>upprätta</w:t>
      </w:r>
      <w:r w:rsidRPr="00A71647">
        <w:rPr>
          <w:b/>
          <w:bCs/>
        </w:rPr>
        <w:t xml:space="preserve"> </w:t>
      </w:r>
      <w:r w:rsidRPr="00A71647">
        <w:t>ett explosionsskyddsdokument med riskbedömningen som underlag. Explosionsskyddsdokumentet ska hållas aktuellt. Dokumentet ska minst innehålla uppgifter om</w:t>
      </w:r>
    </w:p>
    <w:p w14:paraId="43E61E9E" w14:textId="77777777" w:rsidR="00934688" w:rsidRPr="00A71647" w:rsidRDefault="00934688" w:rsidP="009A2200">
      <w:pPr>
        <w:pStyle w:val="AV11-TextFreskrift"/>
        <w:numPr>
          <w:ilvl w:val="0"/>
          <w:numId w:val="62"/>
        </w:numPr>
      </w:pPr>
      <w:r w:rsidRPr="00A71647">
        <w:t>att explosionssäkerheten har verifierats och kontrollerats enligt 21 §,</w:t>
      </w:r>
    </w:p>
    <w:p w14:paraId="6E3165F8" w14:textId="597E7EF4" w:rsidR="00934688" w:rsidRPr="00A71647" w:rsidRDefault="00934688" w:rsidP="009A2200">
      <w:pPr>
        <w:pStyle w:val="AV11-TextFreskrift"/>
        <w:numPr>
          <w:ilvl w:val="0"/>
          <w:numId w:val="62"/>
        </w:numPr>
      </w:pPr>
      <w:r w:rsidRPr="00A71647">
        <w:t>vilka explosionsrisker som förekommer,</w:t>
      </w:r>
    </w:p>
    <w:p w14:paraId="7821BB60" w14:textId="77777777" w:rsidR="00934688" w:rsidRPr="00A71647" w:rsidRDefault="00934688" w:rsidP="009A2200">
      <w:pPr>
        <w:pStyle w:val="AV11-TextFreskrift"/>
        <w:numPr>
          <w:ilvl w:val="0"/>
          <w:numId w:val="62"/>
        </w:numPr>
      </w:pPr>
      <w:r w:rsidRPr="00A71647">
        <w:t>vilka områden som har klassificerats och delats in i zoner enligt 15 §,</w:t>
      </w:r>
    </w:p>
    <w:p w14:paraId="411E3B73" w14:textId="77777777" w:rsidR="00934688" w:rsidRPr="00A71647" w:rsidRDefault="00934688" w:rsidP="009A2200">
      <w:pPr>
        <w:pStyle w:val="AV11-TextFreskrift"/>
        <w:numPr>
          <w:ilvl w:val="0"/>
          <w:numId w:val="62"/>
        </w:numPr>
      </w:pPr>
      <w:r w:rsidRPr="00A71647">
        <w:t>tryckavlastningszoner,</w:t>
      </w:r>
    </w:p>
    <w:p w14:paraId="46C6FEC4" w14:textId="77777777" w:rsidR="00DF410F" w:rsidRPr="00A71647" w:rsidRDefault="00934688" w:rsidP="009A2200">
      <w:pPr>
        <w:pStyle w:val="AV11-TextFreskrift"/>
        <w:numPr>
          <w:ilvl w:val="0"/>
          <w:numId w:val="62"/>
        </w:numPr>
      </w:pPr>
      <w:r w:rsidRPr="00A71647">
        <w:t>vilka skyddsutrustningar och säkerhetsrutiner som måste finnas för att minska explosionsrisken,</w:t>
      </w:r>
    </w:p>
    <w:p w14:paraId="3A4B69EE" w14:textId="77777777" w:rsidR="00DF410F" w:rsidRPr="00A71647" w:rsidRDefault="00934688" w:rsidP="009A2200">
      <w:pPr>
        <w:pStyle w:val="AV11-TextFreskrift"/>
        <w:numPr>
          <w:ilvl w:val="0"/>
          <w:numId w:val="62"/>
        </w:numPr>
      </w:pPr>
      <w:r w:rsidRPr="00A71647">
        <w:t>rutiner för</w:t>
      </w:r>
    </w:p>
    <w:p w14:paraId="761C56E3" w14:textId="77777777" w:rsidR="00DF410F" w:rsidRPr="00A71647" w:rsidRDefault="00934688" w:rsidP="00F6162A">
      <w:pPr>
        <w:pStyle w:val="AV11-TextFreskrift"/>
        <w:numPr>
          <w:ilvl w:val="1"/>
          <w:numId w:val="190"/>
        </w:numPr>
      </w:pPr>
      <w:r w:rsidRPr="00A71647">
        <w:t>utfärdande av arbetstillstånd enligt 5 §,</w:t>
      </w:r>
    </w:p>
    <w:p w14:paraId="5B299BCA" w14:textId="7A2B9C69" w:rsidR="00934688" w:rsidRPr="00A71647" w:rsidRDefault="00934688" w:rsidP="00F6162A">
      <w:pPr>
        <w:pStyle w:val="AV11-TextFreskrift"/>
        <w:numPr>
          <w:ilvl w:val="1"/>
          <w:numId w:val="190"/>
        </w:numPr>
      </w:pPr>
      <w:r w:rsidRPr="00A71647">
        <w:t>underhållsarbete, och</w:t>
      </w:r>
    </w:p>
    <w:p w14:paraId="664A8B4B" w14:textId="77777777" w:rsidR="00934688" w:rsidRPr="00A71647" w:rsidRDefault="00934688" w:rsidP="00F6162A">
      <w:pPr>
        <w:pStyle w:val="AV11-TextFreskrift"/>
        <w:numPr>
          <w:ilvl w:val="1"/>
          <w:numId w:val="190"/>
        </w:numPr>
      </w:pPr>
      <w:r w:rsidRPr="00A71647">
        <w:t>tillfälliga stopp,</w:t>
      </w:r>
    </w:p>
    <w:p w14:paraId="54CEA033" w14:textId="77777777" w:rsidR="00934688" w:rsidRPr="00A71647" w:rsidRDefault="00934688" w:rsidP="009A2200">
      <w:pPr>
        <w:pStyle w:val="AV11-TextFreskrift"/>
        <w:numPr>
          <w:ilvl w:val="0"/>
          <w:numId w:val="62"/>
        </w:numPr>
      </w:pPr>
      <w:r w:rsidRPr="00A71647">
        <w:t>vem som är samordningsansvarig och vad som ingår i ansvarsområdet,</w:t>
      </w:r>
    </w:p>
    <w:p w14:paraId="44828F0B" w14:textId="77777777" w:rsidR="00DF410F" w:rsidRPr="00A71647" w:rsidRDefault="00934688" w:rsidP="009A2200">
      <w:pPr>
        <w:pStyle w:val="AV11-TextFreskrift"/>
        <w:numPr>
          <w:ilvl w:val="0"/>
          <w:numId w:val="62"/>
        </w:numPr>
      </w:pPr>
      <w:r w:rsidRPr="00A71647">
        <w:t>hur arbetsplatsen, arbetsutrustning, skyddssystem, personlig skyddsutrustning, material, varningsanordningar, utrymningsvägar används och underhålls på säkert sätt, och</w:t>
      </w:r>
    </w:p>
    <w:p w14:paraId="779C53AD" w14:textId="77777777" w:rsidR="00DF410F" w:rsidRPr="00A71647" w:rsidRDefault="00934688" w:rsidP="009A2200">
      <w:pPr>
        <w:pStyle w:val="AV11-TextFreskrift"/>
        <w:numPr>
          <w:ilvl w:val="0"/>
          <w:numId w:val="62"/>
        </w:numPr>
      </w:pPr>
      <w:r w:rsidRPr="00A71647">
        <w:t>vilka rutiner som gäller för säker hantering av spill, läckage och brand.</w:t>
      </w:r>
    </w:p>
    <w:p w14:paraId="5CD7A567" w14:textId="5FB681BF" w:rsidR="00934688" w:rsidRPr="00A71647" w:rsidRDefault="00934688" w:rsidP="00C03F57">
      <w:pPr>
        <w:pStyle w:val="AV11-TextFreskrift"/>
      </w:pPr>
    </w:p>
    <w:p w14:paraId="5346C265" w14:textId="5B5C7D9E" w:rsidR="00CE0E64" w:rsidRPr="005C028E" w:rsidRDefault="00CE0E64" w:rsidP="005C028E">
      <w:pPr>
        <w:pStyle w:val="AV11-TextFreskrift"/>
      </w:pPr>
      <w:r>
        <w:t>U</w:t>
      </w:r>
      <w:r w:rsidRPr="005C028E">
        <w:t>ppdatering av explosionsskyddsdokument s</w:t>
      </w:r>
      <w:r>
        <w:t>ka göras</w:t>
      </w:r>
      <w:r w:rsidRPr="005C028E">
        <w:t xml:space="preserve"> innan en ändring av utrustning, rutiner</w:t>
      </w:r>
      <w:r w:rsidRPr="00AD6626">
        <w:t>, recept, råvaror, organisation</w:t>
      </w:r>
      <w:r>
        <w:t xml:space="preserve"> </w:t>
      </w:r>
      <w:r w:rsidR="00797FD2">
        <w:t xml:space="preserve">sker </w:t>
      </w:r>
      <w:r w:rsidRPr="005C028E">
        <w:t>eller</w:t>
      </w:r>
      <w:r w:rsidR="00797FD2">
        <w:t xml:space="preserve"> </w:t>
      </w:r>
      <w:r w:rsidRPr="005C028E">
        <w:t xml:space="preserve">förhållanden i övrigt </w:t>
      </w:r>
      <w:r w:rsidR="00797FD2">
        <w:t xml:space="preserve">inträffar, </w:t>
      </w:r>
      <w:r w:rsidRPr="005C028E">
        <w:t>som kan påverka risken med explosiv atmos</w:t>
      </w:r>
      <w:r w:rsidR="00797FD2" w:rsidRPr="00AD6626">
        <w:t>fär</w:t>
      </w:r>
      <w:r w:rsidR="00797FD2">
        <w:t>.</w:t>
      </w:r>
    </w:p>
    <w:p w14:paraId="4441499E" w14:textId="2C6C2B41" w:rsidR="00CE0E64" w:rsidRDefault="00CE0E64" w:rsidP="007D320E">
      <w:pPr>
        <w:pStyle w:val="AV11-TextFreskrift"/>
      </w:pPr>
    </w:p>
    <w:p w14:paraId="57F14379" w14:textId="34232B4F" w:rsidR="00934688" w:rsidRPr="00A71647" w:rsidRDefault="00934688" w:rsidP="007D320E">
      <w:pPr>
        <w:pStyle w:val="AV11-TextFreskrift"/>
      </w:pPr>
      <w:r w:rsidRPr="00A71647">
        <w:t>Krave</w:t>
      </w:r>
      <w:r w:rsidR="009217B6" w:rsidRPr="00A71647">
        <w:t>n</w:t>
      </w:r>
      <w:r w:rsidRPr="00A71647">
        <w:t xml:space="preserve"> i första stycket gäller inte för tillfälliga arbetsplatser och vid underhåll av mobila tekniska anordningar. Om riskbedömningen visar att det behövs, ska det dock finns skriftliga skyddsinstruktioner och lämpliga avspärrningar.</w:t>
      </w:r>
    </w:p>
    <w:p w14:paraId="5DB66620" w14:textId="77777777" w:rsidR="00934688" w:rsidRPr="00A71647" w:rsidRDefault="00934688" w:rsidP="007D320E">
      <w:pPr>
        <w:pStyle w:val="AV11-TextFreskrift"/>
        <w:rPr>
          <w:szCs w:val="22"/>
        </w:rPr>
      </w:pPr>
    </w:p>
    <w:p w14:paraId="7D290220" w14:textId="1CAB7801" w:rsidR="00DF410F" w:rsidRPr="00A71647" w:rsidRDefault="00934688" w:rsidP="007D320E">
      <w:pPr>
        <w:pStyle w:val="AV11-TextFreskrift"/>
      </w:pPr>
      <w:r w:rsidRPr="00A71647">
        <w:t>Den arbetsgivare som inte har upprättat ett explosionsskyddsdokument enligt första stycket ska betala en sanktionsavgift.</w:t>
      </w:r>
    </w:p>
    <w:p w14:paraId="6A46E2D6" w14:textId="43430524" w:rsidR="00934688" w:rsidRPr="00A71647" w:rsidRDefault="00934688" w:rsidP="007D320E">
      <w:pPr>
        <w:pStyle w:val="AV11-TextFreskrift"/>
      </w:pPr>
    </w:p>
    <w:p w14:paraId="208B6FA8" w14:textId="0975BEC9" w:rsidR="00DF410F" w:rsidRPr="00A71647" w:rsidRDefault="00934688" w:rsidP="007D320E">
      <w:pPr>
        <w:pStyle w:val="AV11-TextFreskrift"/>
      </w:pPr>
      <w:r w:rsidRPr="00A71647">
        <w:t>Lägsta avgiften är 5</w:t>
      </w:r>
      <w:r w:rsidR="00486EB7" w:rsidRPr="00A71647">
        <w:t> </w:t>
      </w:r>
      <w:r w:rsidRPr="00A71647">
        <w:t>000</w:t>
      </w:r>
      <w:r w:rsidR="00486EB7" w:rsidRPr="00A71647">
        <w:rPr>
          <w:rFonts w:cs="BookAntiqua-Bold"/>
          <w:b/>
          <w:bCs/>
        </w:rPr>
        <w:t> </w:t>
      </w:r>
      <w:r w:rsidRPr="00A71647">
        <w:t>kronor och högsta avgiften är 50</w:t>
      </w:r>
      <w:r w:rsidR="00486EB7" w:rsidRPr="00A71647">
        <w:t> </w:t>
      </w:r>
      <w:r w:rsidRPr="00A71647">
        <w:t>000</w:t>
      </w:r>
      <w:r w:rsidR="00486EB7" w:rsidRPr="00A71647">
        <w:rPr>
          <w:rFonts w:cs="BookAntiqua-Bold"/>
          <w:b/>
          <w:bCs/>
        </w:rPr>
        <w:t> </w:t>
      </w:r>
      <w:r w:rsidRPr="00A71647">
        <w:t>kronor. För den som har 500 eller fler sysselsatta, är avgiften 50</w:t>
      </w:r>
      <w:r w:rsidR="00486EB7" w:rsidRPr="00A71647">
        <w:t> </w:t>
      </w:r>
      <w:r w:rsidRPr="00A71647">
        <w:t>000</w:t>
      </w:r>
      <w:r w:rsidR="00486EB7" w:rsidRPr="00A71647">
        <w:rPr>
          <w:rFonts w:cs="BookAntiqua-Bold"/>
          <w:b/>
          <w:bCs/>
        </w:rPr>
        <w:t> </w:t>
      </w:r>
      <w:r w:rsidRPr="00A71647">
        <w:t>kronor. För den som har färre än 500 sysselsatta, ska sanktionsavgiften beräknas enligt följande:</w:t>
      </w:r>
    </w:p>
    <w:p w14:paraId="0B170873" w14:textId="294393D7" w:rsidR="00934688" w:rsidRPr="00A71647" w:rsidRDefault="00934688" w:rsidP="007D320E">
      <w:pPr>
        <w:pStyle w:val="AV11-TextFreskrift"/>
      </w:pPr>
    </w:p>
    <w:p w14:paraId="6813E270" w14:textId="77D48045" w:rsidR="00DF410F" w:rsidRPr="00A71647" w:rsidRDefault="00934688" w:rsidP="007D320E">
      <w:pPr>
        <w:pStyle w:val="AV11-TextFreskrift"/>
      </w:pPr>
      <w:r w:rsidRPr="00A71647">
        <w:t>Avgift = 5</w:t>
      </w:r>
      <w:r w:rsidR="00486EB7" w:rsidRPr="00A71647">
        <w:t> </w:t>
      </w:r>
      <w:r w:rsidRPr="00A71647">
        <w:t>000</w:t>
      </w:r>
      <w:r w:rsidR="00486EB7" w:rsidRPr="00A71647">
        <w:rPr>
          <w:rFonts w:cs="BookAntiqua-Bold"/>
          <w:b/>
          <w:bCs/>
        </w:rPr>
        <w:t> </w:t>
      </w:r>
      <w:r w:rsidRPr="00A71647">
        <w:t>kronor + (antal sysselsatta –</w:t>
      </w:r>
      <w:r w:rsidR="000B5A0E">
        <w:t xml:space="preserve"> </w:t>
      </w:r>
      <w:r w:rsidRPr="00A71647">
        <w:t>1) x 90</w:t>
      </w:r>
      <w:r w:rsidR="00486EB7" w:rsidRPr="00A71647">
        <w:rPr>
          <w:rFonts w:cs="BookAntiqua-Bold"/>
          <w:b/>
          <w:bCs/>
        </w:rPr>
        <w:t> </w:t>
      </w:r>
      <w:r w:rsidRPr="00A71647">
        <w:t>kronor.</w:t>
      </w:r>
    </w:p>
    <w:p w14:paraId="14CC8605" w14:textId="20473DA0" w:rsidR="00934688" w:rsidRPr="00A71647" w:rsidRDefault="00934688" w:rsidP="007D320E">
      <w:pPr>
        <w:pStyle w:val="AV11-TextFreskrift"/>
      </w:pPr>
    </w:p>
    <w:p w14:paraId="3E1C8E90" w14:textId="255CDAC2" w:rsidR="00934688" w:rsidRPr="00A71647" w:rsidRDefault="00934688" w:rsidP="007D320E">
      <w:pPr>
        <w:pStyle w:val="AV11-TextFreskrift"/>
      </w:pPr>
      <w:r w:rsidRPr="00A71647">
        <w:t>Summan ska avrundas nedåt till närmaste hela hundratal.</w:t>
      </w:r>
    </w:p>
    <w:p w14:paraId="61331883" w14:textId="77777777" w:rsidR="00DF410F" w:rsidRPr="00A71647" w:rsidRDefault="00934688" w:rsidP="009E1B07">
      <w:pPr>
        <w:pStyle w:val="AV04-Rubrik4"/>
      </w:pPr>
      <w:bookmarkStart w:id="2492" w:name="_Toc532209767"/>
      <w:bookmarkStart w:id="2493" w:name="_Toc532367814"/>
      <w:bookmarkStart w:id="2494" w:name="_Toc532819827"/>
      <w:bookmarkStart w:id="2495" w:name="_Toc3452272"/>
      <w:r w:rsidRPr="00A71647">
        <w:t>Uppföljning av olycksfall och tillbud</w:t>
      </w:r>
      <w:bookmarkEnd w:id="2492"/>
      <w:bookmarkEnd w:id="2493"/>
      <w:bookmarkEnd w:id="2494"/>
      <w:bookmarkEnd w:id="2495"/>
    </w:p>
    <w:p w14:paraId="3B6364BA" w14:textId="77777777" w:rsidR="00DF410F" w:rsidRPr="00A71647" w:rsidRDefault="00934688" w:rsidP="00271C7E">
      <w:pPr>
        <w:pStyle w:val="AV11-TextFreskrift"/>
      </w:pPr>
      <w:r w:rsidRPr="00A71647">
        <w:rPr>
          <w:b/>
          <w:bCs/>
        </w:rPr>
        <w:t>23</w:t>
      </w:r>
      <w:r w:rsidR="00096624" w:rsidRPr="00A71647">
        <w:rPr>
          <w:b/>
          <w:bCs/>
        </w:rPr>
        <w:t> § </w:t>
      </w:r>
      <w:r w:rsidRPr="00A71647">
        <w:t>Arbetsgivaren</w:t>
      </w:r>
      <w:r w:rsidRPr="00A71647" w:rsidDel="005310D0">
        <w:t xml:space="preserve"> </w:t>
      </w:r>
      <w:r w:rsidRPr="00A71647">
        <w:t>ska utreda och skriftligt dokumentera olycksfall och tillbud.</w:t>
      </w:r>
    </w:p>
    <w:p w14:paraId="32C69F05" w14:textId="00403CA6" w:rsidR="004330B6" w:rsidRPr="00A71647" w:rsidRDefault="004330B6">
      <w:pPr>
        <w:pStyle w:val="AV11-TextFreskrift"/>
      </w:pPr>
    </w:p>
    <w:p w14:paraId="20F0C414" w14:textId="27B90A12" w:rsidR="00DF410F" w:rsidRPr="00A71647" w:rsidRDefault="00934688" w:rsidP="007D320E">
      <w:pPr>
        <w:pStyle w:val="AV11-TextFreskrift"/>
      </w:pPr>
      <w:r w:rsidRPr="00A71647">
        <w:t xml:space="preserve">Om ett olycksfall eller ett allvarligt tillbud har inträffat, får arbetet inte återupptas förrän en förnyad riskbedömning visat att </w:t>
      </w:r>
      <w:r w:rsidR="00953DDA">
        <w:t>det går att</w:t>
      </w:r>
      <w:r w:rsidRPr="00A71647">
        <w:t xml:space="preserve"> utföra arbetet säkert.</w:t>
      </w:r>
    </w:p>
    <w:p w14:paraId="6A45C2C6" w14:textId="6F1C04CB" w:rsidR="004330B6" w:rsidRPr="00A71647" w:rsidRDefault="004330B6">
      <w:pPr>
        <w:pStyle w:val="AV11-TextFreskrift"/>
      </w:pPr>
    </w:p>
    <w:p w14:paraId="67D52720" w14:textId="5FBE2D45" w:rsidR="00271C7E" w:rsidRPr="00A71647" w:rsidRDefault="004330B6">
      <w:pPr>
        <w:pStyle w:val="AV11-TextFreskrift"/>
      </w:pPr>
      <w:r w:rsidRPr="00A71647">
        <w:t>Explosionsskyddsdokumentet ska uppdateras efter inträffa</w:t>
      </w:r>
      <w:r w:rsidR="009B66EA" w:rsidRPr="00A71647">
        <w:t>t</w:t>
      </w:r>
      <w:r w:rsidRPr="00A71647">
        <w:t xml:space="preserve"> olyck</w:t>
      </w:r>
      <w:r w:rsidR="009B66EA" w:rsidRPr="00A71647">
        <w:t>sfall</w:t>
      </w:r>
      <w:r w:rsidRPr="00A71647">
        <w:t xml:space="preserve"> eller tillbud.</w:t>
      </w:r>
    </w:p>
    <w:p w14:paraId="36FB2F33" w14:textId="77777777" w:rsidR="00934688" w:rsidRPr="00A71647" w:rsidRDefault="00934688" w:rsidP="007D320E">
      <w:pPr>
        <w:pStyle w:val="AV11-TextFreskrift"/>
      </w:pPr>
    </w:p>
    <w:p w14:paraId="1F48CA37" w14:textId="5297D380" w:rsidR="00DF410F" w:rsidRPr="00A71647" w:rsidRDefault="00934688" w:rsidP="007D320E">
      <w:pPr>
        <w:pStyle w:val="AV11-TextFreskrift"/>
      </w:pPr>
      <w:r w:rsidRPr="00A71647">
        <w:t xml:space="preserve">Den arbetsgivare som har återupptagit arbetet utan att ha upprättat en förnyad riskbedömning enligt </w:t>
      </w:r>
      <w:r w:rsidR="004330B6" w:rsidRPr="00A71647">
        <w:t xml:space="preserve">andra </w:t>
      </w:r>
      <w:r w:rsidRPr="00A71647">
        <w:t>stycket, ska betala en sanktionsavgift.</w:t>
      </w:r>
    </w:p>
    <w:p w14:paraId="2BB5631B" w14:textId="4F9EEF22" w:rsidR="00934688" w:rsidRPr="00A71647" w:rsidRDefault="00934688" w:rsidP="007D320E">
      <w:pPr>
        <w:pStyle w:val="AV11-TextFreskrift"/>
      </w:pPr>
    </w:p>
    <w:p w14:paraId="10894406" w14:textId="43029D1F" w:rsidR="00DF410F" w:rsidRPr="00A71647" w:rsidRDefault="00934688" w:rsidP="007D320E">
      <w:pPr>
        <w:pStyle w:val="AV11-TextFreskrift"/>
      </w:pPr>
      <w:r w:rsidRPr="00A71647">
        <w:t>Lägsta avgiften är 40</w:t>
      </w:r>
      <w:r w:rsidR="00486EB7" w:rsidRPr="00A71647">
        <w:t> </w:t>
      </w:r>
      <w:r w:rsidRPr="00A71647">
        <w:t>000</w:t>
      </w:r>
      <w:r w:rsidR="00486EB7" w:rsidRPr="00A71647">
        <w:rPr>
          <w:rFonts w:cs="BookAntiqua-Bold"/>
          <w:b/>
          <w:bCs/>
        </w:rPr>
        <w:t> </w:t>
      </w:r>
      <w:r w:rsidRPr="00A71647">
        <w:t>kronor och högsta avgiften är 400</w:t>
      </w:r>
      <w:r w:rsidR="00486EB7" w:rsidRPr="00A71647">
        <w:t> </w:t>
      </w:r>
      <w:r w:rsidRPr="00A71647">
        <w:t>000</w:t>
      </w:r>
      <w:r w:rsidR="00486EB7" w:rsidRPr="00A71647">
        <w:rPr>
          <w:rFonts w:cs="BookAntiqua-Bold"/>
          <w:b/>
          <w:bCs/>
        </w:rPr>
        <w:t> </w:t>
      </w:r>
      <w:r w:rsidRPr="00A71647">
        <w:t>kronor. För den som har 500 eller fler sysselsatta, är avgiften 400</w:t>
      </w:r>
      <w:r w:rsidR="00486EB7" w:rsidRPr="00A71647">
        <w:t> </w:t>
      </w:r>
      <w:r w:rsidRPr="00A71647">
        <w:t>000</w:t>
      </w:r>
      <w:r w:rsidR="00486EB7" w:rsidRPr="00A71647">
        <w:rPr>
          <w:rFonts w:cs="BookAntiqua-Bold"/>
          <w:b/>
          <w:bCs/>
        </w:rPr>
        <w:t> </w:t>
      </w:r>
      <w:r w:rsidRPr="00A71647">
        <w:t>kronor. För den som har färre än 500 sysselsatta, ska sanktionsavgiften beräknas enligt följande:</w:t>
      </w:r>
    </w:p>
    <w:p w14:paraId="06986E38" w14:textId="468251CF" w:rsidR="00934688" w:rsidRPr="00A71647" w:rsidRDefault="00934688" w:rsidP="007D320E">
      <w:pPr>
        <w:pStyle w:val="AV11-TextFreskrift"/>
      </w:pPr>
    </w:p>
    <w:p w14:paraId="04CC606E" w14:textId="6583D47F" w:rsidR="00DF410F" w:rsidRPr="00A71647" w:rsidRDefault="00934688" w:rsidP="007D320E">
      <w:pPr>
        <w:pStyle w:val="AV11-TextFreskrift"/>
      </w:pPr>
      <w:r w:rsidRPr="00A71647">
        <w:t>Avgift = 40</w:t>
      </w:r>
      <w:r w:rsidR="00486EB7" w:rsidRPr="00A71647">
        <w:t> </w:t>
      </w:r>
      <w:r w:rsidRPr="00A71647">
        <w:t>000</w:t>
      </w:r>
      <w:r w:rsidR="00486EB7" w:rsidRPr="00A71647">
        <w:rPr>
          <w:rFonts w:cs="BookAntiqua-Bold"/>
          <w:b/>
          <w:bCs/>
        </w:rPr>
        <w:t> </w:t>
      </w:r>
      <w:r w:rsidRPr="00A71647">
        <w:t>kronor + (antal sysselsatta –</w:t>
      </w:r>
      <w:r w:rsidR="000B5A0E">
        <w:t xml:space="preserve"> </w:t>
      </w:r>
      <w:r w:rsidRPr="00A71647">
        <w:t>1) x 721</w:t>
      </w:r>
      <w:r w:rsidR="00486EB7" w:rsidRPr="00A71647">
        <w:rPr>
          <w:rFonts w:cs="BookAntiqua-Bold"/>
          <w:b/>
          <w:bCs/>
        </w:rPr>
        <w:t> </w:t>
      </w:r>
      <w:r w:rsidRPr="00A71647">
        <w:t>kronor.</w:t>
      </w:r>
    </w:p>
    <w:p w14:paraId="5C775F36" w14:textId="7D035B24" w:rsidR="00934688" w:rsidRPr="00A71647" w:rsidRDefault="00934688" w:rsidP="007D320E">
      <w:pPr>
        <w:pStyle w:val="AV11-TextFreskrift"/>
      </w:pPr>
    </w:p>
    <w:p w14:paraId="107C54B9" w14:textId="2FCAEBBB" w:rsidR="00E04001" w:rsidRDefault="00934688" w:rsidP="00823F90">
      <w:pPr>
        <w:pStyle w:val="AV11-TextFreskrift"/>
      </w:pPr>
      <w:r w:rsidRPr="00A71647">
        <w:t>Summan ska avrundas nedåt till närmaste hela hundratal.</w:t>
      </w:r>
      <w:bookmarkStart w:id="2496" w:name="_Toc532209771"/>
      <w:bookmarkStart w:id="2497" w:name="_Toc532367818"/>
      <w:bookmarkStart w:id="2498" w:name="_Toc532819831"/>
      <w:bookmarkStart w:id="2499" w:name="_Toc3452274"/>
      <w:bookmarkStart w:id="2500" w:name="_Toc5970292"/>
      <w:bookmarkStart w:id="2501" w:name="_Toc5974402"/>
      <w:bookmarkStart w:id="2502" w:name="_Toc6310575"/>
      <w:bookmarkStart w:id="2503" w:name="_Toc8909819"/>
      <w:bookmarkStart w:id="2504" w:name="_Toc17717765"/>
      <w:bookmarkStart w:id="2505" w:name="_Toc17725315"/>
      <w:bookmarkStart w:id="2506" w:name="_Toc17729553"/>
      <w:bookmarkStart w:id="2507" w:name="_Toc17730366"/>
      <w:bookmarkStart w:id="2508" w:name="_Toc17786533"/>
      <w:bookmarkStart w:id="2509" w:name="_Toc17798126"/>
      <w:bookmarkStart w:id="2510" w:name="_Toc17799112"/>
      <w:bookmarkStart w:id="2511" w:name="_Toc17802122"/>
      <w:bookmarkStart w:id="2512" w:name="_Toc17802394"/>
      <w:bookmarkStart w:id="2513" w:name="_Toc17803648"/>
      <w:bookmarkStart w:id="2514" w:name="_Toc17805176"/>
      <w:bookmarkStart w:id="2515" w:name="_Toc17808876"/>
      <w:bookmarkStart w:id="2516" w:name="_Toc17894887"/>
      <w:bookmarkStart w:id="2517" w:name="_Toc17904186"/>
      <w:bookmarkStart w:id="2518" w:name="_Toc18313222"/>
      <w:bookmarkStart w:id="2519" w:name="_Toc18326816"/>
      <w:bookmarkStart w:id="2520" w:name="_Toc18328926"/>
      <w:bookmarkStart w:id="2521" w:name="_Toc18650227"/>
      <w:bookmarkStart w:id="2522" w:name="_Toc20299299"/>
      <w:bookmarkStart w:id="2523" w:name="_Toc21603780"/>
      <w:bookmarkStart w:id="2524" w:name="_Toc21603999"/>
      <w:bookmarkStart w:id="2525" w:name="_Toc21609236"/>
    </w:p>
    <w:p w14:paraId="16C23855" w14:textId="77777777" w:rsidR="00E04001" w:rsidRPr="005A4C3D" w:rsidRDefault="00E04001" w:rsidP="005A4C3D">
      <w:pPr>
        <w:pStyle w:val="AV11-TextFreskrift"/>
      </w:pPr>
      <w:r w:rsidRPr="005A4C3D">
        <w:br w:type="page"/>
      </w:r>
    </w:p>
    <w:p w14:paraId="47F58CB5" w14:textId="1E7A6129" w:rsidR="00934688" w:rsidRPr="00A71647" w:rsidRDefault="00934688" w:rsidP="007A25B7">
      <w:pPr>
        <w:pStyle w:val="AV02-Rubrik2Kapitelmedavdelning"/>
      </w:pPr>
      <w:bookmarkStart w:id="2526" w:name="_Toc68085023"/>
      <w:bookmarkStart w:id="2527" w:name="_Toc68088592"/>
      <w:bookmarkStart w:id="2528" w:name="_Toc90446916"/>
      <w:r w:rsidRPr="00A71647">
        <w:t>1</w:t>
      </w:r>
      <w:r w:rsidR="00CB49E0">
        <w:t>0</w:t>
      </w:r>
      <w:r w:rsidR="00C26670" w:rsidRPr="00A71647">
        <w:rPr>
          <w:rFonts w:cs="BookAntiqua-Bold"/>
          <w:bCs/>
        </w:rPr>
        <w:t> </w:t>
      </w:r>
      <w:r w:rsidRPr="00A71647">
        <w:t xml:space="preserve">kap. Kompletterande bestämmelser för vissa </w:t>
      </w:r>
      <w:bookmarkStart w:id="2529" w:name="_Toc529250987"/>
      <w:bookmarkEnd w:id="2496"/>
      <w:bookmarkEnd w:id="2497"/>
      <w:bookmarkEnd w:id="2498"/>
      <w:bookmarkEnd w:id="2499"/>
      <w:bookmarkEnd w:id="2500"/>
      <w:bookmarkEnd w:id="2501"/>
      <w:bookmarkEnd w:id="2502"/>
      <w:bookmarkEnd w:id="2503"/>
      <w:r w:rsidR="009F5221" w:rsidRPr="00A71647">
        <w:t>kemiska riskkällor</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p>
    <w:p w14:paraId="7022A64B" w14:textId="714EB8F9" w:rsidR="00FC6224" w:rsidRPr="00A71647" w:rsidRDefault="00FC6224" w:rsidP="00B61130">
      <w:pPr>
        <w:pStyle w:val="AV02-RubrikKapitelSidhuvudGmd"/>
      </w:pPr>
      <w:r w:rsidRPr="00A71647">
        <w:t>Kapitel 1</w:t>
      </w:r>
      <w:r w:rsidR="00B61130">
        <w:t>0</w:t>
      </w:r>
    </w:p>
    <w:p w14:paraId="2178B468" w14:textId="77777777" w:rsidR="00934688" w:rsidRPr="00A71647" w:rsidRDefault="00934688" w:rsidP="009E1B07">
      <w:pPr>
        <w:pStyle w:val="AV03-Rubrik3medavdelning"/>
      </w:pPr>
      <w:bookmarkStart w:id="2530" w:name="_Toc5970293"/>
      <w:bookmarkStart w:id="2531" w:name="_Toc5974403"/>
      <w:bookmarkStart w:id="2532" w:name="_Toc6310576"/>
      <w:bookmarkStart w:id="2533" w:name="_Toc8909820"/>
      <w:bookmarkStart w:id="2534" w:name="_Toc17717766"/>
      <w:bookmarkStart w:id="2535" w:name="_Toc17725316"/>
      <w:bookmarkStart w:id="2536" w:name="_Toc17729554"/>
      <w:bookmarkStart w:id="2537" w:name="_Toc17730367"/>
      <w:bookmarkStart w:id="2538" w:name="_Toc17786534"/>
      <w:bookmarkStart w:id="2539" w:name="_Toc17798127"/>
      <w:bookmarkStart w:id="2540" w:name="_Toc17799113"/>
      <w:bookmarkStart w:id="2541" w:name="_Toc17802123"/>
      <w:bookmarkStart w:id="2542" w:name="_Toc17802395"/>
      <w:bookmarkStart w:id="2543" w:name="_Toc17803649"/>
      <w:bookmarkStart w:id="2544" w:name="_Toc17805177"/>
      <w:bookmarkStart w:id="2545" w:name="_Toc17808877"/>
      <w:bookmarkStart w:id="2546" w:name="_Toc17894888"/>
      <w:bookmarkStart w:id="2547" w:name="_Toc17904187"/>
      <w:bookmarkStart w:id="2548" w:name="_Toc18313223"/>
      <w:bookmarkStart w:id="2549" w:name="_Toc18326817"/>
      <w:bookmarkStart w:id="2550" w:name="_Toc18328927"/>
      <w:bookmarkStart w:id="2551" w:name="_Toc18650228"/>
      <w:bookmarkStart w:id="2552" w:name="_Toc20299300"/>
      <w:bookmarkStart w:id="2553" w:name="_Toc21603781"/>
      <w:bookmarkStart w:id="2554" w:name="_Toc21604000"/>
      <w:bookmarkStart w:id="2555" w:name="_Toc21609237"/>
      <w:bookmarkStart w:id="2556" w:name="_Toc68085024"/>
      <w:bookmarkStart w:id="2557" w:name="_Toc68088593"/>
      <w:bookmarkStart w:id="2558" w:name="_Toc90446917"/>
      <w:r w:rsidRPr="00A71647">
        <w:t>Vem föreskrifterna riktar sig till</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14:paraId="57718642" w14:textId="5A4B0F1C" w:rsidR="00321E4B" w:rsidRPr="00A71647" w:rsidRDefault="00934688" w:rsidP="00321E4B">
      <w:pPr>
        <w:pStyle w:val="AV11-TextFreskrift"/>
      </w:pPr>
      <w:r w:rsidRPr="00A71647">
        <w:rPr>
          <w:b/>
        </w:rPr>
        <w:t>1</w:t>
      </w:r>
      <w:r w:rsidR="00096624" w:rsidRPr="00A71647">
        <w:rPr>
          <w:b/>
          <w:bCs/>
        </w:rPr>
        <w:t> §</w:t>
      </w:r>
      <w:r w:rsidR="00321E4B" w:rsidRPr="00A71647">
        <w:rPr>
          <w:b/>
        </w:rPr>
        <w:t> </w:t>
      </w:r>
      <w:r w:rsidR="00321E4B" w:rsidRPr="00A71647">
        <w:t>Arbetsgivaren</w:t>
      </w:r>
      <w:r w:rsidR="00321E4B" w:rsidRPr="00A71647">
        <w:rPr>
          <w:color w:val="00B050"/>
        </w:rPr>
        <w:t xml:space="preserve"> </w:t>
      </w:r>
      <w:r w:rsidR="00321E4B" w:rsidRPr="00A71647">
        <w:t>ansvarar för att föreskrifterna i detta kapitel följs.</w:t>
      </w:r>
    </w:p>
    <w:p w14:paraId="39387C4D" w14:textId="6C1F9B8C" w:rsidR="00321E4B" w:rsidRPr="00A71647" w:rsidRDefault="00321E4B" w:rsidP="0039225A">
      <w:pPr>
        <w:pStyle w:val="AV11-TextFreskrift"/>
      </w:pPr>
    </w:p>
    <w:p w14:paraId="01C1E536" w14:textId="53CF77E3" w:rsidR="002514A7" w:rsidRPr="00A71647" w:rsidRDefault="002514A7" w:rsidP="002514A7">
      <w:pPr>
        <w:pStyle w:val="AV11-TextFreskrift"/>
      </w:pPr>
      <w:r w:rsidRPr="00A71647">
        <w:t xml:space="preserve">Den som bara är arbetsgivare i egenskap av uthyrare av </w:t>
      </w:r>
      <w:r w:rsidR="00FA0CBB">
        <w:t>arbetstagare</w:t>
      </w:r>
      <w:r w:rsidRPr="00A71647">
        <w:t xml:space="preserve"> är bara skyldig att följa föreskrifterna i detta kapitel när det gäller att se till att de uthyrda arbetstagarna inte påbörjar sitt arbete innan en undersökning och riskbedömning är gjord och nödvändiga riskbegränsande åtgärder har vidtagit.</w:t>
      </w:r>
    </w:p>
    <w:p w14:paraId="139F2B0B" w14:textId="77777777" w:rsidR="002514A7" w:rsidRPr="00A71647" w:rsidRDefault="002514A7" w:rsidP="0039225A">
      <w:pPr>
        <w:pStyle w:val="AV11-TextFreskrift"/>
      </w:pPr>
    </w:p>
    <w:p w14:paraId="47056625" w14:textId="232BDBD1" w:rsidR="00321E4B" w:rsidRPr="00A71647" w:rsidRDefault="00321E4B" w:rsidP="00321E4B">
      <w:pPr>
        <w:pStyle w:val="AV11-TextFreskrift"/>
      </w:pPr>
      <w:r w:rsidRPr="00A71647">
        <w:t>Den som ensam eller gemensamt med familjemedlem driver yrkesmässig verksamhet utan</w:t>
      </w:r>
      <w:r w:rsidR="002514A7" w:rsidRPr="00A71647">
        <w:t xml:space="preserve"> anställd</w:t>
      </w:r>
      <w:r w:rsidRPr="00A71647">
        <w:t>, ska följa bestämmelserna i detta kapitel. Detta följer av 3</w:t>
      </w:r>
      <w:r w:rsidR="00C26670" w:rsidRPr="00A71647">
        <w:rPr>
          <w:rFonts w:cs="BookAntiqua-Bold"/>
          <w:b/>
          <w:bCs/>
        </w:rPr>
        <w:t> </w:t>
      </w:r>
      <w:r w:rsidRPr="00A71647">
        <w:t>kap.</w:t>
      </w:r>
      <w:r w:rsidR="00C26670" w:rsidRPr="00A71647">
        <w:rPr>
          <w:rFonts w:cs="BookAntiqua-Bold"/>
          <w:b/>
          <w:bCs/>
        </w:rPr>
        <w:t> </w:t>
      </w:r>
      <w:r w:rsidR="002D7692" w:rsidRPr="00A71647">
        <w:t xml:space="preserve">5 § </w:t>
      </w:r>
      <w:r w:rsidRPr="00A71647">
        <w:t xml:space="preserve">andra stycket arbetsmiljölagen (1977:1160). </w:t>
      </w:r>
      <w:r w:rsidR="00FA0CBB" w:rsidRPr="001F4D5E">
        <w:t>Det innebär att den som driver sådan verksamhet ska följa det som sägs i detta kapitel om arbetsgivare och om arbetstagare. Den som driver sådan verksamhet behöver dock inte följa be</w:t>
      </w:r>
      <w:r w:rsidR="00D056C0">
        <w:t>stämmelserna i 16, 17 och 41 §§.</w:t>
      </w:r>
    </w:p>
    <w:p w14:paraId="352C80EB" w14:textId="77777777" w:rsidR="00321E4B" w:rsidRPr="00A71647" w:rsidRDefault="00321E4B" w:rsidP="0039225A">
      <w:pPr>
        <w:pStyle w:val="AV11-TextFreskrift"/>
      </w:pPr>
    </w:p>
    <w:p w14:paraId="57EAEE00" w14:textId="19967F38" w:rsidR="00934688" w:rsidRPr="00A71647" w:rsidRDefault="00321E4B" w:rsidP="007D320E">
      <w:pPr>
        <w:pStyle w:val="AV11-TextFreskrift"/>
      </w:pPr>
      <w:r w:rsidRPr="00A71647">
        <w:t>Av 1 och 3</w:t>
      </w:r>
      <w:r w:rsidR="00C26670" w:rsidRPr="00A71647">
        <w:rPr>
          <w:rFonts w:cs="BookAntiqua-Bold"/>
          <w:b/>
          <w:bCs/>
        </w:rPr>
        <w:t> </w:t>
      </w:r>
      <w:r w:rsidRPr="00A71647">
        <w:t>kap. arbetsmiljölagen följer att föreskrifterna i detta kapitel under vissa omständigheter kan medföra skyldigheter även för andra än arbetsgivaren. Det som sägs i detta kapitel gäller då även dem.</w:t>
      </w:r>
    </w:p>
    <w:p w14:paraId="64D0BEE7" w14:textId="77777777" w:rsidR="00934688" w:rsidRPr="00A71647" w:rsidRDefault="00934688" w:rsidP="009E1B07">
      <w:pPr>
        <w:pStyle w:val="AV03-Rubrik3medavdelning"/>
      </w:pPr>
      <w:bookmarkStart w:id="2559" w:name="_Toc8909821"/>
      <w:bookmarkStart w:id="2560" w:name="_Toc17717767"/>
      <w:bookmarkStart w:id="2561" w:name="_Toc17725317"/>
      <w:bookmarkStart w:id="2562" w:name="_Toc17729555"/>
      <w:bookmarkStart w:id="2563" w:name="_Toc17730368"/>
      <w:bookmarkStart w:id="2564" w:name="_Toc17786535"/>
      <w:bookmarkStart w:id="2565" w:name="_Toc17798128"/>
      <w:bookmarkStart w:id="2566" w:name="_Toc17799114"/>
      <w:bookmarkStart w:id="2567" w:name="_Toc17802124"/>
      <w:bookmarkStart w:id="2568" w:name="_Toc17802396"/>
      <w:bookmarkStart w:id="2569" w:name="_Toc17803650"/>
      <w:bookmarkStart w:id="2570" w:name="_Toc17805178"/>
      <w:bookmarkStart w:id="2571" w:name="_Toc17808878"/>
      <w:bookmarkStart w:id="2572" w:name="_Toc17894889"/>
      <w:bookmarkStart w:id="2573" w:name="_Toc17904188"/>
      <w:bookmarkStart w:id="2574" w:name="_Toc18313224"/>
      <w:bookmarkStart w:id="2575" w:name="_Toc18326818"/>
      <w:bookmarkStart w:id="2576" w:name="_Toc18328928"/>
      <w:bookmarkStart w:id="2577" w:name="_Toc18650229"/>
      <w:bookmarkStart w:id="2578" w:name="_Toc20299301"/>
      <w:bookmarkStart w:id="2579" w:name="_Toc21603782"/>
      <w:bookmarkStart w:id="2580" w:name="_Toc21604001"/>
      <w:bookmarkStart w:id="2581" w:name="_Toc21609238"/>
      <w:bookmarkStart w:id="2582" w:name="_Toc68085025"/>
      <w:bookmarkStart w:id="2583" w:name="_Toc68088594"/>
      <w:bookmarkStart w:id="2584" w:name="_Toc90446918"/>
      <w:r w:rsidRPr="00A71647">
        <w:t>Definitioner</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14:paraId="0E3D21A4" w14:textId="2D8F13C6" w:rsidR="00934688" w:rsidRPr="00A71647" w:rsidRDefault="00934688" w:rsidP="007D320E">
      <w:pPr>
        <w:pStyle w:val="AV11-TextFreskrift"/>
      </w:pPr>
      <w:r w:rsidRPr="00A71647">
        <w:rPr>
          <w:rFonts w:ascii="BookAntiqua-Bold" w:hAnsi="BookAntiqua-Bold" w:cs="BookAntiqua-Bold"/>
          <w:b/>
          <w:bCs/>
          <w:szCs w:val="22"/>
        </w:rPr>
        <w:t>2</w:t>
      </w:r>
      <w:r w:rsidR="00096624" w:rsidRPr="00A71647">
        <w:rPr>
          <w:b/>
          <w:bCs/>
        </w:rPr>
        <w:t> § </w:t>
      </w:r>
      <w:r w:rsidRPr="00A71647">
        <w:t xml:space="preserve">I detta kapitel har, utöver </w:t>
      </w:r>
      <w:r w:rsidR="00D662A0" w:rsidRPr="00A71647">
        <w:t>vad</w:t>
      </w:r>
      <w:r w:rsidRPr="00A71647">
        <w:t xml:space="preserve"> som definieras i </w:t>
      </w:r>
      <w:r w:rsidR="006D549A">
        <w:t>7</w:t>
      </w:r>
      <w:r w:rsidR="00C26670" w:rsidRPr="00A71647">
        <w:rPr>
          <w:rFonts w:cs="BookAntiqua-Bold"/>
          <w:b/>
          <w:bCs/>
        </w:rPr>
        <w:t> </w:t>
      </w:r>
      <w:r w:rsidRPr="00A71647">
        <w:t>kap.</w:t>
      </w:r>
      <w:r w:rsidR="00C26670" w:rsidRPr="00A71647">
        <w:rPr>
          <w:rFonts w:cs="BookAntiqua-Bold"/>
          <w:b/>
          <w:bCs/>
        </w:rPr>
        <w:t> </w:t>
      </w:r>
      <w:r w:rsidRPr="00A71647">
        <w:t>3</w:t>
      </w:r>
      <w:r w:rsidR="00C26670" w:rsidRPr="00A71647">
        <w:rPr>
          <w:rFonts w:cs="BookAntiqua-Bold"/>
          <w:b/>
          <w:bCs/>
        </w:rPr>
        <w:t> </w:t>
      </w:r>
      <w:r w:rsidRPr="00A71647">
        <w:t>§, följande begrepp de</w:t>
      </w:r>
      <w:r w:rsidR="00B758B5" w:rsidRPr="00A71647">
        <w:t>ss</w:t>
      </w:r>
      <w:r w:rsidRPr="00A71647">
        <w:t>a betydelse</w:t>
      </w:r>
      <w:r w:rsidR="00B758B5" w:rsidRPr="00A71647">
        <w:t>r</w:t>
      </w:r>
      <w:r w:rsidRPr="00A71647">
        <w:t>.</w:t>
      </w:r>
    </w:p>
    <w:p w14:paraId="5A405476" w14:textId="77777777" w:rsidR="00934688" w:rsidRPr="00E04001" w:rsidRDefault="00934688" w:rsidP="00E04001">
      <w:pPr>
        <w:pStyle w:val="AV11-TextFreskrift"/>
      </w:pPr>
    </w:p>
    <w:tbl>
      <w:tblPr>
        <w:tblStyle w:val="Tabellrutnt"/>
        <w:tblW w:w="5000" w:type="pct"/>
        <w:tblCellMar>
          <w:top w:w="28" w:type="dxa"/>
          <w:bottom w:w="28" w:type="dxa"/>
        </w:tblCellMar>
        <w:tblLook w:val="04A0" w:firstRow="1" w:lastRow="0" w:firstColumn="1" w:lastColumn="0" w:noHBand="0" w:noVBand="1"/>
      </w:tblPr>
      <w:tblGrid>
        <w:gridCol w:w="2497"/>
        <w:gridCol w:w="4369"/>
      </w:tblGrid>
      <w:tr w:rsidR="00D70996" w:rsidRPr="00A71647" w14:paraId="34077923" w14:textId="77777777" w:rsidTr="0096469E">
        <w:trPr>
          <w:tblHeader/>
        </w:trPr>
        <w:tc>
          <w:tcPr>
            <w:tcW w:w="2325" w:type="dxa"/>
            <w:shd w:val="clear" w:color="auto" w:fill="D9D9D9" w:themeFill="background1" w:themeFillShade="D9"/>
          </w:tcPr>
          <w:p w14:paraId="6B03CF89" w14:textId="15C73A66" w:rsidR="00D70996" w:rsidRPr="00195982" w:rsidRDefault="00D70996" w:rsidP="00195982">
            <w:pPr>
              <w:pStyle w:val="AV15-TextDefinitioner"/>
              <w:rPr>
                <w:b/>
              </w:rPr>
            </w:pPr>
            <w:r w:rsidRPr="00195982">
              <w:rPr>
                <w:b/>
              </w:rPr>
              <w:t>Begrepp</w:t>
            </w:r>
          </w:p>
        </w:tc>
        <w:tc>
          <w:tcPr>
            <w:tcW w:w="4069" w:type="dxa"/>
            <w:shd w:val="clear" w:color="auto" w:fill="D9D9D9" w:themeFill="background1" w:themeFillShade="D9"/>
          </w:tcPr>
          <w:p w14:paraId="0C3DA59F" w14:textId="14CC3CB9" w:rsidR="00D70996" w:rsidRPr="00195982" w:rsidRDefault="00D70996" w:rsidP="00195982">
            <w:pPr>
              <w:pStyle w:val="AV15-TextDefinitioner"/>
              <w:rPr>
                <w:b/>
              </w:rPr>
            </w:pPr>
            <w:r w:rsidRPr="00195982">
              <w:rPr>
                <w:b/>
              </w:rPr>
              <w:t>Betydelse</w:t>
            </w:r>
          </w:p>
        </w:tc>
      </w:tr>
      <w:tr w:rsidR="00934688" w:rsidRPr="00A71647" w14:paraId="606C1C47" w14:textId="77777777" w:rsidTr="0096469E">
        <w:tc>
          <w:tcPr>
            <w:tcW w:w="2325" w:type="dxa"/>
          </w:tcPr>
          <w:p w14:paraId="70F5226F" w14:textId="77777777" w:rsidR="00934688" w:rsidRPr="00195982" w:rsidRDefault="00934688" w:rsidP="00195982">
            <w:pPr>
              <w:pStyle w:val="AV15-TextDefinitioner"/>
            </w:pPr>
            <w:r w:rsidRPr="00195982">
              <w:t>Anestesigas</w:t>
            </w:r>
          </w:p>
        </w:tc>
        <w:tc>
          <w:tcPr>
            <w:tcW w:w="4069" w:type="dxa"/>
          </w:tcPr>
          <w:p w14:paraId="0736E7ED" w14:textId="683FBA74" w:rsidR="008C1E41" w:rsidRPr="00195982" w:rsidRDefault="00934688" w:rsidP="00195982">
            <w:pPr>
              <w:pStyle w:val="AV15-TextDefinitioner"/>
            </w:pPr>
            <w:r w:rsidRPr="00195982">
              <w:t>Ett läkemedel som i gasform tillförs andningsvägarna för att</w:t>
            </w:r>
            <w:r w:rsidR="002E3D8C" w:rsidRPr="00195982">
              <w:t xml:space="preserve"> ge narkos eller smärtlindring.</w:t>
            </w:r>
          </w:p>
        </w:tc>
      </w:tr>
      <w:tr w:rsidR="00934688" w:rsidRPr="00A71647" w14:paraId="016B6F71" w14:textId="77777777" w:rsidTr="0096469E">
        <w:tc>
          <w:tcPr>
            <w:tcW w:w="2325" w:type="dxa"/>
          </w:tcPr>
          <w:p w14:paraId="2E85BDF0" w14:textId="77777777" w:rsidR="00934688" w:rsidRPr="00195982" w:rsidRDefault="00934688" w:rsidP="00195982">
            <w:pPr>
              <w:pStyle w:val="AV15-TextDefinitioner"/>
            </w:pPr>
            <w:r w:rsidRPr="00195982">
              <w:t xml:space="preserve">Eldfasta keramiska fibrer </w:t>
            </w:r>
            <w:r w:rsidRPr="00195982">
              <w:br/>
              <w:t>och specialfibrer</w:t>
            </w:r>
          </w:p>
        </w:tc>
        <w:tc>
          <w:tcPr>
            <w:tcW w:w="4069" w:type="dxa"/>
          </w:tcPr>
          <w:p w14:paraId="5BD47A7A" w14:textId="3DFC75DB" w:rsidR="008C1E41" w:rsidRPr="00195982" w:rsidRDefault="00934688" w:rsidP="00195982">
            <w:pPr>
              <w:pStyle w:val="AV15-TextDefinitioner"/>
            </w:pPr>
            <w:r w:rsidRPr="00195982">
              <w:t>Syntetiska oorganiska icke-kristallina (silikat</w:t>
            </w:r>
            <w:r w:rsidRPr="00195982">
              <w:noBreakHyphen/>
              <w:t>) fibrer, som är slumpvis orienterade och vars totala innehåll av oxider av alkalimetaller och alkaliska jordartsmetaller (Na</w:t>
            </w:r>
            <w:r w:rsidRPr="00195982">
              <w:rPr>
                <w:vertAlign w:val="subscript"/>
              </w:rPr>
              <w:t>2</w:t>
            </w:r>
            <w:r w:rsidRPr="00195982">
              <w:t>O+K</w:t>
            </w:r>
            <w:r w:rsidRPr="00195982">
              <w:rPr>
                <w:vertAlign w:val="subscript"/>
              </w:rPr>
              <w:t>2</w:t>
            </w:r>
            <w:r w:rsidRPr="00195982">
              <w:t>O+CaO+MgO+BaO) är lika med eller understiger 18</w:t>
            </w:r>
            <w:r w:rsidR="00C26670" w:rsidRPr="00195982">
              <w:t> </w:t>
            </w:r>
            <w:r w:rsidRPr="00195982">
              <w:t>viktprocent.</w:t>
            </w:r>
          </w:p>
        </w:tc>
      </w:tr>
      <w:tr w:rsidR="00934688" w:rsidRPr="00A71647" w14:paraId="2A09D721" w14:textId="77777777" w:rsidTr="0096469E">
        <w:tc>
          <w:tcPr>
            <w:tcW w:w="2325" w:type="dxa"/>
          </w:tcPr>
          <w:p w14:paraId="119F02B8" w14:textId="77777777" w:rsidR="00934688" w:rsidRPr="00195982" w:rsidRDefault="00934688" w:rsidP="00195982">
            <w:pPr>
              <w:pStyle w:val="AV15-TextDefinitioner"/>
            </w:pPr>
            <w:r w:rsidRPr="00195982">
              <w:t>Fibrer</w:t>
            </w:r>
          </w:p>
        </w:tc>
        <w:tc>
          <w:tcPr>
            <w:tcW w:w="4069" w:type="dxa"/>
          </w:tcPr>
          <w:p w14:paraId="1C37F6F5" w14:textId="0394F9A7" w:rsidR="008C1E41" w:rsidRPr="00195982" w:rsidRDefault="00934688" w:rsidP="00195982">
            <w:pPr>
              <w:pStyle w:val="AV15-TextDefinitioner"/>
            </w:pPr>
            <w:r w:rsidRPr="00195982">
              <w:t>Partiklar med ett längd</w:t>
            </w:r>
            <w:r w:rsidR="00672725" w:rsidRPr="00195982">
              <w:t>-</w:t>
            </w:r>
            <w:r w:rsidRPr="00195982">
              <w:t>breddförhållande som är större än 3:1.</w:t>
            </w:r>
          </w:p>
        </w:tc>
      </w:tr>
      <w:tr w:rsidR="00ED095A" w:rsidRPr="00A71647" w14:paraId="0D8CF3F9" w14:textId="77777777" w:rsidTr="0096469E">
        <w:tc>
          <w:tcPr>
            <w:tcW w:w="2325" w:type="dxa"/>
          </w:tcPr>
          <w:p w14:paraId="20865347" w14:textId="4EEA9E33" w:rsidR="00ED095A" w:rsidRPr="00195982" w:rsidRDefault="00ED095A" w:rsidP="00195982">
            <w:pPr>
              <w:pStyle w:val="AV15-TextDefinitioner"/>
            </w:pPr>
            <w:r w:rsidRPr="00195982">
              <w:t>Gasflaska</w:t>
            </w:r>
          </w:p>
        </w:tc>
        <w:tc>
          <w:tcPr>
            <w:tcW w:w="4069" w:type="dxa"/>
          </w:tcPr>
          <w:p w14:paraId="5C358DC7" w14:textId="05699938" w:rsidR="00ED095A" w:rsidRPr="00195982" w:rsidRDefault="00063C60" w:rsidP="00195982">
            <w:pPr>
              <w:pStyle w:val="AV15-TextDefinitioner"/>
            </w:pPr>
            <w:r w:rsidRPr="00195982">
              <w:t>Transportabelt tryckkärl med vattenvolym upp till 150</w:t>
            </w:r>
            <w:r w:rsidR="00E04001" w:rsidRPr="00195982">
              <w:t> </w:t>
            </w:r>
            <w:r w:rsidRPr="00195982">
              <w:t>liter.</w:t>
            </w:r>
          </w:p>
        </w:tc>
      </w:tr>
      <w:tr w:rsidR="00934688" w:rsidRPr="00A71647" w14:paraId="13267DAF" w14:textId="77777777" w:rsidTr="0096469E">
        <w:tc>
          <w:tcPr>
            <w:tcW w:w="2325" w:type="dxa"/>
          </w:tcPr>
          <w:p w14:paraId="568EDF12" w14:textId="77777777" w:rsidR="00934688" w:rsidRPr="00195982" w:rsidRDefault="00934688" w:rsidP="00195982">
            <w:pPr>
              <w:pStyle w:val="AV15-TextDefinitioner"/>
            </w:pPr>
            <w:r w:rsidRPr="00195982">
              <w:t>Kristallina fibrer</w:t>
            </w:r>
          </w:p>
        </w:tc>
        <w:tc>
          <w:tcPr>
            <w:tcW w:w="4069" w:type="dxa"/>
          </w:tcPr>
          <w:p w14:paraId="4210A213" w14:textId="60A3B3D8" w:rsidR="008C1E41" w:rsidRPr="00195982" w:rsidRDefault="00934688" w:rsidP="00195982">
            <w:pPr>
              <w:pStyle w:val="AV15-TextDefinitioner"/>
            </w:pPr>
            <w:r w:rsidRPr="00195982">
              <w:t>Fibrer med atomerna regelbundet ordnade i ett nätverk (kristallgitter)</w:t>
            </w:r>
          </w:p>
        </w:tc>
      </w:tr>
      <w:tr w:rsidR="00934688" w:rsidRPr="00A71647" w14:paraId="2591728F" w14:textId="77777777" w:rsidTr="0096469E">
        <w:tc>
          <w:tcPr>
            <w:tcW w:w="2325" w:type="dxa"/>
          </w:tcPr>
          <w:p w14:paraId="46B060B1" w14:textId="77777777" w:rsidR="00934688" w:rsidRPr="00195982" w:rsidRDefault="00934688" w:rsidP="00195982">
            <w:pPr>
              <w:pStyle w:val="AV15-TextDefinitioner"/>
            </w:pPr>
            <w:r w:rsidRPr="00195982">
              <w:t>Kristobalit</w:t>
            </w:r>
          </w:p>
        </w:tc>
        <w:tc>
          <w:tcPr>
            <w:tcW w:w="4069" w:type="dxa"/>
          </w:tcPr>
          <w:p w14:paraId="777A3007" w14:textId="7F2C02A9" w:rsidR="008C1E41" w:rsidRPr="00195982" w:rsidRDefault="00934688" w:rsidP="00195982">
            <w:pPr>
              <w:pStyle w:val="AV15-TextDefinitioner"/>
            </w:pPr>
            <w:r w:rsidRPr="00195982">
              <w:t>Högtemperaturform av kvarts som bildas vid 1</w:t>
            </w:r>
            <w:r w:rsidR="00C26670" w:rsidRPr="00195982">
              <w:t> </w:t>
            </w:r>
            <w:r w:rsidRPr="00195982">
              <w:t>470</w:t>
            </w:r>
            <w:r w:rsidR="00C26670" w:rsidRPr="00195982">
              <w:t> </w:t>
            </w:r>
            <w:r w:rsidRPr="00195982">
              <w:t>°C.</w:t>
            </w:r>
          </w:p>
        </w:tc>
      </w:tr>
      <w:tr w:rsidR="00934688" w:rsidRPr="00A71647" w14:paraId="2EA2B1A5" w14:textId="77777777" w:rsidTr="0096469E">
        <w:tc>
          <w:tcPr>
            <w:tcW w:w="2325" w:type="dxa"/>
          </w:tcPr>
          <w:p w14:paraId="57E48EB8" w14:textId="77777777" w:rsidR="00934688" w:rsidRPr="00195982" w:rsidRDefault="00934688" w:rsidP="00195982">
            <w:pPr>
              <w:pStyle w:val="AV15-TextDefinitioner"/>
            </w:pPr>
            <w:r w:rsidRPr="00195982">
              <w:t>Kvarts</w:t>
            </w:r>
          </w:p>
        </w:tc>
        <w:tc>
          <w:tcPr>
            <w:tcW w:w="4069" w:type="dxa"/>
          </w:tcPr>
          <w:p w14:paraId="76442093" w14:textId="4EAAA7E9" w:rsidR="008C1E41" w:rsidRPr="00195982" w:rsidRDefault="00934688" w:rsidP="00195982">
            <w:pPr>
              <w:pStyle w:val="AV15-TextDefinitioner"/>
            </w:pPr>
            <w:r w:rsidRPr="00195982">
              <w:t>Kiseldioxid som är kristallin eller delvis kristallin.</w:t>
            </w:r>
          </w:p>
        </w:tc>
      </w:tr>
      <w:tr w:rsidR="00ED095A" w:rsidRPr="00A71647" w14:paraId="16E82084" w14:textId="77777777" w:rsidTr="0096469E">
        <w:tc>
          <w:tcPr>
            <w:tcW w:w="2325" w:type="dxa"/>
          </w:tcPr>
          <w:p w14:paraId="41A0E63B" w14:textId="15CDC636" w:rsidR="00ED095A" w:rsidRPr="00195982" w:rsidRDefault="00ED095A" w:rsidP="00195982">
            <w:pPr>
              <w:pStyle w:val="AV15-TextDefinitioner"/>
            </w:pPr>
            <w:r w:rsidRPr="00195982">
              <w:t>Referensmätningar</w:t>
            </w:r>
          </w:p>
        </w:tc>
        <w:tc>
          <w:tcPr>
            <w:tcW w:w="4069" w:type="dxa"/>
          </w:tcPr>
          <w:p w14:paraId="54AD4976" w14:textId="1235E028" w:rsidR="00ED095A" w:rsidRPr="00195982" w:rsidRDefault="00ED095A" w:rsidP="00195982">
            <w:pPr>
              <w:pStyle w:val="AV15-TextDefinitioner"/>
            </w:pPr>
            <w:r w:rsidRPr="00195982">
              <w:t>En serie exponeringsmätningar utförda under en viss typ av arbete och under vissa dokumenterade förhållanden.</w:t>
            </w:r>
          </w:p>
        </w:tc>
      </w:tr>
      <w:tr w:rsidR="00934688" w:rsidRPr="00A71647" w14:paraId="6344FEB0" w14:textId="77777777" w:rsidTr="0096469E">
        <w:tc>
          <w:tcPr>
            <w:tcW w:w="2325" w:type="dxa"/>
          </w:tcPr>
          <w:p w14:paraId="3285E5BA" w14:textId="77777777" w:rsidR="00934688" w:rsidRPr="00195982" w:rsidRDefault="00934688" w:rsidP="00195982">
            <w:pPr>
              <w:pStyle w:val="AV15-TextDefinitioner"/>
            </w:pPr>
            <w:r w:rsidRPr="00195982">
              <w:t>Respirabelt damm</w:t>
            </w:r>
          </w:p>
        </w:tc>
        <w:tc>
          <w:tcPr>
            <w:tcW w:w="4069" w:type="dxa"/>
          </w:tcPr>
          <w:p w14:paraId="55CAE1CB" w14:textId="359B88EB" w:rsidR="008C1E41" w:rsidRPr="00195982" w:rsidRDefault="00934688" w:rsidP="00195982">
            <w:pPr>
              <w:pStyle w:val="AV15-TextDefinitioner"/>
            </w:pPr>
            <w:r w:rsidRPr="00195982">
              <w:t>Dammpartiklar</w:t>
            </w:r>
            <w:r w:rsidR="00160574" w:rsidRPr="00195982">
              <w:t xml:space="preserve"> </w:t>
            </w:r>
            <w:r w:rsidRPr="00195982">
              <w:t xml:space="preserve">som kan inandas och </w:t>
            </w:r>
            <w:r w:rsidR="00160574" w:rsidRPr="00195982">
              <w:t xml:space="preserve">kan </w:t>
            </w:r>
            <w:r w:rsidRPr="00195982">
              <w:t>nå alveolerna längst ut i lungorna.</w:t>
            </w:r>
          </w:p>
        </w:tc>
      </w:tr>
      <w:tr w:rsidR="00934688" w:rsidRPr="00A71647" w14:paraId="2EAD2DFD" w14:textId="77777777" w:rsidTr="0096469E">
        <w:tc>
          <w:tcPr>
            <w:tcW w:w="2325" w:type="dxa"/>
          </w:tcPr>
          <w:p w14:paraId="68EB8CE3" w14:textId="77777777" w:rsidR="00934688" w:rsidRPr="00195982" w:rsidRDefault="00934688" w:rsidP="00195982">
            <w:pPr>
              <w:pStyle w:val="AV15-TextDefinitioner"/>
            </w:pPr>
            <w:r w:rsidRPr="00195982">
              <w:t>Respirabla fibrer</w:t>
            </w:r>
          </w:p>
        </w:tc>
        <w:tc>
          <w:tcPr>
            <w:tcW w:w="4069" w:type="dxa"/>
          </w:tcPr>
          <w:p w14:paraId="2F88D056" w14:textId="7C13E6DB" w:rsidR="008C1E41" w:rsidRPr="00195982" w:rsidRDefault="00934688" w:rsidP="00195982">
            <w:pPr>
              <w:pStyle w:val="AV15-TextDefinitioner"/>
            </w:pPr>
            <w:r w:rsidRPr="00195982">
              <w:t>Fibrer</w:t>
            </w:r>
            <w:r w:rsidR="00160574" w:rsidRPr="00195982">
              <w:t xml:space="preserve"> </w:t>
            </w:r>
            <w:r w:rsidRPr="00195982">
              <w:t xml:space="preserve">som kan inandas och </w:t>
            </w:r>
            <w:r w:rsidR="00160574" w:rsidRPr="00195982">
              <w:t xml:space="preserve">kan </w:t>
            </w:r>
            <w:r w:rsidRPr="00195982">
              <w:t>nå alveolerna längst ut i lungorna.</w:t>
            </w:r>
          </w:p>
        </w:tc>
      </w:tr>
      <w:tr w:rsidR="00934688" w:rsidRPr="00A71647" w14:paraId="4F6120DD" w14:textId="77777777" w:rsidTr="0096469E">
        <w:tc>
          <w:tcPr>
            <w:tcW w:w="2325" w:type="dxa"/>
          </w:tcPr>
          <w:p w14:paraId="44CA05F9" w14:textId="77777777" w:rsidR="00934688" w:rsidRPr="00195982" w:rsidRDefault="00934688" w:rsidP="00195982">
            <w:pPr>
              <w:pStyle w:val="AV15-TextDefinitioner"/>
            </w:pPr>
            <w:r w:rsidRPr="00195982">
              <w:t>Specialfibrer</w:t>
            </w:r>
          </w:p>
        </w:tc>
        <w:tc>
          <w:tcPr>
            <w:tcW w:w="4069" w:type="dxa"/>
          </w:tcPr>
          <w:p w14:paraId="1553EABD" w14:textId="23E7A4A1" w:rsidR="008C1E41" w:rsidRPr="00195982" w:rsidRDefault="00934688" w:rsidP="00195982">
            <w:pPr>
              <w:pStyle w:val="AV15-TextDefinitioner"/>
            </w:pPr>
            <w:r w:rsidRPr="00195982">
              <w:t>Syntetiska oorganiska icke-kristallina (silikat</w:t>
            </w:r>
            <w:r w:rsidRPr="00195982">
              <w:noBreakHyphen/>
              <w:t>) fibrer, som är slumpvis orienterade och vars totala innehåll av oxider av alkalimetaller och alkaliska jordartsmetaller (Na</w:t>
            </w:r>
            <w:r w:rsidRPr="00195982">
              <w:rPr>
                <w:vertAlign w:val="subscript"/>
              </w:rPr>
              <w:t>2</w:t>
            </w:r>
            <w:r w:rsidRPr="00195982">
              <w:t>O+K</w:t>
            </w:r>
            <w:r w:rsidRPr="00195982">
              <w:rPr>
                <w:vertAlign w:val="subscript"/>
              </w:rPr>
              <w:t>2</w:t>
            </w:r>
            <w:r w:rsidRPr="00195982">
              <w:t>O+CaO+MgO+BaO) är lika med eller understiger 18</w:t>
            </w:r>
            <w:r w:rsidR="00C26670" w:rsidRPr="00195982">
              <w:t> </w:t>
            </w:r>
            <w:r w:rsidR="002E3D8C" w:rsidRPr="00195982">
              <w:t>viktprocent.</w:t>
            </w:r>
          </w:p>
        </w:tc>
      </w:tr>
      <w:tr w:rsidR="00934688" w:rsidRPr="00A71647" w14:paraId="4AA61F32" w14:textId="77777777" w:rsidTr="0096469E">
        <w:tc>
          <w:tcPr>
            <w:tcW w:w="2325" w:type="dxa"/>
          </w:tcPr>
          <w:p w14:paraId="5C368DB5" w14:textId="77777777" w:rsidR="00934688" w:rsidRPr="00195982" w:rsidRDefault="00934688" w:rsidP="00195982">
            <w:pPr>
              <w:pStyle w:val="AV15-TextDefinitioner"/>
            </w:pPr>
            <w:r w:rsidRPr="00195982">
              <w:t>Syntetiska oorganiska fibrer</w:t>
            </w:r>
          </w:p>
        </w:tc>
        <w:tc>
          <w:tcPr>
            <w:tcW w:w="4069" w:type="dxa"/>
          </w:tcPr>
          <w:p w14:paraId="33E74746" w14:textId="144B6B82" w:rsidR="008C1E41" w:rsidRPr="00195982" w:rsidRDefault="00934688" w:rsidP="00195982">
            <w:pPr>
              <w:pStyle w:val="AV15-TextDefinitioner"/>
            </w:pPr>
            <w:r w:rsidRPr="00195982">
              <w:t>Tillverkade fibrer, både kristallina och icke-kristallina (amorfa).</w:t>
            </w:r>
          </w:p>
        </w:tc>
      </w:tr>
      <w:tr w:rsidR="00934688" w:rsidRPr="00A71647" w14:paraId="09D7F6A3" w14:textId="77777777" w:rsidTr="0096469E">
        <w:tc>
          <w:tcPr>
            <w:tcW w:w="2325" w:type="dxa"/>
          </w:tcPr>
          <w:p w14:paraId="6207A80A" w14:textId="77777777" w:rsidR="00934688" w:rsidRPr="00195982" w:rsidRDefault="00934688" w:rsidP="00195982">
            <w:pPr>
              <w:pStyle w:val="AV15-TextDefinitioner"/>
            </w:pPr>
            <w:r w:rsidRPr="00195982">
              <w:t xml:space="preserve">Särskilt farliga syntetiska </w:t>
            </w:r>
            <w:r w:rsidRPr="00195982">
              <w:br/>
              <w:t>oorganiska fibrer</w:t>
            </w:r>
          </w:p>
        </w:tc>
        <w:tc>
          <w:tcPr>
            <w:tcW w:w="4069" w:type="dxa"/>
          </w:tcPr>
          <w:p w14:paraId="5AC67088" w14:textId="796BD659" w:rsidR="008C1E41" w:rsidRPr="00195982" w:rsidRDefault="00884F36" w:rsidP="00195982">
            <w:pPr>
              <w:pStyle w:val="AV15-TextDefinitioner"/>
            </w:pPr>
            <w:r w:rsidRPr="00195982">
              <w:t>S</w:t>
            </w:r>
            <w:r w:rsidR="00934688" w:rsidRPr="00195982">
              <w:t>yntetiska oorganiska eldfasta keramiska fibrer, specialfibrer eller kristallina fibrer.</w:t>
            </w:r>
          </w:p>
        </w:tc>
      </w:tr>
      <w:tr w:rsidR="00934688" w:rsidRPr="00A71647" w14:paraId="056AAAA8" w14:textId="77777777" w:rsidTr="0096469E">
        <w:tc>
          <w:tcPr>
            <w:tcW w:w="2325" w:type="dxa"/>
          </w:tcPr>
          <w:p w14:paraId="3D1D8DE7" w14:textId="77777777" w:rsidR="00934688" w:rsidRPr="00195982" w:rsidRDefault="00934688" w:rsidP="00195982">
            <w:pPr>
              <w:pStyle w:val="AV15-TextDefinitioner"/>
            </w:pPr>
            <w:r w:rsidRPr="00195982">
              <w:t>Överskottsutsug</w:t>
            </w:r>
          </w:p>
        </w:tc>
        <w:tc>
          <w:tcPr>
            <w:tcW w:w="4069" w:type="dxa"/>
          </w:tcPr>
          <w:p w14:paraId="31D9A3B8" w14:textId="1C34B368" w:rsidR="008C1E41" w:rsidRPr="00195982" w:rsidRDefault="00934688" w:rsidP="00195982">
            <w:pPr>
              <w:pStyle w:val="AV15-TextDefinitioner"/>
            </w:pPr>
            <w:r w:rsidRPr="00195982">
              <w:t>En typ av punktutsug som suger ut anestesigas från anestesigasutrustningens överskottsventil eller utandningsventil.</w:t>
            </w:r>
          </w:p>
        </w:tc>
      </w:tr>
    </w:tbl>
    <w:p w14:paraId="588E71F3" w14:textId="77777777" w:rsidR="000926A4" w:rsidRPr="00A71647" w:rsidRDefault="000926A4" w:rsidP="009E1B07">
      <w:pPr>
        <w:pStyle w:val="AV03-Rubrik3medavdelning"/>
      </w:pPr>
      <w:bookmarkStart w:id="2585" w:name="_Toc21603783"/>
      <w:bookmarkStart w:id="2586" w:name="_Toc21604002"/>
      <w:bookmarkStart w:id="2587" w:name="_Toc21609239"/>
      <w:bookmarkStart w:id="2588" w:name="_Toc68085026"/>
      <w:bookmarkStart w:id="2589" w:name="_Toc68088595"/>
      <w:bookmarkStart w:id="2590" w:name="_Toc90446919"/>
      <w:bookmarkStart w:id="2591" w:name="_Toc3452280"/>
      <w:bookmarkStart w:id="2592" w:name="_Toc5970295"/>
      <w:bookmarkStart w:id="2593" w:name="_Toc5974405"/>
      <w:bookmarkStart w:id="2594" w:name="_Toc6310578"/>
      <w:bookmarkStart w:id="2595" w:name="_Toc8909823"/>
      <w:bookmarkStart w:id="2596" w:name="_Toc17717769"/>
      <w:bookmarkStart w:id="2597" w:name="_Toc17725319"/>
      <w:bookmarkStart w:id="2598" w:name="_Toc17729557"/>
      <w:bookmarkStart w:id="2599" w:name="_Toc17730370"/>
      <w:bookmarkStart w:id="2600" w:name="_Toc17786537"/>
      <w:bookmarkStart w:id="2601" w:name="_Toc17798130"/>
      <w:bookmarkStart w:id="2602" w:name="_Toc17799116"/>
      <w:bookmarkStart w:id="2603" w:name="_Toc17802126"/>
      <w:bookmarkStart w:id="2604" w:name="_Toc17802398"/>
      <w:bookmarkStart w:id="2605" w:name="_Toc17803652"/>
      <w:bookmarkStart w:id="2606" w:name="_Toc17805180"/>
      <w:bookmarkStart w:id="2607" w:name="_Toc17808880"/>
      <w:bookmarkStart w:id="2608" w:name="_Toc17894891"/>
      <w:bookmarkStart w:id="2609" w:name="_Toc17904190"/>
      <w:bookmarkStart w:id="2610" w:name="_Toc18313226"/>
      <w:bookmarkStart w:id="2611" w:name="_Toc18326820"/>
      <w:bookmarkStart w:id="2612" w:name="_Toc18328930"/>
      <w:bookmarkStart w:id="2613" w:name="_Toc18650231"/>
      <w:bookmarkStart w:id="2614" w:name="_Toc20299303"/>
      <w:r w:rsidRPr="00A71647">
        <w:t>Anestesigaser</w:t>
      </w:r>
      <w:bookmarkEnd w:id="2585"/>
      <w:bookmarkEnd w:id="2586"/>
      <w:bookmarkEnd w:id="2587"/>
      <w:bookmarkEnd w:id="2588"/>
      <w:bookmarkEnd w:id="2589"/>
      <w:bookmarkEnd w:id="2590"/>
    </w:p>
    <w:p w14:paraId="6BB66BA3" w14:textId="77777777" w:rsidR="000926A4" w:rsidRPr="00A71647" w:rsidRDefault="000926A4" w:rsidP="009E1B07">
      <w:pPr>
        <w:pStyle w:val="AV04-Rubrik4"/>
      </w:pPr>
      <w:r w:rsidRPr="00A71647">
        <w:t>Då gäller föreskrifterna</w:t>
      </w:r>
    </w:p>
    <w:p w14:paraId="6521E519" w14:textId="75AF40E1" w:rsidR="00DF410F" w:rsidRPr="00A71647" w:rsidRDefault="000926A4" w:rsidP="000926A4">
      <w:pPr>
        <w:pStyle w:val="AV11-TextFreskrift"/>
      </w:pPr>
      <w:r w:rsidRPr="00A71647">
        <w:rPr>
          <w:b/>
        </w:rPr>
        <w:t>3</w:t>
      </w:r>
      <w:r w:rsidRPr="00A71647">
        <w:rPr>
          <w:b/>
          <w:bCs/>
        </w:rPr>
        <w:t> § </w:t>
      </w:r>
      <w:r w:rsidR="00834A28">
        <w:t xml:space="preserve">Kraven i 4 och </w:t>
      </w:r>
      <w:r w:rsidRPr="00A71647" w:rsidDel="00174C8D">
        <w:t>5</w:t>
      </w:r>
      <w:r w:rsidRPr="00A71647">
        <w:t xml:space="preserve"> §§ preciserar och kompletterar kraven i </w:t>
      </w:r>
      <w:r w:rsidR="006D549A">
        <w:t>7</w:t>
      </w:r>
      <w:r w:rsidRPr="00A71647">
        <w:t xml:space="preserve"> och </w:t>
      </w:r>
      <w:r w:rsidR="006D549A">
        <w:t>8</w:t>
      </w:r>
      <w:r w:rsidR="00C26670" w:rsidRPr="00A71647">
        <w:rPr>
          <w:rFonts w:cs="BookAntiqua-Bold"/>
          <w:b/>
          <w:bCs/>
        </w:rPr>
        <w:t> </w:t>
      </w:r>
      <w:r w:rsidR="005D11E8">
        <w:t>kap.</w:t>
      </w:r>
      <w:r w:rsidRPr="00A71647">
        <w:t xml:space="preserve"> och gäller verksamheter där man hanterar anestesigaser.</w:t>
      </w:r>
    </w:p>
    <w:p w14:paraId="1A9DD0BA" w14:textId="52E98F0E" w:rsidR="000926A4" w:rsidRPr="00A71647" w:rsidRDefault="000926A4" w:rsidP="009E1B07">
      <w:pPr>
        <w:pStyle w:val="AV04-Rubrik4"/>
      </w:pPr>
      <w:r w:rsidRPr="00A71647">
        <w:t>Utrustning</w:t>
      </w:r>
    </w:p>
    <w:p w14:paraId="33FE8029" w14:textId="3B437076" w:rsidR="00DF410F" w:rsidRPr="00A71647" w:rsidRDefault="000926A4" w:rsidP="000926A4">
      <w:pPr>
        <w:pStyle w:val="AV11-TextFreskrift"/>
      </w:pPr>
      <w:r w:rsidRPr="00A71647">
        <w:rPr>
          <w:b/>
        </w:rPr>
        <w:t>4</w:t>
      </w:r>
      <w:r w:rsidRPr="00A71647">
        <w:rPr>
          <w:b/>
          <w:bCs/>
        </w:rPr>
        <w:t> § </w:t>
      </w:r>
      <w:r w:rsidRPr="00A71647">
        <w:t>Vid hantering av anestesigaser ska arbetsgivaren</w:t>
      </w:r>
      <w:r w:rsidRPr="00A71647" w:rsidDel="005310D0">
        <w:t xml:space="preserve"> </w:t>
      </w:r>
      <w:r w:rsidRPr="00A71647">
        <w:t>se till att följande åtgärder</w:t>
      </w:r>
      <w:r w:rsidR="00884F36">
        <w:t xml:space="preserve"> vidtas</w:t>
      </w:r>
      <w:r w:rsidRPr="00A71647">
        <w:t>:</w:t>
      </w:r>
    </w:p>
    <w:p w14:paraId="77BA1F20" w14:textId="3CF0B41D" w:rsidR="00DF410F" w:rsidRPr="00A71647" w:rsidRDefault="000926A4" w:rsidP="009A2200">
      <w:pPr>
        <w:pStyle w:val="AV11-TextFreskrift"/>
        <w:numPr>
          <w:ilvl w:val="0"/>
          <w:numId w:val="63"/>
        </w:numPr>
      </w:pPr>
      <w:r w:rsidRPr="00A71647">
        <w:t>Anestesigasutrustningen ska genomgå teknisk översyn och mätning av läckageflöde innan den tas i bruk och därefter årligen. Resultat av mätningar, mätmetod och andra uppgifter av betydelse för resultatet ska dokumenteras skriftligt.</w:t>
      </w:r>
    </w:p>
    <w:p w14:paraId="1D2FCAC5" w14:textId="442DE475" w:rsidR="00DF410F" w:rsidRPr="00A71647" w:rsidRDefault="000926A4" w:rsidP="009A2200">
      <w:pPr>
        <w:pStyle w:val="AV11-TextFreskrift"/>
        <w:numPr>
          <w:ilvl w:val="0"/>
          <w:numId w:val="63"/>
        </w:numPr>
      </w:pPr>
      <w:r w:rsidRPr="00A71647">
        <w:t>Före varje användning ska tätheten hos anestesigasutrustningens andningssystem kontrolleras och vid behov justeras och kontrolleras igen. Resultat</w:t>
      </w:r>
      <w:r w:rsidR="00884F36">
        <w:t>et</w:t>
      </w:r>
      <w:r w:rsidRPr="00A71647">
        <w:t xml:space="preserve"> av kontroll</w:t>
      </w:r>
      <w:r w:rsidR="00884F36">
        <w:t>er</w:t>
      </w:r>
      <w:r w:rsidRPr="00A71647">
        <w:t xml:space="preserve"> och vidtagna åtgärder ska dokumenteras skriftligt.</w:t>
      </w:r>
    </w:p>
    <w:p w14:paraId="11D10ADB" w14:textId="3A48FD72" w:rsidR="000926A4" w:rsidRPr="00A71647" w:rsidRDefault="000926A4" w:rsidP="009A2200">
      <w:pPr>
        <w:pStyle w:val="AV11-TextFreskrift"/>
        <w:numPr>
          <w:ilvl w:val="0"/>
          <w:numId w:val="63"/>
        </w:numPr>
      </w:pPr>
      <w:r w:rsidRPr="00A71647">
        <w:t>Överskottsutsuget ska vara aktiverat under pågående arbete.</w:t>
      </w:r>
    </w:p>
    <w:p w14:paraId="1B9A35A6" w14:textId="77777777" w:rsidR="000926A4" w:rsidRPr="00A71647" w:rsidRDefault="000926A4" w:rsidP="009A2200">
      <w:pPr>
        <w:pStyle w:val="AV11-TextFreskrift"/>
        <w:numPr>
          <w:ilvl w:val="0"/>
          <w:numId w:val="63"/>
        </w:numPr>
      </w:pPr>
      <w:r w:rsidRPr="00A71647">
        <w:t>Överskottsutsugets</w:t>
      </w:r>
      <w:r w:rsidRPr="00A71647" w:rsidDel="00C57FF6">
        <w:t xml:space="preserve"> </w:t>
      </w:r>
      <w:r w:rsidRPr="00A71647">
        <w:t>kapacitet ska kunna övervakas kontinuerligt.</w:t>
      </w:r>
    </w:p>
    <w:p w14:paraId="2709E097" w14:textId="77777777" w:rsidR="00DF410F" w:rsidRPr="00A71647" w:rsidRDefault="000926A4" w:rsidP="009A2200">
      <w:pPr>
        <w:pStyle w:val="AV11-TextFreskrift"/>
        <w:numPr>
          <w:ilvl w:val="0"/>
          <w:numId w:val="63"/>
        </w:numPr>
      </w:pPr>
      <w:r w:rsidRPr="00A71647">
        <w:t>Eventuella fel i överskottsutsugets funktion vid drift ska visas av ett kontrollsystem.</w:t>
      </w:r>
    </w:p>
    <w:p w14:paraId="1D08809F" w14:textId="4D829E90" w:rsidR="000926A4" w:rsidRPr="00A71647" w:rsidRDefault="000926A4" w:rsidP="00C26670">
      <w:pPr>
        <w:pStyle w:val="AV11-TextFreskrift"/>
      </w:pPr>
    </w:p>
    <w:p w14:paraId="6A3B1E50" w14:textId="77777777" w:rsidR="000926A4" w:rsidRPr="00A71647" w:rsidRDefault="000926A4" w:rsidP="000926A4">
      <w:pPr>
        <w:pStyle w:val="AV09-RubrikAR"/>
      </w:pPr>
      <w:r w:rsidRPr="00A71647">
        <w:t>Allmänna råd</w:t>
      </w:r>
    </w:p>
    <w:p w14:paraId="16BFAB18" w14:textId="66CC4E49" w:rsidR="000926A4" w:rsidRPr="00A71647" w:rsidRDefault="000926A4" w:rsidP="00C26670">
      <w:pPr>
        <w:pStyle w:val="AV13-TextAR"/>
      </w:pPr>
      <w:r w:rsidRPr="00A71647">
        <w:t>Bestämmelser finns även i Socialstyrelsens föreskrifter och allmänna råd om användning och egentillverkning av medicintekniska produkter i hälso- och sjukvården och i Läkemedelsverkets föreskrifter om medicintekniska produkter.</w:t>
      </w:r>
    </w:p>
    <w:p w14:paraId="52138651" w14:textId="77777777" w:rsidR="000926A4" w:rsidRPr="00A71647" w:rsidRDefault="000926A4" w:rsidP="009E1B07">
      <w:pPr>
        <w:pStyle w:val="AV04-Rubrik4"/>
      </w:pPr>
      <w:r w:rsidRPr="00A71647">
        <w:t>Vätskeformigt anestesimedel</w:t>
      </w:r>
    </w:p>
    <w:p w14:paraId="4BEE9458" w14:textId="1781556A" w:rsidR="00DF410F" w:rsidRPr="00A71647" w:rsidRDefault="000926A4" w:rsidP="000926A4">
      <w:pPr>
        <w:pStyle w:val="AV11-TextFreskrift"/>
      </w:pPr>
      <w:r w:rsidRPr="00A71647" w:rsidDel="00174C8D">
        <w:rPr>
          <w:b/>
        </w:rPr>
        <w:t>5</w:t>
      </w:r>
      <w:r w:rsidRPr="00A71647">
        <w:rPr>
          <w:b/>
          <w:bCs/>
        </w:rPr>
        <w:t> § </w:t>
      </w:r>
      <w:r w:rsidRPr="00A71647">
        <w:t>Arbetsgivaren</w:t>
      </w:r>
      <w:r w:rsidRPr="00A71647" w:rsidDel="005310D0">
        <w:t xml:space="preserve"> </w:t>
      </w:r>
      <w:r w:rsidRPr="00A71647">
        <w:t>ska se till att man förvarar behållare som innehåller ett vätskeformigt anestesimedel, som är avsett för inhalation i gasform, i ett särskilt avgränsat ventilerat utrymme.</w:t>
      </w:r>
    </w:p>
    <w:p w14:paraId="01175D8E" w14:textId="40F9D85F" w:rsidR="000926A4" w:rsidRPr="00A71647" w:rsidRDefault="000926A4" w:rsidP="000926A4">
      <w:pPr>
        <w:pStyle w:val="AV11-TextFreskrift"/>
      </w:pPr>
    </w:p>
    <w:p w14:paraId="673F18F5" w14:textId="75BD6834" w:rsidR="003E378D" w:rsidRDefault="000926A4" w:rsidP="005C028E">
      <w:pPr>
        <w:pStyle w:val="AV11-TextFreskrift"/>
      </w:pPr>
      <w:r w:rsidRPr="00A71647">
        <w:t>Kravet i första stycket gäller inte obrutna originalförpackningar eller om behållaren är en del i ett slutet system.</w:t>
      </w:r>
      <w:bookmarkStart w:id="2615" w:name="_Toc21603784"/>
      <w:bookmarkStart w:id="2616" w:name="_Toc21604003"/>
      <w:bookmarkStart w:id="2617" w:name="_Toc21609240"/>
    </w:p>
    <w:p w14:paraId="4611D760" w14:textId="527C67A4" w:rsidR="003E378D" w:rsidRPr="00A71647" w:rsidRDefault="003E378D" w:rsidP="003E378D">
      <w:pPr>
        <w:pStyle w:val="AV03-Rubrik3medavdelning"/>
      </w:pPr>
      <w:bookmarkStart w:id="2618" w:name="_Toc68085027"/>
      <w:bookmarkStart w:id="2619" w:name="_Toc68088596"/>
      <w:bookmarkStart w:id="2620" w:name="_Toc90446920"/>
      <w:r>
        <w:t>Bekämpningsmedel</w:t>
      </w:r>
      <w:bookmarkEnd w:id="2618"/>
      <w:bookmarkEnd w:id="2619"/>
      <w:bookmarkEnd w:id="2620"/>
    </w:p>
    <w:p w14:paraId="5B0D6F80" w14:textId="77777777" w:rsidR="003E378D" w:rsidRPr="00B33594" w:rsidRDefault="003E378D" w:rsidP="003E378D">
      <w:pPr>
        <w:pStyle w:val="AV04-Rubrik4"/>
      </w:pPr>
      <w:bookmarkStart w:id="2621" w:name="_Toc5786744"/>
      <w:bookmarkStart w:id="2622" w:name="_Toc5877070"/>
      <w:bookmarkStart w:id="2623" w:name="_Toc5892298"/>
      <w:bookmarkStart w:id="2624" w:name="_Toc7095179"/>
      <w:bookmarkStart w:id="2625" w:name="_Toc7097974"/>
      <w:bookmarkStart w:id="2626" w:name="_Toc7168937"/>
      <w:bookmarkStart w:id="2627" w:name="_Toc10811479"/>
      <w:bookmarkStart w:id="2628" w:name="_Toc15561012"/>
      <w:bookmarkStart w:id="2629" w:name="_Toc18410592"/>
      <w:bookmarkStart w:id="2630" w:name="_Toc19186037"/>
      <w:bookmarkStart w:id="2631" w:name="_Toc19275044"/>
      <w:bookmarkStart w:id="2632" w:name="_Toc19276502"/>
      <w:bookmarkStart w:id="2633" w:name="_Toc19607113"/>
      <w:bookmarkStart w:id="2634" w:name="_Toc25740957"/>
      <w:bookmarkStart w:id="2635" w:name="_Toc63770138"/>
      <w:bookmarkStart w:id="2636" w:name="_Toc63881354"/>
      <w:bookmarkStart w:id="2637" w:name="_Toc64029125"/>
      <w:bookmarkStart w:id="2638" w:name="_Toc64878073"/>
      <w:bookmarkStart w:id="2639" w:name="_Toc64880513"/>
      <w:bookmarkStart w:id="2640" w:name="_Toc64963963"/>
      <w:r w:rsidRPr="00B33594">
        <w:t>Då gäller föreskrifterna</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14:paraId="2D7B5532" w14:textId="089BFB91" w:rsidR="003E378D" w:rsidRDefault="001D18A0" w:rsidP="001D18A0">
      <w:pPr>
        <w:pStyle w:val="AV11-TextFreskrift"/>
        <w:rPr>
          <w:rFonts w:eastAsia="Calibri"/>
          <w:lang w:eastAsia="en-US"/>
        </w:rPr>
      </w:pPr>
      <w:r>
        <w:rPr>
          <w:b/>
        </w:rPr>
        <w:t>6</w:t>
      </w:r>
      <w:r w:rsidR="003E378D">
        <w:rPr>
          <w:b/>
        </w:rPr>
        <w:t> §</w:t>
      </w:r>
      <w:r w:rsidR="003E378D" w:rsidRPr="00941983">
        <w:t> </w:t>
      </w:r>
      <w:r>
        <w:t>Kraven i 7–13</w:t>
      </w:r>
      <w:r w:rsidRPr="00A71647">
        <w:t> §§</w:t>
      </w:r>
      <w:r w:rsidRPr="00A71647" w:rsidDel="00437326">
        <w:t xml:space="preserve"> </w:t>
      </w:r>
      <w:r w:rsidRPr="00A71647">
        <w:t>precise</w:t>
      </w:r>
      <w:r w:rsidR="006D549A">
        <w:t>rar och kompletterar kraven i 7 och 8</w:t>
      </w:r>
      <w:r w:rsidRPr="00A71647">
        <w:rPr>
          <w:rFonts w:cs="BookAntiqua-Bold"/>
          <w:b/>
          <w:bCs/>
        </w:rPr>
        <w:t> </w:t>
      </w:r>
      <w:r>
        <w:t>kap.</w:t>
      </w:r>
      <w:r w:rsidRPr="00A71647">
        <w:t xml:space="preserve"> och gäller </w:t>
      </w:r>
      <w:r w:rsidR="003E378D" w:rsidRPr="00B33594">
        <w:rPr>
          <w:rFonts w:eastAsia="Calibri"/>
          <w:lang w:eastAsia="en-US"/>
        </w:rPr>
        <w:t>f</w:t>
      </w:r>
      <w:r w:rsidR="003E378D" w:rsidRPr="00B33594">
        <w:rPr>
          <w:rFonts w:eastAsia="Calibri" w:cs="Book Antiqua"/>
          <w:lang w:eastAsia="en-US"/>
        </w:rPr>
        <w:t>ö</w:t>
      </w:r>
      <w:r w:rsidR="003E378D" w:rsidRPr="00B33594">
        <w:rPr>
          <w:rFonts w:eastAsia="Calibri"/>
          <w:lang w:eastAsia="en-US"/>
        </w:rPr>
        <w:t>r arbete med s</w:t>
      </w:r>
      <w:r w:rsidR="003E378D" w:rsidRPr="00B33594">
        <w:rPr>
          <w:rFonts w:eastAsia="Calibri" w:cs="Book Antiqua"/>
          <w:lang w:eastAsia="en-US"/>
        </w:rPr>
        <w:t>å</w:t>
      </w:r>
      <w:r w:rsidR="003E378D" w:rsidRPr="00B33594">
        <w:rPr>
          <w:rFonts w:eastAsia="Calibri"/>
          <w:lang w:eastAsia="en-US"/>
        </w:rPr>
        <w:t>dana produkter som enligt 14</w:t>
      </w:r>
      <w:r w:rsidR="003E378D" w:rsidRPr="00941983">
        <w:t> </w:t>
      </w:r>
      <w:r w:rsidR="003E378D" w:rsidRPr="00B33594">
        <w:rPr>
          <w:rFonts w:eastAsia="Calibri"/>
          <w:lang w:eastAsia="en-US"/>
        </w:rPr>
        <w:t>kap</w:t>
      </w:r>
      <w:r w:rsidR="003E378D">
        <w:rPr>
          <w:rFonts w:eastAsia="Calibri"/>
          <w:lang w:eastAsia="en-US"/>
        </w:rPr>
        <w:t>. </w:t>
      </w:r>
      <w:r w:rsidR="003E378D" w:rsidRPr="00B33594">
        <w:rPr>
          <w:rFonts w:eastAsia="Calibri"/>
          <w:lang w:eastAsia="en-US"/>
        </w:rPr>
        <w:t>4</w:t>
      </w:r>
      <w:r w:rsidR="003E378D">
        <w:rPr>
          <w:rFonts w:eastAsia="Calibri"/>
          <w:lang w:eastAsia="en-US"/>
        </w:rPr>
        <w:t> §</w:t>
      </w:r>
      <w:r w:rsidR="003E378D" w:rsidRPr="00B33594">
        <w:rPr>
          <w:rFonts w:eastAsia="Calibri"/>
          <w:lang w:eastAsia="en-US"/>
        </w:rPr>
        <w:t xml:space="preserve"> miljöbalken (1998:808) </w:t>
      </w:r>
      <w:r w:rsidR="003E378D" w:rsidRPr="00B33594">
        <w:rPr>
          <w:rFonts w:eastAsia="Calibri" w:cs="Book Antiqua"/>
          <w:lang w:eastAsia="en-US"/>
        </w:rPr>
        <w:t>ä</w:t>
      </w:r>
      <w:r w:rsidR="003E378D" w:rsidRPr="00B33594">
        <w:rPr>
          <w:rFonts w:eastAsia="Calibri"/>
          <w:lang w:eastAsia="en-US"/>
        </w:rPr>
        <w:t>r kemiska bek</w:t>
      </w:r>
      <w:r w:rsidR="003E378D" w:rsidRPr="00B33594">
        <w:rPr>
          <w:rFonts w:eastAsia="Calibri" w:cs="Book Antiqua"/>
          <w:lang w:eastAsia="en-US"/>
        </w:rPr>
        <w:t>ä</w:t>
      </w:r>
      <w:r w:rsidR="003E378D" w:rsidRPr="00B33594">
        <w:rPr>
          <w:rFonts w:eastAsia="Calibri"/>
          <w:lang w:eastAsia="en-US"/>
        </w:rPr>
        <w:t>mpningsmedel.</w:t>
      </w:r>
    </w:p>
    <w:p w14:paraId="6F8034E1" w14:textId="77777777" w:rsidR="003E378D" w:rsidRPr="00CA1DAD" w:rsidRDefault="003E378D" w:rsidP="003E378D">
      <w:pPr>
        <w:pStyle w:val="AV11-TextFreskrift"/>
        <w:rPr>
          <w:rFonts w:eastAsia="Calibri"/>
          <w:lang w:eastAsia="en-US"/>
        </w:rPr>
      </w:pPr>
    </w:p>
    <w:p w14:paraId="24799426" w14:textId="6EE4A88C" w:rsidR="003E378D" w:rsidRDefault="001D18A0" w:rsidP="003E378D">
      <w:pPr>
        <w:pStyle w:val="AV11-TextFreskrift"/>
        <w:rPr>
          <w:rFonts w:eastAsia="Calibri"/>
          <w:color w:val="000000"/>
          <w:szCs w:val="22"/>
          <w:lang w:eastAsia="en-US"/>
        </w:rPr>
      </w:pPr>
      <w:r>
        <w:t xml:space="preserve">Kraven i </w:t>
      </w:r>
      <w:r w:rsidRPr="00A71647">
        <w:t>7–1</w:t>
      </w:r>
      <w:r>
        <w:t>3</w:t>
      </w:r>
      <w:r w:rsidRPr="00A71647">
        <w:t xml:space="preserve"> §§ </w:t>
      </w:r>
      <w:r w:rsidR="003E378D" w:rsidRPr="00B33594">
        <w:rPr>
          <w:rFonts w:eastAsia="Calibri"/>
          <w:color w:val="000000"/>
          <w:szCs w:val="22"/>
          <w:lang w:eastAsia="en-US"/>
        </w:rPr>
        <w:t xml:space="preserve">gäller också för arbete med material och varor som har behandlats med </w:t>
      </w:r>
      <w:r w:rsidR="003E378D">
        <w:rPr>
          <w:rFonts w:eastAsia="Calibri"/>
          <w:color w:val="000000"/>
          <w:szCs w:val="22"/>
          <w:lang w:eastAsia="en-US"/>
        </w:rPr>
        <w:t xml:space="preserve">kemiska </w:t>
      </w:r>
      <w:r w:rsidR="003E378D" w:rsidRPr="00B33594">
        <w:rPr>
          <w:rFonts w:eastAsia="Calibri"/>
          <w:color w:val="000000"/>
          <w:szCs w:val="22"/>
          <w:lang w:eastAsia="en-US"/>
        </w:rPr>
        <w:t>bekämpningsmedel.</w:t>
      </w:r>
    </w:p>
    <w:p w14:paraId="67354BBF" w14:textId="77777777" w:rsidR="003E378D" w:rsidRPr="00B33594" w:rsidRDefault="003E378D" w:rsidP="003E378D">
      <w:pPr>
        <w:pStyle w:val="AV11-TextFreskrift"/>
        <w:rPr>
          <w:rFonts w:eastAsia="Calibri"/>
          <w:color w:val="000000"/>
          <w:szCs w:val="22"/>
          <w:lang w:eastAsia="en-US"/>
        </w:rPr>
      </w:pPr>
    </w:p>
    <w:p w14:paraId="02A7C558" w14:textId="0CC32E54" w:rsidR="003E378D" w:rsidRPr="00B33594" w:rsidRDefault="001D18A0" w:rsidP="003E378D">
      <w:pPr>
        <w:pStyle w:val="AV11-TextFreskrift"/>
      </w:pPr>
      <w:r>
        <w:t>Kraven i 7–13</w:t>
      </w:r>
      <w:r w:rsidRPr="00A71647">
        <w:t xml:space="preserve"> §§ </w:t>
      </w:r>
      <w:r w:rsidR="003E378D" w:rsidRPr="00B33594">
        <w:rPr>
          <w:rFonts w:eastAsia="Calibri"/>
          <w:color w:val="000000"/>
          <w:szCs w:val="22"/>
          <w:lang w:eastAsia="en-US"/>
        </w:rPr>
        <w:t>gäller inte för arbete me</w:t>
      </w:r>
      <w:r w:rsidR="003E378D">
        <w:rPr>
          <w:rFonts w:eastAsia="Calibri"/>
          <w:color w:val="000000"/>
          <w:szCs w:val="22"/>
          <w:lang w:eastAsia="en-US"/>
        </w:rPr>
        <w:t xml:space="preserve">d sådana bekämpningsmedel </w:t>
      </w:r>
      <w:r w:rsidR="003E378D" w:rsidRPr="00B33594">
        <w:t>där Kemikalieinspektionen har föreskrivit om unda</w:t>
      </w:r>
      <w:r w:rsidR="003E378D">
        <w:t xml:space="preserve">ntag från kravet på godkännande </w:t>
      </w:r>
      <w:r w:rsidR="003E378D" w:rsidRPr="00B33594">
        <w:t>i förordningen (2014:425) om bekämpningsmedel.</w:t>
      </w:r>
    </w:p>
    <w:p w14:paraId="03C6835D" w14:textId="4664FD36" w:rsidR="003E378D" w:rsidRDefault="00A21881" w:rsidP="003E378D">
      <w:pPr>
        <w:pStyle w:val="AV04-Rubrik4"/>
      </w:pPr>
      <w:r>
        <w:t>Kunskaper</w:t>
      </w:r>
    </w:p>
    <w:p w14:paraId="71AA26B4" w14:textId="654F6E04" w:rsidR="003E378D" w:rsidRPr="005C028E" w:rsidRDefault="001D18A0" w:rsidP="003E378D">
      <w:pPr>
        <w:pStyle w:val="AV11-TextFreskrift"/>
        <w:rPr>
          <w:color w:val="000000" w:themeColor="text1"/>
        </w:rPr>
      </w:pPr>
      <w:r>
        <w:rPr>
          <w:b/>
        </w:rPr>
        <w:t>7</w:t>
      </w:r>
      <w:r w:rsidR="003E378D">
        <w:rPr>
          <w:b/>
        </w:rPr>
        <w:t> §</w:t>
      </w:r>
      <w:r w:rsidR="003E378D" w:rsidRPr="00941983">
        <w:t> </w:t>
      </w:r>
      <w:r w:rsidR="00A21881" w:rsidRPr="00A71647">
        <w:t>De hanterings- och skyddsinstruktioner som arb</w:t>
      </w:r>
      <w:r w:rsidR="006D549A">
        <w:t>etsgivaren ska ta fram enligt 7</w:t>
      </w:r>
      <w:r w:rsidR="00A21881" w:rsidRPr="00A71647">
        <w:rPr>
          <w:rFonts w:cs="BookAntiqua-Bold"/>
          <w:b/>
          <w:bCs/>
        </w:rPr>
        <w:t> </w:t>
      </w:r>
      <w:r w:rsidR="00A21881" w:rsidRPr="00A71647">
        <w:t>kap.</w:t>
      </w:r>
      <w:r w:rsidR="00A21881" w:rsidRPr="00A71647">
        <w:rPr>
          <w:rFonts w:cs="BookAntiqua-Bold"/>
          <w:b/>
          <w:bCs/>
        </w:rPr>
        <w:t> </w:t>
      </w:r>
      <w:r w:rsidR="00A21881">
        <w:t>22 §</w:t>
      </w:r>
      <w:r w:rsidR="00A21881" w:rsidRPr="00A71647">
        <w:t xml:space="preserve"> ska alltid vara skriftliga för </w:t>
      </w:r>
      <w:r w:rsidR="00A21881">
        <w:t>arbete med</w:t>
      </w:r>
    </w:p>
    <w:p w14:paraId="279BAFC4" w14:textId="439338FC" w:rsidR="003E378D" w:rsidRPr="00B33594" w:rsidRDefault="003E378D" w:rsidP="00F6162A">
      <w:pPr>
        <w:pStyle w:val="AV11-TextFreskrift"/>
        <w:numPr>
          <w:ilvl w:val="0"/>
          <w:numId w:val="201"/>
        </w:numPr>
      </w:pPr>
      <w:r w:rsidRPr="00B33594">
        <w:t xml:space="preserve">bekämpningsmedel som enligt förordningen om bekämpningsmedel </w:t>
      </w:r>
      <w:r w:rsidR="0018631A">
        <w:t>hör</w:t>
      </w:r>
      <w:r w:rsidRPr="00B33594">
        <w:t xml:space="preserve"> till klass</w:t>
      </w:r>
      <w:r w:rsidRPr="00941983">
        <w:t> </w:t>
      </w:r>
      <w:r w:rsidRPr="00B33594">
        <w:t>1,</w:t>
      </w:r>
    </w:p>
    <w:p w14:paraId="1AB2CD18" w14:textId="77E80883" w:rsidR="003E378D" w:rsidRPr="00B33594" w:rsidRDefault="003E378D" w:rsidP="00F6162A">
      <w:pPr>
        <w:pStyle w:val="AV11-TextFreskrift"/>
        <w:numPr>
          <w:ilvl w:val="0"/>
          <w:numId w:val="201"/>
        </w:numPr>
      </w:pPr>
      <w:r w:rsidRPr="00B33594">
        <w:t>antifoulingprodukter, och</w:t>
      </w:r>
    </w:p>
    <w:p w14:paraId="5872D1DB" w14:textId="641E6AA9" w:rsidR="003E378D" w:rsidRPr="00DD2FA8" w:rsidRDefault="0018631A" w:rsidP="00F6162A">
      <w:pPr>
        <w:pStyle w:val="AV11-TextFreskrift"/>
        <w:numPr>
          <w:ilvl w:val="0"/>
          <w:numId w:val="201"/>
        </w:numPr>
      </w:pPr>
      <w:r>
        <w:t>andra</w:t>
      </w:r>
      <w:r w:rsidRPr="00B33594">
        <w:t xml:space="preserve"> </w:t>
      </w:r>
      <w:r w:rsidR="003E378D" w:rsidRPr="00B33594">
        <w:t>bekämpningsmedel, material eller varor som är behandlade med bekämpningsmedel, om arbetet innebär särskilda risker för ohälsa eller olycksfall.</w:t>
      </w:r>
    </w:p>
    <w:p w14:paraId="47E9AAFB" w14:textId="0D870835" w:rsidR="003E378D" w:rsidRDefault="003E378D" w:rsidP="003E378D">
      <w:pPr>
        <w:pStyle w:val="AV04-Rubrik4"/>
      </w:pPr>
      <w:bookmarkStart w:id="2641" w:name="_Toc5786747"/>
      <w:bookmarkStart w:id="2642" w:name="_Toc5877073"/>
      <w:bookmarkStart w:id="2643" w:name="_Toc5892301"/>
      <w:bookmarkStart w:id="2644" w:name="_Toc7095182"/>
      <w:bookmarkStart w:id="2645" w:name="_Toc7097977"/>
      <w:bookmarkStart w:id="2646" w:name="_Toc7168940"/>
      <w:bookmarkStart w:id="2647" w:name="_Toc10811482"/>
      <w:bookmarkStart w:id="2648" w:name="_Toc15561015"/>
      <w:bookmarkStart w:id="2649" w:name="_Toc18410595"/>
      <w:bookmarkStart w:id="2650" w:name="_Toc19186040"/>
      <w:bookmarkStart w:id="2651" w:name="_Toc19275047"/>
      <w:bookmarkStart w:id="2652" w:name="_Toc19276505"/>
      <w:bookmarkStart w:id="2653" w:name="_Toc19607116"/>
      <w:bookmarkStart w:id="2654" w:name="_Toc25740960"/>
      <w:bookmarkStart w:id="2655" w:name="_Toc63770141"/>
      <w:bookmarkStart w:id="2656" w:name="_Toc63881357"/>
      <w:bookmarkStart w:id="2657" w:name="_Toc64029128"/>
      <w:bookmarkStart w:id="2658" w:name="_Toc64878076"/>
      <w:bookmarkStart w:id="2659" w:name="_Toc64880516"/>
      <w:bookmarkStart w:id="2660" w:name="_Toc64963966"/>
      <w:r w:rsidRPr="00B33594">
        <w:t>Personlig skyddsutrustning</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r>
        <w:t xml:space="preserve"> </w:t>
      </w:r>
      <w:r w:rsidR="00C52556">
        <w:t>och hygien</w:t>
      </w:r>
    </w:p>
    <w:p w14:paraId="1F4BB7FC" w14:textId="35DD26B4" w:rsidR="003E378D" w:rsidRPr="00C52556" w:rsidRDefault="001D18A0" w:rsidP="003E378D">
      <w:pPr>
        <w:pStyle w:val="AV11-TextFreskrift"/>
      </w:pPr>
      <w:r>
        <w:rPr>
          <w:b/>
        </w:rPr>
        <w:t>8</w:t>
      </w:r>
      <w:r w:rsidR="003E378D">
        <w:rPr>
          <w:b/>
        </w:rPr>
        <w:t> §</w:t>
      </w:r>
      <w:r w:rsidR="003E378D" w:rsidRPr="00941983">
        <w:t> </w:t>
      </w:r>
      <w:r w:rsidR="003E378D" w:rsidRPr="00B33594">
        <w:t>Arbetsgivaren ska se till att arbetstagar</w:t>
      </w:r>
      <w:r w:rsidR="003E378D">
        <w:t>na</w:t>
      </w:r>
      <w:r w:rsidR="003E378D" w:rsidRPr="00B33594">
        <w:t xml:space="preserve"> använder skyddshandskar och övrig personlig skyddsutrustning som behövs, om arbetet med bekämpningsmedel medför risk att få medel på huden. Andningsskydd ska användas, om arbetet medför risk för inandning av en </w:t>
      </w:r>
      <w:r w:rsidR="00C52556">
        <w:t>skadlig mängd bekämpningsmedel.</w:t>
      </w:r>
    </w:p>
    <w:p w14:paraId="4778D7E9" w14:textId="77777777" w:rsidR="00C52556" w:rsidRDefault="00C52556" w:rsidP="003E378D">
      <w:pPr>
        <w:pStyle w:val="AV11-TextFreskrift"/>
        <w:rPr>
          <w:b/>
        </w:rPr>
      </w:pPr>
    </w:p>
    <w:p w14:paraId="52CC97E1" w14:textId="36FC1E26" w:rsidR="003E378D" w:rsidRPr="00B33594" w:rsidRDefault="001D18A0" w:rsidP="003E378D">
      <w:pPr>
        <w:pStyle w:val="AV11-TextFreskrift"/>
      </w:pPr>
      <w:r>
        <w:rPr>
          <w:b/>
        </w:rPr>
        <w:t>9</w:t>
      </w:r>
      <w:r w:rsidR="003E378D" w:rsidRPr="002F572B">
        <w:rPr>
          <w:b/>
        </w:rPr>
        <w:t> §</w:t>
      </w:r>
      <w:r w:rsidR="003E378D" w:rsidRPr="00941983">
        <w:t> </w:t>
      </w:r>
      <w:r w:rsidR="003E378D">
        <w:rPr>
          <w:sz w:val="23"/>
          <w:szCs w:val="23"/>
        </w:rPr>
        <w:t xml:space="preserve"> </w:t>
      </w:r>
      <w:r w:rsidR="00E16FB5" w:rsidRPr="00E56E84">
        <w:t>A</w:t>
      </w:r>
      <w:r w:rsidR="003E378D" w:rsidRPr="00E56E84">
        <w:t xml:space="preserve">rbetsgivaren </w:t>
      </w:r>
      <w:r w:rsidR="00E16FB5" w:rsidRPr="00E56E84">
        <w:t xml:space="preserve">ska </w:t>
      </w:r>
      <w:r w:rsidR="003E378D" w:rsidRPr="00E56E84">
        <w:t>se till att det finns tillgång till lämpligt rengöringsmedel och vatten i den utsträckning som behövs, för att tvätta av bekämpningsmedel som kommit på huden.</w:t>
      </w:r>
    </w:p>
    <w:p w14:paraId="0DEB677C" w14:textId="3AB2DFB6" w:rsidR="003E378D" w:rsidRDefault="003E378D" w:rsidP="003E378D">
      <w:pPr>
        <w:pStyle w:val="AV04-Rubrik4"/>
      </w:pPr>
      <w:bookmarkStart w:id="2661" w:name="_Toc5786749"/>
      <w:bookmarkStart w:id="2662" w:name="_Toc5877075"/>
      <w:bookmarkStart w:id="2663" w:name="_Toc5892303"/>
      <w:bookmarkStart w:id="2664" w:name="_Toc7095184"/>
      <w:bookmarkStart w:id="2665" w:name="_Toc7097979"/>
      <w:bookmarkStart w:id="2666" w:name="_Toc7168942"/>
      <w:bookmarkStart w:id="2667" w:name="_Toc10811484"/>
      <w:bookmarkStart w:id="2668" w:name="_Toc15561017"/>
      <w:bookmarkStart w:id="2669" w:name="_Toc18410597"/>
      <w:bookmarkStart w:id="2670" w:name="_Toc19186042"/>
      <w:bookmarkStart w:id="2671" w:name="_Toc19275049"/>
      <w:bookmarkStart w:id="2672" w:name="_Toc19276507"/>
      <w:bookmarkStart w:id="2673" w:name="_Toc19607118"/>
      <w:bookmarkStart w:id="2674" w:name="_Toc25740962"/>
      <w:bookmarkStart w:id="2675" w:name="_Toc63770143"/>
      <w:bookmarkStart w:id="2676" w:name="_Toc63881359"/>
      <w:bookmarkStart w:id="2677" w:name="_Toc64029130"/>
      <w:bookmarkStart w:id="2678" w:name="_Toc64878078"/>
      <w:bookmarkStart w:id="2679" w:name="_Toc64880518"/>
      <w:bookmarkStart w:id="2680" w:name="_Toc64963968"/>
      <w:r w:rsidRPr="00B33594">
        <w:t>Spridning</w:t>
      </w:r>
      <w:r w:rsidR="00C52556">
        <w:t xml:space="preserve"> </w:t>
      </w:r>
      <w:r w:rsidRPr="00B33594">
        <w:t>i växthus eller annan lokal</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14:paraId="1AEDC43C" w14:textId="77C17D60" w:rsidR="003E378D" w:rsidRPr="00A100DA" w:rsidRDefault="001D18A0" w:rsidP="003E378D">
      <w:pPr>
        <w:pStyle w:val="AV11-TextFreskrift"/>
      </w:pPr>
      <w:r>
        <w:rPr>
          <w:b/>
        </w:rPr>
        <w:t>10</w:t>
      </w:r>
      <w:r w:rsidR="003E378D">
        <w:rPr>
          <w:b/>
        </w:rPr>
        <w:t> §</w:t>
      </w:r>
      <w:r w:rsidR="003E378D" w:rsidRPr="00941983">
        <w:t> </w:t>
      </w:r>
      <w:r w:rsidR="003E378D">
        <w:t>N</w:t>
      </w:r>
      <w:r w:rsidR="003E378D" w:rsidRPr="00B33594">
        <w:t>är bekämpningsmedel sprids i växthus eller andra lokaler på ett sådant sätt att det finns risk för inandning av medlet</w:t>
      </w:r>
      <w:r w:rsidR="0018631A">
        <w:t>,</w:t>
      </w:r>
      <w:r w:rsidR="003E378D">
        <w:t xml:space="preserve"> ska a</w:t>
      </w:r>
      <w:r w:rsidR="003E378D" w:rsidRPr="00B33594">
        <w:t>rbetsgivaren se till att det finns skyltar uppsatta vid alla ingångar till lokalen. På skyltarna ska det finnas uppgift</w:t>
      </w:r>
      <w:r w:rsidR="0018631A">
        <w:t>er</w:t>
      </w:r>
      <w:r w:rsidR="003E378D" w:rsidRPr="00B33594">
        <w:t xml:space="preserve"> om att bekämpningsmedel sprids och </w:t>
      </w:r>
      <w:r w:rsidR="00937AEB">
        <w:t>vilka</w:t>
      </w:r>
      <w:r w:rsidR="00937AEB" w:rsidRPr="00B33594">
        <w:t xml:space="preserve"> </w:t>
      </w:r>
      <w:r w:rsidR="003E378D" w:rsidRPr="00B33594">
        <w:t xml:space="preserve">villkor </w:t>
      </w:r>
      <w:r w:rsidR="00937AEB">
        <w:t xml:space="preserve">som gäller </w:t>
      </w:r>
      <w:r w:rsidR="003E378D" w:rsidRPr="00B33594">
        <w:t>för tillträde till lokalen.</w:t>
      </w:r>
    </w:p>
    <w:p w14:paraId="2E8DF083" w14:textId="113A1EE0" w:rsidR="003E378D" w:rsidRDefault="003E378D" w:rsidP="003E378D">
      <w:pPr>
        <w:pStyle w:val="AV04-Rubrik4"/>
      </w:pPr>
      <w:bookmarkStart w:id="2681" w:name="_Toc5786750"/>
      <w:bookmarkStart w:id="2682" w:name="_Toc5877076"/>
      <w:bookmarkStart w:id="2683" w:name="_Toc5892304"/>
      <w:bookmarkStart w:id="2684" w:name="_Toc7095185"/>
      <w:bookmarkStart w:id="2685" w:name="_Toc7097980"/>
      <w:bookmarkStart w:id="2686" w:name="_Toc7168943"/>
      <w:bookmarkStart w:id="2687" w:name="_Toc10811485"/>
      <w:bookmarkStart w:id="2688" w:name="_Toc15561018"/>
      <w:bookmarkStart w:id="2689" w:name="_Toc18410598"/>
      <w:bookmarkStart w:id="2690" w:name="_Toc19186043"/>
      <w:bookmarkStart w:id="2691" w:name="_Toc19275050"/>
      <w:bookmarkStart w:id="2692" w:name="_Toc19276508"/>
      <w:bookmarkStart w:id="2693" w:name="_Toc19607119"/>
      <w:bookmarkStart w:id="2694" w:name="_Toc25740963"/>
      <w:bookmarkStart w:id="2695" w:name="_Toc63770144"/>
      <w:bookmarkStart w:id="2696" w:name="_Toc63881360"/>
      <w:bookmarkStart w:id="2697" w:name="_Toc64029131"/>
      <w:bookmarkStart w:id="2698" w:name="_Toc64878079"/>
      <w:bookmarkStart w:id="2699" w:name="_Toc64880519"/>
      <w:bookmarkStart w:id="2700" w:name="_Toc64963969"/>
      <w:r w:rsidRPr="00B33594">
        <w:t>Spridning i gasform</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14:paraId="1650ACB5" w14:textId="450366EB" w:rsidR="003E378D" w:rsidRPr="00DD2FA8" w:rsidRDefault="001D18A0" w:rsidP="003E378D">
      <w:pPr>
        <w:pStyle w:val="AV11-TextFreskrift"/>
      </w:pPr>
      <w:r>
        <w:rPr>
          <w:b/>
        </w:rPr>
        <w:t>11</w:t>
      </w:r>
      <w:r w:rsidR="003E378D" w:rsidRPr="00941983">
        <w:t> </w:t>
      </w:r>
      <w:r w:rsidR="003E378D" w:rsidRPr="00B33594">
        <w:rPr>
          <w:rFonts w:cs="Book Antiqua"/>
          <w:b/>
        </w:rPr>
        <w:t>§</w:t>
      </w:r>
      <w:r w:rsidR="003E378D" w:rsidRPr="00941983">
        <w:t> </w:t>
      </w:r>
      <w:r w:rsidR="003E378D" w:rsidRPr="00B33594">
        <w:t>Arbetsgivaren ska se till att bek</w:t>
      </w:r>
      <w:r w:rsidR="003E378D" w:rsidRPr="00B33594">
        <w:rPr>
          <w:rFonts w:cs="Book Antiqua"/>
        </w:rPr>
        <w:t>ä</w:t>
      </w:r>
      <w:r w:rsidR="003E378D" w:rsidRPr="00B33594">
        <w:t>mpningsmedel, som enligt f</w:t>
      </w:r>
      <w:r w:rsidR="003E378D" w:rsidRPr="00B33594">
        <w:rPr>
          <w:rFonts w:cs="Book Antiqua"/>
        </w:rPr>
        <w:t>ö</w:t>
      </w:r>
      <w:r w:rsidR="003E378D" w:rsidRPr="00B33594">
        <w:t>reskrifter fr</w:t>
      </w:r>
      <w:r w:rsidR="003E378D" w:rsidRPr="00B33594">
        <w:rPr>
          <w:rFonts w:cs="Book Antiqua"/>
        </w:rPr>
        <w:t>å</w:t>
      </w:r>
      <w:r w:rsidR="003E378D" w:rsidRPr="00B33594">
        <w:t>n Kemikalieinspektionen f</w:t>
      </w:r>
      <w:r w:rsidR="003E378D" w:rsidRPr="00B33594">
        <w:rPr>
          <w:rFonts w:cs="Book Antiqua"/>
        </w:rPr>
        <w:t>ö</w:t>
      </w:r>
      <w:r w:rsidR="003E378D" w:rsidRPr="00B33594">
        <w:t xml:space="preserve">rsetts med </w:t>
      </w:r>
      <w:r w:rsidR="003E378D">
        <w:t>beteckningen SoX</w:t>
      </w:r>
      <w:r w:rsidR="003E378D" w:rsidRPr="00B33594">
        <w:t xml:space="preserve"> </w:t>
      </w:r>
      <w:r w:rsidR="002F358D">
        <w:t>bara</w:t>
      </w:r>
      <w:r w:rsidR="002F358D" w:rsidRPr="00B33594">
        <w:t xml:space="preserve"> </w:t>
      </w:r>
      <w:r w:rsidR="003E378D" w:rsidRPr="00B33594">
        <w:t>får spridas under s</w:t>
      </w:r>
      <w:r w:rsidR="003E378D" w:rsidRPr="00B33594">
        <w:rPr>
          <w:rFonts w:cs="Book Antiqua"/>
        </w:rPr>
        <w:t>å</w:t>
      </w:r>
      <w:r w:rsidR="003E378D" w:rsidRPr="00B33594">
        <w:t>dana f</w:t>
      </w:r>
      <w:r w:rsidR="003E378D" w:rsidRPr="00B33594">
        <w:rPr>
          <w:rFonts w:cs="Book Antiqua"/>
        </w:rPr>
        <w:t>ö</w:t>
      </w:r>
      <w:r w:rsidR="003E378D" w:rsidRPr="00B33594">
        <w:t>rh</w:t>
      </w:r>
      <w:r w:rsidR="003E378D" w:rsidRPr="00B33594">
        <w:rPr>
          <w:rFonts w:cs="Book Antiqua"/>
        </w:rPr>
        <w:t>å</w:t>
      </w:r>
      <w:r w:rsidR="003E378D">
        <w:t>llanden</w:t>
      </w:r>
      <w:r w:rsidR="003E378D" w:rsidRPr="00B33594">
        <w:t xml:space="preserve"> att </w:t>
      </w:r>
      <w:r w:rsidR="0018631A">
        <w:t xml:space="preserve">det går att få </w:t>
      </w:r>
      <w:r w:rsidR="003E378D" w:rsidRPr="00B33594">
        <w:t>hj</w:t>
      </w:r>
      <w:r w:rsidR="003E378D" w:rsidRPr="00B33594">
        <w:rPr>
          <w:rFonts w:cs="Book Antiqua"/>
        </w:rPr>
        <w:t>ä</w:t>
      </w:r>
      <w:r w:rsidR="003E378D" w:rsidRPr="00B33594">
        <w:t xml:space="preserve">lp </w:t>
      </w:r>
      <w:r w:rsidR="0018631A" w:rsidRPr="00B33594">
        <w:t>omedelbar</w:t>
      </w:r>
      <w:r w:rsidR="0018631A">
        <w:t>t</w:t>
      </w:r>
      <w:r w:rsidR="003E378D">
        <w:t xml:space="preserve"> vid olycksfall.</w:t>
      </w:r>
    </w:p>
    <w:p w14:paraId="2FFE4A6F" w14:textId="77777777" w:rsidR="003E378D" w:rsidRPr="00B33594" w:rsidRDefault="003E378D" w:rsidP="003E378D">
      <w:pPr>
        <w:pStyle w:val="AV04-Rubrik4"/>
      </w:pPr>
      <w:bookmarkStart w:id="2701" w:name="_Toc5786751"/>
      <w:bookmarkStart w:id="2702" w:name="_Toc5877077"/>
      <w:bookmarkStart w:id="2703" w:name="_Toc5892305"/>
      <w:bookmarkStart w:id="2704" w:name="_Toc7095186"/>
      <w:bookmarkStart w:id="2705" w:name="_Toc7097981"/>
      <w:bookmarkStart w:id="2706" w:name="_Toc7168944"/>
      <w:bookmarkStart w:id="2707" w:name="_Toc10811486"/>
      <w:bookmarkStart w:id="2708" w:name="_Toc15561019"/>
      <w:bookmarkStart w:id="2709" w:name="_Toc18410599"/>
      <w:bookmarkStart w:id="2710" w:name="_Toc19186044"/>
      <w:bookmarkStart w:id="2711" w:name="_Toc19275051"/>
      <w:bookmarkStart w:id="2712" w:name="_Toc19276509"/>
      <w:bookmarkStart w:id="2713" w:name="_Toc19607120"/>
      <w:bookmarkStart w:id="2714" w:name="_Toc25740964"/>
      <w:bookmarkStart w:id="2715" w:name="_Toc63770145"/>
      <w:bookmarkStart w:id="2716" w:name="_Toc63881361"/>
      <w:bookmarkStart w:id="2717" w:name="_Toc64029132"/>
      <w:bookmarkStart w:id="2718" w:name="_Toc64878080"/>
      <w:bookmarkStart w:id="2719" w:name="_Toc64880520"/>
      <w:bookmarkStart w:id="2720" w:name="_Toc64963970"/>
      <w:r w:rsidRPr="00B33594">
        <w:t>Antifoulingprodukter</w:t>
      </w:r>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14:paraId="497A6462" w14:textId="607FCCD7" w:rsidR="003E378D" w:rsidRDefault="001D18A0" w:rsidP="003E378D">
      <w:pPr>
        <w:pStyle w:val="AV11-TextFreskrift"/>
        <w:rPr>
          <w:b/>
        </w:rPr>
      </w:pPr>
      <w:r>
        <w:rPr>
          <w:b/>
        </w:rPr>
        <w:t>12</w:t>
      </w:r>
      <w:r w:rsidR="003E378D">
        <w:rPr>
          <w:b/>
        </w:rPr>
        <w:t> §</w:t>
      </w:r>
      <w:r w:rsidR="003E378D" w:rsidRPr="00941983">
        <w:t> </w:t>
      </w:r>
      <w:r w:rsidR="003E378D" w:rsidRPr="00B33594">
        <w:t xml:space="preserve">Arbetsgivaren ska se till att sprutapplicering av en antifoulingprodukt </w:t>
      </w:r>
      <w:r w:rsidR="002F358D">
        <w:t>bara</w:t>
      </w:r>
      <w:r w:rsidR="002F358D" w:rsidRPr="00B33594">
        <w:t xml:space="preserve"> </w:t>
      </w:r>
      <w:r w:rsidR="003E378D" w:rsidRPr="00B33594">
        <w:t>får ske inom ett särskilt markerat</w:t>
      </w:r>
      <w:r w:rsidR="003E378D">
        <w:t xml:space="preserve"> område. </w:t>
      </w:r>
      <w:r w:rsidR="002F358D">
        <w:t xml:space="preserve">Bara </w:t>
      </w:r>
      <w:r w:rsidR="003E378D">
        <w:t>de arbetstagare</w:t>
      </w:r>
      <w:r w:rsidR="003E378D" w:rsidRPr="00B33594">
        <w:t xml:space="preserve"> s</w:t>
      </w:r>
      <w:r w:rsidR="003E378D">
        <w:t>om deltar i appliceringsarbetet</w:t>
      </w:r>
      <w:r w:rsidR="003E378D" w:rsidRPr="00B33594">
        <w:t xml:space="preserve"> får vistas inom området. Skyltar om detta ska sättas upp väl synliga. Området ska vara så stort, att arbetstagare utanför området skyddas mot risker för ohälsa på grund av appliceringsarbetet</w:t>
      </w:r>
      <w:r w:rsidR="003E378D" w:rsidRPr="00B33594">
        <w:rPr>
          <w:b/>
        </w:rPr>
        <w:t>.</w:t>
      </w:r>
    </w:p>
    <w:p w14:paraId="54B0F097" w14:textId="7E145084" w:rsidR="003E378D" w:rsidRDefault="003E378D" w:rsidP="00E04001">
      <w:pPr>
        <w:pStyle w:val="AV11-TextFreskrift"/>
      </w:pPr>
    </w:p>
    <w:p w14:paraId="3F6F857D" w14:textId="266A1774" w:rsidR="003E378D" w:rsidRDefault="001D18A0" w:rsidP="003E378D">
      <w:pPr>
        <w:pStyle w:val="AV11-TextFreskrift"/>
      </w:pPr>
      <w:r>
        <w:rPr>
          <w:b/>
        </w:rPr>
        <w:t>13</w:t>
      </w:r>
      <w:r w:rsidR="00E04001">
        <w:rPr>
          <w:b/>
        </w:rPr>
        <w:t> </w:t>
      </w:r>
      <w:r w:rsidR="003E378D" w:rsidRPr="003E378D">
        <w:rPr>
          <w:b/>
        </w:rPr>
        <w:t>§</w:t>
      </w:r>
      <w:r w:rsidR="00E04001">
        <w:t> </w:t>
      </w:r>
      <w:r w:rsidR="003E378D" w:rsidRPr="003E378D">
        <w:t>Innan arbete med borttagning av antifoulingprodukt påbörjas, ska arbetsgivaren så långt som möjligt klarlägga vilka farliga ämnen produkten innehåller. De skyddsåtgärder som behövs med hänsyn till produktens sammansättning ska vidtas. Om det inte går att klarlägga produktens sammansättning ska åtgärder vidtas som ger tillräckligt skydd mot varje farligt ämne som rimligen kan förekomma i produkten.</w:t>
      </w:r>
    </w:p>
    <w:p w14:paraId="0C4172C6" w14:textId="78F0C796" w:rsidR="00934688" w:rsidRPr="00A71647" w:rsidRDefault="00934688" w:rsidP="009E1B07">
      <w:pPr>
        <w:pStyle w:val="AV03-Rubrik3medavdelning"/>
      </w:pPr>
      <w:bookmarkStart w:id="2721" w:name="_Toc68085028"/>
      <w:bookmarkStart w:id="2722" w:name="_Toc68088597"/>
      <w:bookmarkStart w:id="2723" w:name="_Toc90446921"/>
      <w:r w:rsidRPr="00A71647">
        <w:t>Blybatterier</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721"/>
      <w:bookmarkEnd w:id="2722"/>
      <w:bookmarkEnd w:id="2723"/>
    </w:p>
    <w:p w14:paraId="447791D0" w14:textId="77777777" w:rsidR="00934688" w:rsidRPr="00A71647" w:rsidRDefault="00934688" w:rsidP="009E1B07">
      <w:pPr>
        <w:pStyle w:val="AV04-Rubrik4"/>
      </w:pPr>
      <w:bookmarkStart w:id="2724" w:name="_Toc3452281"/>
      <w:r w:rsidRPr="00A71647">
        <w:t>Då gäller föreskrifterna</w:t>
      </w:r>
      <w:bookmarkEnd w:id="2724"/>
    </w:p>
    <w:p w14:paraId="0061DACC" w14:textId="7FE74945" w:rsidR="00DF410F" w:rsidRPr="00A71647" w:rsidRDefault="001D18A0" w:rsidP="006C5A80">
      <w:pPr>
        <w:pStyle w:val="AV11-TextFreskrift"/>
      </w:pPr>
      <w:r>
        <w:rPr>
          <w:b/>
        </w:rPr>
        <w:t>14</w:t>
      </w:r>
      <w:r w:rsidR="00096624" w:rsidRPr="00A71647">
        <w:rPr>
          <w:b/>
          <w:bCs/>
        </w:rPr>
        <w:t> § </w:t>
      </w:r>
      <w:r w:rsidR="00934688" w:rsidRPr="00A71647">
        <w:t xml:space="preserve">Kraven i </w:t>
      </w:r>
      <w:r>
        <w:t>15</w:t>
      </w:r>
      <w:r w:rsidR="00934688" w:rsidRPr="00A71647">
        <w:t>–1</w:t>
      </w:r>
      <w:r>
        <w:t>9</w:t>
      </w:r>
      <w:r w:rsidR="00934688" w:rsidRPr="00A71647">
        <w:t> §§</w:t>
      </w:r>
      <w:r w:rsidR="00934688" w:rsidRPr="00A71647" w:rsidDel="00437326">
        <w:t xml:space="preserve"> </w:t>
      </w:r>
      <w:r w:rsidR="00934688" w:rsidRPr="00A71647">
        <w:t xml:space="preserve">preciserar och kompletterar kraven i </w:t>
      </w:r>
      <w:r w:rsidR="006D549A">
        <w:t>7</w:t>
      </w:r>
      <w:r w:rsidR="00934688" w:rsidRPr="00A71647">
        <w:t>–</w:t>
      </w:r>
      <w:r w:rsidR="006D549A">
        <w:t>9</w:t>
      </w:r>
      <w:r w:rsidR="0070289A" w:rsidRPr="00A71647">
        <w:rPr>
          <w:rFonts w:cs="BookAntiqua-Bold"/>
          <w:b/>
          <w:bCs/>
        </w:rPr>
        <w:t> </w:t>
      </w:r>
      <w:r w:rsidR="00934688" w:rsidRPr="00A71647">
        <w:t>kap. och gäller verksamheter där man laddar eller underhåller blybatterier som används för att driva fordon eller mobila maskiner.</w:t>
      </w:r>
    </w:p>
    <w:p w14:paraId="3DA4A103" w14:textId="1ABDDA06" w:rsidR="00934688" w:rsidRPr="00A71647" w:rsidRDefault="00934688" w:rsidP="009E1B07">
      <w:pPr>
        <w:pStyle w:val="AV04-Rubrik4"/>
      </w:pPr>
      <w:bookmarkStart w:id="2725" w:name="_Toc3452282"/>
      <w:r w:rsidRPr="00A71647">
        <w:t>Åtgärder</w:t>
      </w:r>
      <w:bookmarkEnd w:id="2725"/>
    </w:p>
    <w:p w14:paraId="79D0F118" w14:textId="70F9001A" w:rsidR="00934688" w:rsidRPr="00A71647" w:rsidRDefault="001D18A0" w:rsidP="006C5A80">
      <w:pPr>
        <w:pStyle w:val="AV11-TextFreskrift"/>
      </w:pPr>
      <w:bookmarkStart w:id="2726" w:name="OLE_LINK2"/>
      <w:bookmarkStart w:id="2727" w:name="OLE_LINK1"/>
      <w:r>
        <w:rPr>
          <w:b/>
        </w:rPr>
        <w:t>15</w:t>
      </w:r>
      <w:r w:rsidR="00096624" w:rsidRPr="00A71647">
        <w:rPr>
          <w:b/>
          <w:bCs/>
        </w:rPr>
        <w:t> § </w:t>
      </w:r>
      <w:r w:rsidR="00934688" w:rsidRPr="00A71647">
        <w:t>Vid laddning och underhåll av blybatterier, ska arbetsgivaren</w:t>
      </w:r>
      <w:r w:rsidR="00934688" w:rsidRPr="00A71647" w:rsidDel="005310D0">
        <w:t xml:space="preserve"> </w:t>
      </w:r>
      <w:r w:rsidR="00934688" w:rsidRPr="00A71647">
        <w:t>se till att förebygga risk för brand och explosion genom att</w:t>
      </w:r>
    </w:p>
    <w:bookmarkEnd w:id="2726"/>
    <w:p w14:paraId="13E009B3" w14:textId="05EFB996" w:rsidR="00DF410F" w:rsidRPr="00A71647" w:rsidRDefault="00D918AD" w:rsidP="009A2200">
      <w:pPr>
        <w:pStyle w:val="AV11-TextFreskrift"/>
        <w:numPr>
          <w:ilvl w:val="0"/>
          <w:numId w:val="64"/>
        </w:numPr>
      </w:pPr>
      <w:r>
        <w:t>arbetet</w:t>
      </w:r>
      <w:r w:rsidRPr="00A71647">
        <w:t xml:space="preserve"> </w:t>
      </w:r>
      <w:r w:rsidR="00934688" w:rsidRPr="00A71647">
        <w:t>bara utförs på en särskild laddningsplats,</w:t>
      </w:r>
    </w:p>
    <w:p w14:paraId="0F2E0290" w14:textId="77777777" w:rsidR="00DF410F" w:rsidRPr="00A71647" w:rsidRDefault="00934688" w:rsidP="009A2200">
      <w:pPr>
        <w:pStyle w:val="AV11-TextFreskrift"/>
        <w:numPr>
          <w:ilvl w:val="0"/>
          <w:numId w:val="64"/>
        </w:numPr>
      </w:pPr>
      <w:r w:rsidRPr="00A71647">
        <w:t>laddningsplatsen är väl ventilerad med så stor luftväxling att explosiv blandning av vätgas och luft inte uppkommer,</w:t>
      </w:r>
    </w:p>
    <w:p w14:paraId="6D00F168" w14:textId="14E0CD3B" w:rsidR="00934688" w:rsidRPr="00A71647" w:rsidRDefault="00934688" w:rsidP="009A2200">
      <w:pPr>
        <w:pStyle w:val="AV11-TextFreskrift"/>
        <w:numPr>
          <w:ilvl w:val="0"/>
          <w:numId w:val="64"/>
        </w:numPr>
      </w:pPr>
      <w:r w:rsidRPr="00A71647">
        <w:t>öppen eld eller andra tändkällor inte förekommer på laddningsplatsen,</w:t>
      </w:r>
    </w:p>
    <w:p w14:paraId="583A2109" w14:textId="77777777" w:rsidR="00934688" w:rsidRPr="00A71647" w:rsidRDefault="00934688" w:rsidP="009A2200">
      <w:pPr>
        <w:pStyle w:val="AV11-TextFreskrift"/>
        <w:numPr>
          <w:ilvl w:val="0"/>
          <w:numId w:val="64"/>
        </w:numPr>
      </w:pPr>
      <w:r w:rsidRPr="00A71647">
        <w:t>utrustning för brandsläckning finns lätt tillgänglig vid laddningsplatsen,</w:t>
      </w:r>
    </w:p>
    <w:p w14:paraId="70BC31C8" w14:textId="0F22D041" w:rsidR="00DF410F" w:rsidRPr="00A71647" w:rsidRDefault="00934688" w:rsidP="009A2200">
      <w:pPr>
        <w:pStyle w:val="AV11-TextFreskrift"/>
        <w:numPr>
          <w:ilvl w:val="0"/>
          <w:numId w:val="64"/>
        </w:numPr>
      </w:pPr>
      <w:r w:rsidRPr="00A71647">
        <w:t xml:space="preserve">förbudsskylten Rökning och öppen eld förbjuden, </w:t>
      </w:r>
      <w:r w:rsidR="00493C30">
        <w:t xml:space="preserve">utformad i enlighet med </w:t>
      </w:r>
      <w:r w:rsidRPr="00A71647">
        <w:t xml:space="preserve">Arbetsmiljöverkets föreskrifter </w:t>
      </w:r>
      <w:r w:rsidR="007C79D8" w:rsidRPr="00A71647">
        <w:t>(AFS</w:t>
      </w:r>
      <w:r w:rsidR="0070289A" w:rsidRPr="00A71647">
        <w:rPr>
          <w:rFonts w:cs="BookAntiqua-Bold"/>
          <w:b/>
          <w:bCs/>
        </w:rPr>
        <w:t> </w:t>
      </w:r>
      <w:r w:rsidR="007C79D8" w:rsidRPr="00A71647">
        <w:t xml:space="preserve">20qq:q) </w:t>
      </w:r>
      <w:r w:rsidRPr="00A71647">
        <w:t>om utformning</w:t>
      </w:r>
      <w:r w:rsidR="008134D6" w:rsidRPr="00A71647">
        <w:t xml:space="preserve"> av arbetsplatser</w:t>
      </w:r>
      <w:r w:rsidR="00E15C57">
        <w:t>, bilaga 3,</w:t>
      </w:r>
      <w:r w:rsidR="00493C30">
        <w:t xml:space="preserve"> </w:t>
      </w:r>
      <w:r w:rsidRPr="00A71647">
        <w:t>är uppsatt på väl synlig plats,</w:t>
      </w:r>
    </w:p>
    <w:p w14:paraId="5ACBFA39" w14:textId="77777777" w:rsidR="00DF410F" w:rsidRPr="00A71647" w:rsidRDefault="00934688" w:rsidP="009A2200">
      <w:pPr>
        <w:pStyle w:val="AV11-TextFreskrift"/>
        <w:numPr>
          <w:ilvl w:val="0"/>
          <w:numId w:val="64"/>
        </w:numPr>
      </w:pPr>
      <w:r w:rsidRPr="00A71647">
        <w:t xml:space="preserve">laddaren inte är </w:t>
      </w:r>
      <w:r w:rsidR="00AD36BB" w:rsidRPr="00A71647">
        <w:t xml:space="preserve">ansluten </w:t>
      </w:r>
      <w:r w:rsidRPr="00A71647">
        <w:t xml:space="preserve">till strömkällan när den </w:t>
      </w:r>
      <w:r w:rsidR="00AD36BB" w:rsidRPr="00A71647">
        <w:t xml:space="preserve">kopplas </w:t>
      </w:r>
      <w:r w:rsidRPr="00A71647">
        <w:t>till eller från blybatteriet,</w:t>
      </w:r>
    </w:p>
    <w:p w14:paraId="08ABD130" w14:textId="6097E5BB" w:rsidR="00DF410F" w:rsidRPr="00A71647" w:rsidRDefault="00934688" w:rsidP="009A2200">
      <w:pPr>
        <w:pStyle w:val="AV11-TextFreskrift"/>
        <w:numPr>
          <w:ilvl w:val="0"/>
          <w:numId w:val="64"/>
        </w:numPr>
      </w:pPr>
      <w:r w:rsidRPr="00A71647">
        <w:t>lyfta blybatterier med utrustning som inte kan orsaka kortslutning, och</w:t>
      </w:r>
    </w:p>
    <w:p w14:paraId="7C141413" w14:textId="77777777" w:rsidR="00DF410F" w:rsidRPr="00A71647" w:rsidRDefault="00934688" w:rsidP="009A2200">
      <w:pPr>
        <w:pStyle w:val="AV11-TextFreskrift"/>
        <w:numPr>
          <w:ilvl w:val="0"/>
          <w:numId w:val="64"/>
        </w:numPr>
      </w:pPr>
      <w:r w:rsidRPr="00A71647">
        <w:t>förebygga att statisk elektricitet uppkommer.</w:t>
      </w:r>
    </w:p>
    <w:bookmarkEnd w:id="2727"/>
    <w:p w14:paraId="2C65741B" w14:textId="4284CF5E" w:rsidR="00934688" w:rsidRPr="00A71647" w:rsidRDefault="00934688" w:rsidP="006C5A80">
      <w:pPr>
        <w:pStyle w:val="AV11-TextFreskrift"/>
      </w:pPr>
    </w:p>
    <w:p w14:paraId="4B23F1BF" w14:textId="77777777" w:rsidR="00934688" w:rsidRPr="00A71647" w:rsidRDefault="00934688" w:rsidP="006C5A80">
      <w:pPr>
        <w:pStyle w:val="AV09-RubrikAR"/>
      </w:pPr>
      <w:r w:rsidRPr="00A71647">
        <w:t>Allmänna råd</w:t>
      </w:r>
    </w:p>
    <w:p w14:paraId="3CFE003B" w14:textId="5CEA24AD" w:rsidR="00934688" w:rsidRPr="00A71647" w:rsidRDefault="00934688" w:rsidP="006C5A80">
      <w:pPr>
        <w:pStyle w:val="AV13-TextAR"/>
      </w:pPr>
      <w:r w:rsidRPr="00A71647">
        <w:t>För bedömning av ventilationsbehovet kan man använda</w:t>
      </w:r>
      <w:r w:rsidRPr="00A71647" w:rsidDel="00CE0FF6">
        <w:t xml:space="preserve"> </w:t>
      </w:r>
      <w:r w:rsidRPr="00A71647">
        <w:t>SS-EN</w:t>
      </w:r>
      <w:r w:rsidR="0070289A" w:rsidRPr="00A71647">
        <w:rPr>
          <w:rFonts w:cs="BookAntiqua-Bold"/>
          <w:b/>
          <w:bCs/>
        </w:rPr>
        <w:t> </w:t>
      </w:r>
      <w:r w:rsidRPr="00A71647">
        <w:t>62485-3: Laddningsbara batterier och batterianläggningar – Säkerhet – Del</w:t>
      </w:r>
      <w:r w:rsidR="0070289A" w:rsidRPr="005C028E">
        <w:t> </w:t>
      </w:r>
      <w:r w:rsidRPr="00A71647">
        <w:t xml:space="preserve">3: Traktionsbatterier. </w:t>
      </w:r>
      <w:r w:rsidR="00CE0FF6">
        <w:t>1.uppl.</w:t>
      </w:r>
    </w:p>
    <w:p w14:paraId="775BBB16" w14:textId="77777777" w:rsidR="00934688" w:rsidRPr="00E04001" w:rsidRDefault="00934688" w:rsidP="00E04001">
      <w:pPr>
        <w:pStyle w:val="AV13-TextAR"/>
      </w:pPr>
    </w:p>
    <w:p w14:paraId="15252B2A" w14:textId="77777777" w:rsidR="00934688" w:rsidRPr="00A71647" w:rsidRDefault="00934688" w:rsidP="006C5A80">
      <w:pPr>
        <w:pStyle w:val="AV13-TextAR"/>
      </w:pPr>
      <w:r w:rsidRPr="00A71647">
        <w:t>Åtgärder för att minska eller förhindra statisk elektricitet kan vara att välja lämpliga arbetskläder och golvmaterial. Statisk elektricitet kan temporärt avledas, genom att man med båda händerna griper om ett jordat föremål.</w:t>
      </w:r>
    </w:p>
    <w:p w14:paraId="4DF59A96" w14:textId="77777777" w:rsidR="00934688" w:rsidRPr="00A71647" w:rsidRDefault="00934688" w:rsidP="006C5A80">
      <w:pPr>
        <w:pStyle w:val="AV11-TextFreskrift"/>
      </w:pPr>
    </w:p>
    <w:p w14:paraId="727F7E59" w14:textId="4D99EDF6" w:rsidR="00DF410F" w:rsidRPr="00A71647" w:rsidRDefault="001D18A0" w:rsidP="006C5A80">
      <w:pPr>
        <w:pStyle w:val="AV11-TextFreskrift"/>
      </w:pPr>
      <w:r>
        <w:rPr>
          <w:b/>
          <w:bCs/>
        </w:rPr>
        <w:t>16</w:t>
      </w:r>
      <w:r w:rsidR="00096624" w:rsidRPr="00A71647">
        <w:rPr>
          <w:b/>
          <w:bCs/>
        </w:rPr>
        <w:t> § </w:t>
      </w:r>
      <w:r w:rsidR="00934688" w:rsidRPr="00A71647">
        <w:t>Vid laddning av ett blybatteri, ska arbetsgivaren</w:t>
      </w:r>
      <w:r w:rsidR="00934688" w:rsidRPr="00A71647" w:rsidDel="005310D0">
        <w:t xml:space="preserve"> </w:t>
      </w:r>
      <w:r w:rsidR="00934688" w:rsidRPr="00A71647">
        <w:t>se till att man inte gör något annat underhåll av batteriet än automatisk vattenpåfyllning.</w:t>
      </w:r>
    </w:p>
    <w:p w14:paraId="24D7D214" w14:textId="29530F52" w:rsidR="00934688" w:rsidRPr="00A71647" w:rsidRDefault="00934688" w:rsidP="006C5A80">
      <w:pPr>
        <w:pStyle w:val="AV11-TextFreskrift"/>
      </w:pPr>
    </w:p>
    <w:p w14:paraId="6437A9DB" w14:textId="26A09089" w:rsidR="00DF410F" w:rsidRPr="00A71647" w:rsidRDefault="001D18A0" w:rsidP="006C5A80">
      <w:pPr>
        <w:pStyle w:val="AV11-TextFreskrift"/>
      </w:pPr>
      <w:r>
        <w:rPr>
          <w:b/>
          <w:bCs/>
        </w:rPr>
        <w:t>17</w:t>
      </w:r>
      <w:r w:rsidR="00096624" w:rsidRPr="00A71647">
        <w:rPr>
          <w:b/>
          <w:bCs/>
        </w:rPr>
        <w:t> § </w:t>
      </w:r>
      <w:r w:rsidR="00934688" w:rsidRPr="00A71647">
        <w:t>Arbetsgivaren</w:t>
      </w:r>
      <w:r w:rsidR="00934688" w:rsidRPr="00A71647" w:rsidDel="005310D0">
        <w:t xml:space="preserve"> </w:t>
      </w:r>
      <w:r w:rsidR="00934688" w:rsidRPr="00A71647">
        <w:t>ska se till att det finns anordning för ögonspolning och tvättmöjligheter i anslutning till laddningsplatsen.</w:t>
      </w:r>
    </w:p>
    <w:p w14:paraId="7A9611FA" w14:textId="201F1A10" w:rsidR="00934688" w:rsidRPr="00A71647" w:rsidRDefault="00934688" w:rsidP="009E1B07">
      <w:pPr>
        <w:pStyle w:val="AV04-Rubrik4"/>
      </w:pPr>
      <w:bookmarkStart w:id="2728" w:name="_Toc3452283"/>
      <w:r w:rsidRPr="00A71647">
        <w:t>Kunskaper</w:t>
      </w:r>
      <w:bookmarkEnd w:id="2728"/>
    </w:p>
    <w:p w14:paraId="25B54F5E" w14:textId="178339E1" w:rsidR="00DF410F" w:rsidRPr="00A71647" w:rsidRDefault="00934688" w:rsidP="006C5A80">
      <w:pPr>
        <w:pStyle w:val="AV11-TextFreskrift"/>
      </w:pPr>
      <w:r w:rsidRPr="00A71647">
        <w:rPr>
          <w:b/>
          <w:bCs/>
        </w:rPr>
        <w:t>1</w:t>
      </w:r>
      <w:r w:rsidR="001D18A0">
        <w:rPr>
          <w:b/>
          <w:bCs/>
        </w:rPr>
        <w:t>8</w:t>
      </w:r>
      <w:r w:rsidR="00096624" w:rsidRPr="00A71647">
        <w:rPr>
          <w:b/>
          <w:bCs/>
        </w:rPr>
        <w:t> § </w:t>
      </w:r>
      <w:r w:rsidRPr="00A71647">
        <w:t>Arbetsgivaren ska se till att ett blybatteri bara laddas och underhålls av arbetstagare som har kunskap om riskerna.</w:t>
      </w:r>
    </w:p>
    <w:p w14:paraId="4A0B3A3E" w14:textId="77777777" w:rsidR="00934688" w:rsidRPr="00A71647" w:rsidRDefault="00934688" w:rsidP="006C5A80">
      <w:pPr>
        <w:pStyle w:val="AV11-TextFreskrift"/>
      </w:pPr>
    </w:p>
    <w:p w14:paraId="2F45DEEC" w14:textId="76EA0533" w:rsidR="009E2F41" w:rsidRPr="005C028E" w:rsidRDefault="009E2F41" w:rsidP="005C028E">
      <w:pPr>
        <w:pStyle w:val="AV11-TextFreskrift"/>
      </w:pPr>
      <w:r>
        <w:t>Även andra arbetstagare får ladd</w:t>
      </w:r>
      <w:r w:rsidR="00D056C0">
        <w:t>a ett blybatteri om</w:t>
      </w:r>
    </w:p>
    <w:p w14:paraId="7E29E2FE" w14:textId="12D5580F" w:rsidR="009E2F41" w:rsidRDefault="00D056C0" w:rsidP="00F6162A">
      <w:pPr>
        <w:pStyle w:val="AV11-TextFreskrift"/>
        <w:numPr>
          <w:ilvl w:val="0"/>
          <w:numId w:val="198"/>
        </w:numPr>
      </w:pPr>
      <w:r>
        <w:t>fordonet eller maskinen har</w:t>
      </w:r>
    </w:p>
    <w:p w14:paraId="6EFE3897" w14:textId="77777777" w:rsidR="009E2F41" w:rsidRDefault="009E2F41" w:rsidP="00F6162A">
      <w:pPr>
        <w:pStyle w:val="AV11-TextFreskrift"/>
        <w:numPr>
          <w:ilvl w:val="1"/>
          <w:numId w:val="211"/>
        </w:numPr>
      </w:pPr>
      <w:r w:rsidRPr="005C028E">
        <w:t>inbyggd laddare</w:t>
      </w:r>
      <w:r>
        <w:t xml:space="preserve">, </w:t>
      </w:r>
      <w:r w:rsidRPr="005C028E">
        <w:t>eller</w:t>
      </w:r>
    </w:p>
    <w:p w14:paraId="2685CAC5" w14:textId="52700A5E" w:rsidR="009E2F41" w:rsidRPr="005C028E" w:rsidRDefault="009E2F41" w:rsidP="00F6162A">
      <w:pPr>
        <w:pStyle w:val="AV11-TextFreskrift"/>
        <w:numPr>
          <w:ilvl w:val="1"/>
          <w:numId w:val="211"/>
        </w:numPr>
      </w:pPr>
      <w:r>
        <w:t xml:space="preserve">ett </w:t>
      </w:r>
      <w:r w:rsidRPr="005C028E">
        <w:t xml:space="preserve">särskilt anslutningsdon </w:t>
      </w:r>
      <w:r>
        <w:t xml:space="preserve">som </w:t>
      </w:r>
      <w:r w:rsidRPr="005C028E">
        <w:t>används för att</w:t>
      </w:r>
      <w:r>
        <w:t xml:space="preserve"> </w:t>
      </w:r>
      <w:r w:rsidRPr="005C028E">
        <w:t>ansluta batteriet till laddaren</w:t>
      </w:r>
      <w:r>
        <w:t>, och</w:t>
      </w:r>
    </w:p>
    <w:p w14:paraId="3FFA92ED" w14:textId="6CF6C597" w:rsidR="009E2F41" w:rsidRPr="005C028E" w:rsidRDefault="009E2F41" w:rsidP="00F6162A">
      <w:pPr>
        <w:pStyle w:val="AV11-TextFreskrift"/>
        <w:numPr>
          <w:ilvl w:val="0"/>
          <w:numId w:val="198"/>
        </w:numPr>
      </w:pPr>
      <w:r w:rsidRPr="00A71647">
        <w:t>laddaren har ett överladdningsskydd</w:t>
      </w:r>
      <w:r w:rsidRPr="005C028E">
        <w:t>.</w:t>
      </w:r>
    </w:p>
    <w:p w14:paraId="22AAC111" w14:textId="77777777" w:rsidR="009E2F41" w:rsidRDefault="009E2F41" w:rsidP="006C5A80">
      <w:pPr>
        <w:pStyle w:val="AV11-TextFreskrift"/>
        <w:rPr>
          <w:b/>
          <w:bCs/>
        </w:rPr>
      </w:pPr>
    </w:p>
    <w:p w14:paraId="09480B7B" w14:textId="1D6094B0" w:rsidR="00DF410F" w:rsidRPr="00A71647" w:rsidRDefault="00934688" w:rsidP="006C5A80">
      <w:pPr>
        <w:pStyle w:val="AV11-TextFreskrift"/>
      </w:pPr>
      <w:r w:rsidRPr="00A71647" w:rsidDel="001D18A0">
        <w:rPr>
          <w:b/>
          <w:bCs/>
        </w:rPr>
        <w:t>1</w:t>
      </w:r>
      <w:r w:rsidR="001D18A0">
        <w:rPr>
          <w:b/>
          <w:bCs/>
        </w:rPr>
        <w:t>9</w:t>
      </w:r>
      <w:r w:rsidR="00096624" w:rsidRPr="00A71647">
        <w:rPr>
          <w:b/>
          <w:bCs/>
        </w:rPr>
        <w:t> § </w:t>
      </w:r>
      <w:r w:rsidRPr="00A71647">
        <w:t>Arbetsgivaren</w:t>
      </w:r>
      <w:r w:rsidRPr="00A71647" w:rsidDel="00DF42BF">
        <w:t xml:space="preserve"> </w:t>
      </w:r>
      <w:r w:rsidRPr="00A71647">
        <w:t>ska se till att</w:t>
      </w:r>
      <w:r w:rsidR="00D918AD">
        <w:t xml:space="preserve"> det finns</w:t>
      </w:r>
      <w:r w:rsidRPr="00A71647">
        <w:t xml:space="preserve"> instruktioner för laddning och underhåll av blybatteriet vid laddningsplatsen eller på fordonet eller maskinen.</w:t>
      </w:r>
    </w:p>
    <w:p w14:paraId="149F31BC" w14:textId="5676091A" w:rsidR="00934688" w:rsidRPr="00A71647" w:rsidRDefault="00934688" w:rsidP="009E1B07">
      <w:pPr>
        <w:pStyle w:val="AV03-Rubrik3medavdelning"/>
      </w:pPr>
      <w:bookmarkStart w:id="2729" w:name="_Toc532209778"/>
      <w:bookmarkStart w:id="2730" w:name="_Toc532367825"/>
      <w:bookmarkStart w:id="2731" w:name="_Toc532819838"/>
      <w:bookmarkStart w:id="2732" w:name="_Toc3452284"/>
      <w:bookmarkStart w:id="2733" w:name="_Toc5970296"/>
      <w:bookmarkStart w:id="2734" w:name="_Toc5974406"/>
      <w:bookmarkStart w:id="2735" w:name="_Toc6310579"/>
      <w:bookmarkStart w:id="2736" w:name="_Toc8909824"/>
      <w:bookmarkStart w:id="2737" w:name="_Toc17717770"/>
      <w:bookmarkStart w:id="2738" w:name="_Toc17725320"/>
      <w:bookmarkStart w:id="2739" w:name="_Toc17729558"/>
      <w:bookmarkStart w:id="2740" w:name="_Toc17730371"/>
      <w:bookmarkStart w:id="2741" w:name="_Toc17786538"/>
      <w:bookmarkStart w:id="2742" w:name="_Toc17798131"/>
      <w:bookmarkStart w:id="2743" w:name="_Toc17799117"/>
      <w:bookmarkStart w:id="2744" w:name="_Toc17802127"/>
      <w:bookmarkStart w:id="2745" w:name="_Toc17802399"/>
      <w:bookmarkStart w:id="2746" w:name="_Toc17803653"/>
      <w:bookmarkStart w:id="2747" w:name="_Toc17805181"/>
      <w:bookmarkStart w:id="2748" w:name="_Toc17808881"/>
      <w:bookmarkStart w:id="2749" w:name="_Toc17894892"/>
      <w:bookmarkStart w:id="2750" w:name="_Toc17904191"/>
      <w:bookmarkStart w:id="2751" w:name="_Toc18313227"/>
      <w:bookmarkStart w:id="2752" w:name="_Toc18326821"/>
      <w:bookmarkStart w:id="2753" w:name="_Toc18328931"/>
      <w:bookmarkStart w:id="2754" w:name="_Toc18650232"/>
      <w:bookmarkStart w:id="2755" w:name="_Toc20299304"/>
      <w:bookmarkStart w:id="2756" w:name="_Toc21603785"/>
      <w:bookmarkStart w:id="2757" w:name="_Toc21604004"/>
      <w:bookmarkStart w:id="2758" w:name="_Toc21609241"/>
      <w:bookmarkStart w:id="2759" w:name="_Toc68085029"/>
      <w:bookmarkStart w:id="2760" w:name="_Toc68088598"/>
      <w:bookmarkStart w:id="2761" w:name="_Toc90446922"/>
      <w:r w:rsidRPr="00D35645">
        <w:t>Cytostatika och andra läkemedel som kan orsaka bestående ohälsa</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p>
    <w:p w14:paraId="52676CAB" w14:textId="77777777" w:rsidR="00934688" w:rsidRPr="00A71647" w:rsidRDefault="00934688" w:rsidP="009E1B07">
      <w:pPr>
        <w:pStyle w:val="AV04-Rubrik4"/>
      </w:pPr>
      <w:bookmarkStart w:id="2762" w:name="_Toc3452285"/>
      <w:r w:rsidRPr="00A71647">
        <w:t>Då gäller föreskrifterna</w:t>
      </w:r>
      <w:bookmarkEnd w:id="2762"/>
    </w:p>
    <w:p w14:paraId="446884B2" w14:textId="16D7AAF3" w:rsidR="00DF410F" w:rsidRPr="00A71647" w:rsidRDefault="001D18A0" w:rsidP="00921B12">
      <w:pPr>
        <w:pStyle w:val="AV11-TextFreskrift"/>
      </w:pPr>
      <w:r>
        <w:rPr>
          <w:b/>
        </w:rPr>
        <w:t>20</w:t>
      </w:r>
      <w:r w:rsidR="00096624" w:rsidRPr="00A71647">
        <w:rPr>
          <w:b/>
          <w:bCs/>
        </w:rPr>
        <w:t> § </w:t>
      </w:r>
      <w:r w:rsidR="00934688" w:rsidRPr="00A71647">
        <w:t xml:space="preserve">Kraven i </w:t>
      </w:r>
      <w:r>
        <w:t>21</w:t>
      </w:r>
      <w:r w:rsidR="00934688" w:rsidRPr="00A71647">
        <w:t>–</w:t>
      </w:r>
      <w:r w:rsidR="0020370C" w:rsidRPr="00A71647">
        <w:t>3</w:t>
      </w:r>
      <w:r>
        <w:t>8</w:t>
      </w:r>
      <w:r w:rsidR="00934688" w:rsidRPr="00A71647">
        <w:t> §§</w:t>
      </w:r>
      <w:r w:rsidR="00934688" w:rsidRPr="00A71647" w:rsidDel="00437326">
        <w:t xml:space="preserve"> </w:t>
      </w:r>
      <w:r w:rsidR="00934688" w:rsidRPr="00A71647">
        <w:t xml:space="preserve">preciserar och kompletterar kraven i </w:t>
      </w:r>
      <w:r w:rsidR="006D549A">
        <w:t>7</w:t>
      </w:r>
      <w:r w:rsidR="0070289A" w:rsidRPr="00A71647">
        <w:rPr>
          <w:rFonts w:cs="BookAntiqua-Bold"/>
          <w:b/>
          <w:bCs/>
        </w:rPr>
        <w:t xml:space="preserve"> </w:t>
      </w:r>
      <w:r w:rsidR="004B145C" w:rsidRPr="00A71647">
        <w:t xml:space="preserve">och </w:t>
      </w:r>
      <w:r w:rsidR="006D549A">
        <w:t>8</w:t>
      </w:r>
      <w:r w:rsidR="0070289A" w:rsidRPr="00A71647">
        <w:rPr>
          <w:rFonts w:cs="BookAntiqua-Bold"/>
          <w:b/>
          <w:bCs/>
        </w:rPr>
        <w:t> </w:t>
      </w:r>
      <w:r w:rsidR="00934688" w:rsidRPr="00A71647">
        <w:t>kap. och gäller verksamheter där man hanterar cytostatika eller andra läkemedel, som kan orsaka bestående ohälsa. Kraven avser följande läkemedel:</w:t>
      </w:r>
    </w:p>
    <w:p w14:paraId="0EAC2740" w14:textId="5A41DF6C" w:rsidR="00934688" w:rsidRPr="00A71647" w:rsidRDefault="005A6C08" w:rsidP="009A2200">
      <w:pPr>
        <w:pStyle w:val="AV11-TextFreskrift"/>
        <w:numPr>
          <w:ilvl w:val="0"/>
          <w:numId w:val="65"/>
        </w:numPr>
      </w:pPr>
      <w:r>
        <w:t>c</w:t>
      </w:r>
      <w:r w:rsidR="00934688" w:rsidRPr="00A71647">
        <w:t>ytostatika och cytotoxiska läkemedel, som tillhör eller preliminärt tillhör grupp L01 i ATC-systemet enligt Läkemedelsverket</w:t>
      </w:r>
      <w:r>
        <w:t>,</w:t>
      </w:r>
    </w:p>
    <w:p w14:paraId="7D6A72F3" w14:textId="27CAFE5B" w:rsidR="00934688" w:rsidRPr="00A71647" w:rsidRDefault="005A6C08" w:rsidP="009A2200">
      <w:pPr>
        <w:pStyle w:val="AV11-TextFreskrift"/>
        <w:numPr>
          <w:ilvl w:val="0"/>
          <w:numId w:val="65"/>
        </w:numPr>
      </w:pPr>
      <w:r>
        <w:t>a</w:t>
      </w:r>
      <w:r w:rsidR="00934688" w:rsidRPr="00A71647">
        <w:t>ndra läkemedel med cytotoxisk effekt</w:t>
      </w:r>
      <w:r>
        <w:t>,</w:t>
      </w:r>
    </w:p>
    <w:p w14:paraId="77C8D706" w14:textId="7DB3BF07" w:rsidR="00934688" w:rsidRPr="00A71647" w:rsidRDefault="005A6C08" w:rsidP="009A2200">
      <w:pPr>
        <w:pStyle w:val="AV11-TextFreskrift"/>
        <w:numPr>
          <w:ilvl w:val="0"/>
          <w:numId w:val="65"/>
        </w:numPr>
      </w:pPr>
      <w:r>
        <w:t>l</w:t>
      </w:r>
      <w:r w:rsidR="00934688" w:rsidRPr="00A71647">
        <w:t>äkemedel som kan orsaka överkänslighet</w:t>
      </w:r>
      <w:r>
        <w:t>, och</w:t>
      </w:r>
    </w:p>
    <w:p w14:paraId="6EEE0008" w14:textId="73B472F7" w:rsidR="00934688" w:rsidRPr="00A71647" w:rsidRDefault="005A6C08" w:rsidP="009A2200">
      <w:pPr>
        <w:pStyle w:val="AV11-TextFreskrift"/>
        <w:numPr>
          <w:ilvl w:val="0"/>
          <w:numId w:val="65"/>
        </w:numPr>
      </w:pPr>
      <w:r>
        <w:t>i</w:t>
      </w:r>
      <w:r w:rsidR="00934688" w:rsidRPr="00A71647">
        <w:t>nhalationsläkemedel, utom anestesigaser.</w:t>
      </w:r>
    </w:p>
    <w:p w14:paraId="3B8420AD" w14:textId="77777777" w:rsidR="00934688" w:rsidRPr="00A71647" w:rsidRDefault="00934688" w:rsidP="00921B12">
      <w:pPr>
        <w:pStyle w:val="AV11-TextFreskrift"/>
      </w:pPr>
    </w:p>
    <w:p w14:paraId="609978A0" w14:textId="61CC0FD2" w:rsidR="00934688" w:rsidRPr="00A71647" w:rsidRDefault="00934688" w:rsidP="00921B12">
      <w:pPr>
        <w:pStyle w:val="AV11-TextFreskrift"/>
      </w:pPr>
      <w:r w:rsidRPr="00A71647">
        <w:t xml:space="preserve">Kraven i </w:t>
      </w:r>
      <w:r w:rsidR="001D18A0">
        <w:rPr>
          <w:color w:val="000000" w:themeColor="text1"/>
        </w:rPr>
        <w:t>21</w:t>
      </w:r>
      <w:r w:rsidRPr="00A71647">
        <w:rPr>
          <w:color w:val="000000" w:themeColor="text1"/>
        </w:rPr>
        <w:t>–</w:t>
      </w:r>
      <w:r w:rsidR="0020370C" w:rsidRPr="00A71647">
        <w:rPr>
          <w:color w:val="000000" w:themeColor="text1"/>
        </w:rPr>
        <w:t>3</w:t>
      </w:r>
      <w:r w:rsidR="001D18A0">
        <w:rPr>
          <w:color w:val="000000" w:themeColor="text1"/>
        </w:rPr>
        <w:t>8</w:t>
      </w:r>
      <w:r w:rsidRPr="00A71647">
        <w:rPr>
          <w:color w:val="000000" w:themeColor="text1"/>
        </w:rPr>
        <w:t xml:space="preserve"> §§ gäller även vid hantering av material eller kroppsvätskor som är förorenade med cytostatika eller andra läkemedel, </w:t>
      </w:r>
      <w:r w:rsidR="005469F6">
        <w:rPr>
          <w:color w:val="000000" w:themeColor="text1"/>
        </w:rPr>
        <w:t xml:space="preserve">och </w:t>
      </w:r>
      <w:r w:rsidRPr="00A71647">
        <w:rPr>
          <w:color w:val="000000" w:themeColor="text1"/>
        </w:rPr>
        <w:t>som kan orsaka bestående ohälsa.</w:t>
      </w:r>
    </w:p>
    <w:p w14:paraId="7AB57327" w14:textId="77777777" w:rsidR="00934688" w:rsidRPr="00A71647" w:rsidRDefault="00934688" w:rsidP="009E1B07">
      <w:pPr>
        <w:pStyle w:val="AV04-Rubrik4"/>
      </w:pPr>
      <w:bookmarkStart w:id="2763" w:name="_Toc3452286"/>
      <w:r w:rsidRPr="00A71647">
        <w:t>Åtgärder</w:t>
      </w:r>
      <w:bookmarkEnd w:id="2763"/>
    </w:p>
    <w:p w14:paraId="2FC9F0B8" w14:textId="523D7C1A" w:rsidR="00DF410F" w:rsidRPr="00A71647" w:rsidRDefault="001D18A0" w:rsidP="00921B12">
      <w:pPr>
        <w:pStyle w:val="AV11-TextFreskrift"/>
      </w:pPr>
      <w:r>
        <w:rPr>
          <w:b/>
        </w:rPr>
        <w:t>21</w:t>
      </w:r>
      <w:r w:rsidR="00096624" w:rsidRPr="00A71647">
        <w:rPr>
          <w:b/>
        </w:rPr>
        <w:t> § </w:t>
      </w:r>
      <w:r w:rsidR="00934688" w:rsidRPr="00A71647">
        <w:t>Arbetsgivaren ska se till att all beredning av läkemedel görs i lokaler som är särskilt avsedda och inredda för ändamålet.</w:t>
      </w:r>
    </w:p>
    <w:p w14:paraId="454A22A2" w14:textId="78B76C7D" w:rsidR="00934688" w:rsidRPr="00A71647" w:rsidRDefault="00934688" w:rsidP="00921B12">
      <w:pPr>
        <w:pStyle w:val="AV11-TextFreskrift"/>
      </w:pPr>
    </w:p>
    <w:p w14:paraId="481F6B8E" w14:textId="315A0694" w:rsidR="00934688" w:rsidRPr="00A71647" w:rsidRDefault="001D18A0" w:rsidP="00921B12">
      <w:pPr>
        <w:pStyle w:val="AV11-TextFreskrift"/>
      </w:pPr>
      <w:r>
        <w:rPr>
          <w:b/>
        </w:rPr>
        <w:t>22</w:t>
      </w:r>
      <w:r w:rsidR="00096624" w:rsidRPr="00A71647">
        <w:rPr>
          <w:b/>
        </w:rPr>
        <w:t> § </w:t>
      </w:r>
      <w:r w:rsidR="00934688" w:rsidRPr="00A71647">
        <w:t>Vid risk för exponering för läkemedel, ska arbetsgivaren</w:t>
      </w:r>
      <w:r w:rsidR="00934688" w:rsidRPr="00A71647" w:rsidDel="00DF42BF">
        <w:t xml:space="preserve"> </w:t>
      </w:r>
      <w:r w:rsidR="00934688" w:rsidRPr="00A71647">
        <w:t>se till följande:</w:t>
      </w:r>
    </w:p>
    <w:p w14:paraId="250EB213" w14:textId="1BCED7A6" w:rsidR="00DF410F" w:rsidRPr="00A71647" w:rsidRDefault="00934688" w:rsidP="009A2200">
      <w:pPr>
        <w:pStyle w:val="AV11-TextFreskrift"/>
        <w:numPr>
          <w:ilvl w:val="0"/>
          <w:numId w:val="66"/>
        </w:numPr>
      </w:pPr>
      <w:r w:rsidRPr="00A71647">
        <w:t>Personlig skyddsutrustning ska finnas lätt tillgänglig i anslutning till den plats där arbetet utförs och bara användas där.</w:t>
      </w:r>
    </w:p>
    <w:p w14:paraId="027C4AE0" w14:textId="77777777" w:rsidR="00DF410F" w:rsidRPr="00A71647" w:rsidRDefault="00934688" w:rsidP="009A2200">
      <w:pPr>
        <w:pStyle w:val="AV11-TextFreskrift"/>
        <w:numPr>
          <w:ilvl w:val="0"/>
          <w:numId w:val="66"/>
        </w:numPr>
      </w:pPr>
      <w:r w:rsidRPr="00A71647">
        <w:t>Skyddskläder och skyddshandskar ska användas.</w:t>
      </w:r>
    </w:p>
    <w:p w14:paraId="43D69BAF" w14:textId="77777777" w:rsidR="00DF410F" w:rsidRPr="00A71647" w:rsidRDefault="00CD2351" w:rsidP="009A2200">
      <w:pPr>
        <w:pStyle w:val="AV11-TextFreskrift"/>
        <w:numPr>
          <w:ilvl w:val="0"/>
          <w:numId w:val="66"/>
        </w:numPr>
      </w:pPr>
      <w:r w:rsidRPr="00A71647">
        <w:t>Hud eller ögon som kommit i direkt kontakt med läkemedel, ska sköljas med stora mängder vatten.</w:t>
      </w:r>
    </w:p>
    <w:p w14:paraId="1B7FEBAB" w14:textId="6933CBDA" w:rsidR="00DF410F" w:rsidRPr="00A71647" w:rsidRDefault="00CD2351" w:rsidP="009A2200">
      <w:pPr>
        <w:pStyle w:val="AV11-TextFreskrift"/>
        <w:numPr>
          <w:ilvl w:val="0"/>
          <w:numId w:val="66"/>
        </w:numPr>
      </w:pPr>
      <w:r w:rsidRPr="00A71647">
        <w:t>Det ska finnas möjlighet till handtvätt i anslutning till den plats där arbetet utförs.</w:t>
      </w:r>
    </w:p>
    <w:p w14:paraId="08138972" w14:textId="77777777" w:rsidR="00DF410F" w:rsidRPr="00A71647" w:rsidRDefault="00934688" w:rsidP="009A2200">
      <w:pPr>
        <w:pStyle w:val="AV11-TextFreskrift"/>
        <w:numPr>
          <w:ilvl w:val="0"/>
          <w:numId w:val="66"/>
        </w:numPr>
      </w:pPr>
      <w:r w:rsidRPr="00A71647">
        <w:t>Ögonskydd ska rengöras direkt efter avslutat arbete.</w:t>
      </w:r>
    </w:p>
    <w:p w14:paraId="58A85278" w14:textId="77777777" w:rsidR="00DF410F" w:rsidRPr="00A71647" w:rsidRDefault="00934688" w:rsidP="009A2200">
      <w:pPr>
        <w:pStyle w:val="AV11-TextFreskrift"/>
        <w:numPr>
          <w:ilvl w:val="0"/>
          <w:numId w:val="66"/>
        </w:numPr>
      </w:pPr>
      <w:r w:rsidRPr="00A71647">
        <w:t>Andningsskydd ska användas vid filterbyte samt service, underhåll och rengöring av säkerhetsbänk med tillhörande ventilationskanaler, om inte tillräcklig säkerhet kan uppnås på annat sätt.</w:t>
      </w:r>
    </w:p>
    <w:p w14:paraId="7EFE358F" w14:textId="708C7D1A" w:rsidR="00934688" w:rsidRPr="00A71647" w:rsidRDefault="00934688" w:rsidP="009E1B07">
      <w:pPr>
        <w:pStyle w:val="AV04-Rubrik4"/>
      </w:pPr>
      <w:bookmarkStart w:id="2764" w:name="_Toc3452287"/>
      <w:r w:rsidRPr="00A71647">
        <w:t>Kunskaper</w:t>
      </w:r>
      <w:bookmarkEnd w:id="2764"/>
    </w:p>
    <w:p w14:paraId="7DEF5BF3" w14:textId="2FB91011" w:rsidR="00934688" w:rsidRPr="00A71647" w:rsidRDefault="001D18A0" w:rsidP="000F3930">
      <w:pPr>
        <w:pStyle w:val="AV11-TextFreskrift"/>
        <w:rPr>
          <w:color w:val="000000" w:themeColor="text1"/>
        </w:rPr>
      </w:pPr>
      <w:r>
        <w:rPr>
          <w:b/>
          <w:color w:val="000000" w:themeColor="text1"/>
        </w:rPr>
        <w:t>23</w:t>
      </w:r>
      <w:r w:rsidR="00096624" w:rsidRPr="00A71647">
        <w:rPr>
          <w:b/>
          <w:color w:val="000000" w:themeColor="text1"/>
        </w:rPr>
        <w:t> § </w:t>
      </w:r>
      <w:r w:rsidR="00934688" w:rsidRPr="00A71647">
        <w:t xml:space="preserve">De hanterings- och skyddsinstruktioner som arbetsgivaren ska ta fram enligt </w:t>
      </w:r>
      <w:r w:rsidR="006D549A">
        <w:t>7</w:t>
      </w:r>
      <w:r w:rsidR="0070289A" w:rsidRPr="00A71647">
        <w:rPr>
          <w:rFonts w:cs="BookAntiqua-Bold"/>
          <w:b/>
          <w:bCs/>
        </w:rPr>
        <w:t> </w:t>
      </w:r>
      <w:r w:rsidR="00934688" w:rsidRPr="00A71647">
        <w:t>kap.</w:t>
      </w:r>
      <w:r w:rsidR="0070289A" w:rsidRPr="00A71647">
        <w:rPr>
          <w:rFonts w:cs="BookAntiqua-Bold"/>
          <w:b/>
          <w:bCs/>
        </w:rPr>
        <w:t> </w:t>
      </w:r>
      <w:r w:rsidR="005D11E8">
        <w:t>22 §</w:t>
      </w:r>
      <w:r w:rsidR="00934688" w:rsidRPr="00A71647">
        <w:t xml:space="preserve"> ska alltid vara skriftliga för hantering av läkemedel. </w:t>
      </w:r>
      <w:r w:rsidR="00934688" w:rsidRPr="00A71647">
        <w:rPr>
          <w:color w:val="000000" w:themeColor="text1"/>
        </w:rPr>
        <w:t>Instruktionerna ska även innehålla information om hur</w:t>
      </w:r>
    </w:p>
    <w:p w14:paraId="62A777AE" w14:textId="77777777" w:rsidR="00934688" w:rsidRPr="00A71647" w:rsidRDefault="00934688" w:rsidP="009A2200">
      <w:pPr>
        <w:pStyle w:val="AV11-TextFreskrift"/>
        <w:numPr>
          <w:ilvl w:val="0"/>
          <w:numId w:val="67"/>
        </w:numPr>
      </w:pPr>
      <w:r w:rsidRPr="00A71647">
        <w:t>avfall, spill och liknande som innehåller läkemedel omhändertas,</w:t>
      </w:r>
    </w:p>
    <w:p w14:paraId="4DA73889" w14:textId="77777777" w:rsidR="00934688" w:rsidRPr="00A71647" w:rsidRDefault="00934688" w:rsidP="009A2200">
      <w:pPr>
        <w:pStyle w:val="AV11-TextFreskrift"/>
        <w:numPr>
          <w:ilvl w:val="0"/>
          <w:numId w:val="67"/>
        </w:numPr>
      </w:pPr>
      <w:r w:rsidRPr="00A71647">
        <w:t>städning ska utföras, och</w:t>
      </w:r>
    </w:p>
    <w:p w14:paraId="17F1B361" w14:textId="1430F840" w:rsidR="00DF410F" w:rsidRPr="00A71647" w:rsidRDefault="00934688" w:rsidP="009A2200">
      <w:pPr>
        <w:pStyle w:val="AV11-TextFreskrift"/>
        <w:numPr>
          <w:ilvl w:val="0"/>
          <w:numId w:val="67"/>
        </w:numPr>
      </w:pPr>
      <w:r w:rsidRPr="00A71647">
        <w:t xml:space="preserve">filterbyte, service, underhåll och rengöring av säkerhetsbänk med tillhörande ventilationskanaler ska </w:t>
      </w:r>
      <w:r w:rsidR="00CF7FA3">
        <w:t>utföra</w:t>
      </w:r>
      <w:r w:rsidRPr="00A71647">
        <w:t>s.</w:t>
      </w:r>
    </w:p>
    <w:p w14:paraId="1DDA9807" w14:textId="4C70A188" w:rsidR="00934688" w:rsidRPr="00A71647" w:rsidRDefault="00934688" w:rsidP="000F3930">
      <w:pPr>
        <w:pStyle w:val="AV11-TextFreskrift"/>
      </w:pPr>
    </w:p>
    <w:p w14:paraId="66071876" w14:textId="6067AB46" w:rsidR="00934688" w:rsidRPr="00A71647" w:rsidRDefault="001D18A0" w:rsidP="000F3930">
      <w:pPr>
        <w:pStyle w:val="AV11-TextFreskrift"/>
        <w:rPr>
          <w:color w:val="000000" w:themeColor="text1"/>
        </w:rPr>
      </w:pPr>
      <w:r>
        <w:rPr>
          <w:b/>
        </w:rPr>
        <w:t>24</w:t>
      </w:r>
      <w:r w:rsidR="00096624" w:rsidRPr="00A71647">
        <w:rPr>
          <w:b/>
        </w:rPr>
        <w:t> § </w:t>
      </w:r>
      <w:r w:rsidR="00934688" w:rsidRPr="00A71647">
        <w:t xml:space="preserve">Arbetsgivaren </w:t>
      </w:r>
      <w:r w:rsidR="00934688" w:rsidRPr="00A71647">
        <w:rPr>
          <w:color w:val="000000" w:themeColor="text1"/>
        </w:rPr>
        <w:t>ska informera arbetstagar</w:t>
      </w:r>
      <w:r w:rsidR="00C94996" w:rsidRPr="00A71647">
        <w:rPr>
          <w:color w:val="000000" w:themeColor="text1"/>
        </w:rPr>
        <w:t>na</w:t>
      </w:r>
      <w:r w:rsidR="00934688" w:rsidRPr="00A71647">
        <w:rPr>
          <w:color w:val="000000" w:themeColor="text1"/>
        </w:rPr>
        <w:t xml:space="preserve"> som kan bli exponerade för läkemedel som är reproduktionsstörande eller kan ha skadlig inverkan på graviditet eller amning, om de risker som exponeringen kan innebära.</w:t>
      </w:r>
    </w:p>
    <w:p w14:paraId="2E7B42F7" w14:textId="77777777" w:rsidR="00DF410F" w:rsidRPr="00A71647" w:rsidRDefault="00DF410F" w:rsidP="000F3930">
      <w:pPr>
        <w:pStyle w:val="AV11-TextFreskrift"/>
        <w:rPr>
          <w:color w:val="000000" w:themeColor="text1"/>
        </w:rPr>
      </w:pPr>
    </w:p>
    <w:p w14:paraId="403D1475" w14:textId="7CC6FC04" w:rsidR="00934688" w:rsidRPr="00A71647" w:rsidRDefault="00934688" w:rsidP="000F3930">
      <w:pPr>
        <w:pStyle w:val="AV11-TextFreskrift"/>
        <w:rPr>
          <w:color w:val="000000" w:themeColor="text1"/>
        </w:rPr>
      </w:pPr>
      <w:r w:rsidRPr="00A71647">
        <w:rPr>
          <w:color w:val="000000" w:themeColor="text1"/>
        </w:rPr>
        <w:t xml:space="preserve">För gravida och ammande arbetstagare finns särskilda bestämmelser i Arbetsmiljöverkets föreskrifter </w:t>
      </w:r>
      <w:r w:rsidR="007C79D8" w:rsidRPr="0009733B">
        <w:rPr>
          <w:color w:val="000000" w:themeColor="text1"/>
        </w:rPr>
        <w:t>(AFS</w:t>
      </w:r>
      <w:r w:rsidR="0070289A" w:rsidRPr="0009733B">
        <w:rPr>
          <w:color w:val="000000" w:themeColor="text1"/>
        </w:rPr>
        <w:t> </w:t>
      </w:r>
      <w:r w:rsidR="007C79D8" w:rsidRPr="0009733B">
        <w:rPr>
          <w:color w:val="000000" w:themeColor="text1"/>
        </w:rPr>
        <w:t xml:space="preserve">20qq:q) </w:t>
      </w:r>
      <w:r w:rsidRPr="00A71647">
        <w:rPr>
          <w:color w:val="000000" w:themeColor="text1"/>
        </w:rPr>
        <w:t xml:space="preserve">om </w:t>
      </w:r>
      <w:r w:rsidR="007D7BEB">
        <w:rPr>
          <w:color w:val="000000" w:themeColor="text1"/>
        </w:rPr>
        <w:t>g</w:t>
      </w:r>
      <w:r w:rsidR="007D7BEB" w:rsidRPr="0009733B">
        <w:rPr>
          <w:color w:val="000000" w:themeColor="text1"/>
        </w:rPr>
        <w:t xml:space="preserve">rundläggande skyldigheter för dig med arbetsgivaransvar </w:t>
      </w:r>
      <w:r w:rsidR="0026218C">
        <w:rPr>
          <w:color w:val="000000" w:themeColor="text1"/>
        </w:rPr>
        <w:t>–</w:t>
      </w:r>
      <w:r w:rsidR="007D7BEB" w:rsidRPr="0009733B">
        <w:rPr>
          <w:color w:val="000000" w:themeColor="text1"/>
        </w:rPr>
        <w:t xml:space="preserve"> planering och organisering</w:t>
      </w:r>
      <w:r w:rsidR="007D7BEB">
        <w:rPr>
          <w:color w:val="000000" w:themeColor="text1"/>
        </w:rPr>
        <w:t xml:space="preserve"> </w:t>
      </w:r>
      <w:r w:rsidRPr="00A71647">
        <w:rPr>
          <w:color w:val="000000" w:themeColor="text1"/>
        </w:rPr>
        <w:t>i kapitlet om gravida</w:t>
      </w:r>
      <w:r w:rsidR="007D058F">
        <w:rPr>
          <w:color w:val="000000" w:themeColor="text1"/>
        </w:rPr>
        <w:t>, nyförlösta</w:t>
      </w:r>
      <w:r w:rsidRPr="00A71647">
        <w:rPr>
          <w:color w:val="000000" w:themeColor="text1"/>
        </w:rPr>
        <w:t xml:space="preserve"> och ammande.</w:t>
      </w:r>
    </w:p>
    <w:p w14:paraId="0246A380" w14:textId="77777777" w:rsidR="00934688" w:rsidRPr="0046538A" w:rsidRDefault="00934688" w:rsidP="0046538A">
      <w:pPr>
        <w:pStyle w:val="AV11-TextFreskrift"/>
      </w:pPr>
    </w:p>
    <w:p w14:paraId="1F63AFA7" w14:textId="75B5F331" w:rsidR="00DF410F" w:rsidRPr="00A71647" w:rsidRDefault="001D18A0" w:rsidP="000F3930">
      <w:pPr>
        <w:pStyle w:val="AV11-TextFreskrift"/>
      </w:pPr>
      <w:r>
        <w:rPr>
          <w:b/>
        </w:rPr>
        <w:t>25</w:t>
      </w:r>
      <w:r w:rsidR="00096624" w:rsidRPr="00A71647">
        <w:rPr>
          <w:b/>
        </w:rPr>
        <w:t> § </w:t>
      </w:r>
      <w:r w:rsidR="00934688" w:rsidRPr="00A71647">
        <w:t>Arbetsgivaren</w:t>
      </w:r>
      <w:r w:rsidR="00934688" w:rsidRPr="00A71647" w:rsidDel="00DF42BF">
        <w:t xml:space="preserve"> </w:t>
      </w:r>
      <w:r w:rsidR="00934688" w:rsidRPr="00A71647">
        <w:t>ska informera arbetstagar</w:t>
      </w:r>
      <w:r w:rsidR="00C94996" w:rsidRPr="00A71647">
        <w:t>na</w:t>
      </w:r>
      <w:r w:rsidR="00934688" w:rsidRPr="00A71647">
        <w:t xml:space="preserve"> om deras skyldighet att rapportera om de vet, eller misstänker, att den yrkesmässiga exponeringen för läkemedel orsakat ohälsa, olycksfall eller tillbud. Rapporteringen ska ske skriftligt till arbetsgivaren.</w:t>
      </w:r>
    </w:p>
    <w:p w14:paraId="3D506820" w14:textId="49C4D672" w:rsidR="00934688" w:rsidRPr="00A71647" w:rsidRDefault="00934688" w:rsidP="000F3930">
      <w:pPr>
        <w:pStyle w:val="AV11-TextFreskrift"/>
      </w:pPr>
    </w:p>
    <w:p w14:paraId="634CCE69" w14:textId="603FA752" w:rsidR="00DF410F" w:rsidRPr="00A71647" w:rsidRDefault="001D18A0">
      <w:pPr>
        <w:pStyle w:val="AV11-TextFreskrift"/>
      </w:pPr>
      <w:r>
        <w:rPr>
          <w:b/>
        </w:rPr>
        <w:t>26</w:t>
      </w:r>
      <w:r w:rsidR="00096624" w:rsidRPr="00A71647">
        <w:rPr>
          <w:b/>
        </w:rPr>
        <w:t> § </w:t>
      </w:r>
      <w:r w:rsidR="00934688" w:rsidRPr="00A71647">
        <w:t>Arbetsgivaren</w:t>
      </w:r>
      <w:r w:rsidR="00934688" w:rsidRPr="00A71647" w:rsidDel="00DF42BF">
        <w:t xml:space="preserve"> </w:t>
      </w:r>
      <w:r w:rsidR="00934688" w:rsidRPr="00A71647">
        <w:t xml:space="preserve">ska se till att </w:t>
      </w:r>
      <w:r w:rsidR="00934688" w:rsidRPr="00A71647">
        <w:rPr>
          <w:color w:val="000000" w:themeColor="text1"/>
        </w:rPr>
        <w:t>filterbyte samt service, underhåll och rengöring av säkerhetsbänk med tillhörande ventilationskanaler, bara utförs av de som</w:t>
      </w:r>
      <w:r w:rsidR="00BE33C3" w:rsidRPr="00A71647">
        <w:t xml:space="preserve"> </w:t>
      </w:r>
      <w:r w:rsidR="00934688" w:rsidRPr="00A71647">
        <w:t>fått muntlig och skriftlig instruktion om hur riskerna ska undvikas.</w:t>
      </w:r>
    </w:p>
    <w:p w14:paraId="699F95D3" w14:textId="4E566425" w:rsidR="00934688" w:rsidRPr="00A71647" w:rsidRDefault="00934688" w:rsidP="009E1B07">
      <w:pPr>
        <w:pStyle w:val="AV04-Rubrik4"/>
      </w:pPr>
      <w:bookmarkStart w:id="2765" w:name="_Toc532209782"/>
      <w:bookmarkStart w:id="2766" w:name="_Toc532367829"/>
      <w:bookmarkStart w:id="2767" w:name="_Toc532819842"/>
      <w:bookmarkStart w:id="2768" w:name="_Toc3452288"/>
      <w:r w:rsidRPr="00A71647">
        <w:t>Avfall</w:t>
      </w:r>
      <w:bookmarkEnd w:id="2765"/>
      <w:bookmarkEnd w:id="2766"/>
      <w:bookmarkEnd w:id="2767"/>
      <w:bookmarkEnd w:id="2768"/>
    </w:p>
    <w:p w14:paraId="1024D393" w14:textId="7D7A4E91" w:rsidR="00DF410F" w:rsidRPr="00A71647" w:rsidRDefault="001D18A0" w:rsidP="000F3930">
      <w:pPr>
        <w:pStyle w:val="AV11-TextFreskrift"/>
      </w:pPr>
      <w:r>
        <w:rPr>
          <w:b/>
        </w:rPr>
        <w:t>27</w:t>
      </w:r>
      <w:r w:rsidR="00096624" w:rsidRPr="00A71647">
        <w:rPr>
          <w:b/>
        </w:rPr>
        <w:t> § </w:t>
      </w:r>
      <w:r w:rsidR="00934688" w:rsidRPr="00A71647">
        <w:t>Arbetsgivaren</w:t>
      </w:r>
      <w:r w:rsidR="00934688" w:rsidRPr="00A71647" w:rsidDel="00DF42BF">
        <w:t xml:space="preserve"> </w:t>
      </w:r>
      <w:r w:rsidR="00934688" w:rsidRPr="00A71647">
        <w:t>ska se till att man omgående placerar läkemedelsavfall i en behållare, som är märkt så att det framgår vad den innehåller. Behållaren ska hållas försluten.</w:t>
      </w:r>
    </w:p>
    <w:p w14:paraId="4F57E7F2" w14:textId="14976C5C" w:rsidR="00934688" w:rsidRPr="00A71647" w:rsidRDefault="00934688" w:rsidP="009E1B07">
      <w:pPr>
        <w:pStyle w:val="AV04-Rubrik4"/>
      </w:pPr>
      <w:r w:rsidRPr="00A71647">
        <w:t>Särskilda krav för läkemedel som kan orsaka överkänslighet</w:t>
      </w:r>
    </w:p>
    <w:p w14:paraId="52CFEF69" w14:textId="68339A75" w:rsidR="00934688" w:rsidRPr="00A71647" w:rsidRDefault="00934688" w:rsidP="000F3930">
      <w:pPr>
        <w:pStyle w:val="AV11-TextFreskrift"/>
      </w:pPr>
      <w:r w:rsidRPr="00A71647">
        <w:rPr>
          <w:b/>
        </w:rPr>
        <w:t>2</w:t>
      </w:r>
      <w:r w:rsidR="001D18A0">
        <w:rPr>
          <w:b/>
        </w:rPr>
        <w:t>8</w:t>
      </w:r>
      <w:r w:rsidR="00096624" w:rsidRPr="00A71647">
        <w:rPr>
          <w:b/>
        </w:rPr>
        <w:t> § </w:t>
      </w:r>
      <w:r w:rsidRPr="00A71647">
        <w:t>Arbetsgivaren</w:t>
      </w:r>
      <w:r w:rsidRPr="00A71647" w:rsidDel="00DF42BF">
        <w:t xml:space="preserve"> </w:t>
      </w:r>
      <w:r w:rsidRPr="00A71647">
        <w:t>ska se till följande:</w:t>
      </w:r>
    </w:p>
    <w:p w14:paraId="0E207892" w14:textId="58250377" w:rsidR="00934688" w:rsidRPr="00A71647" w:rsidRDefault="00934688" w:rsidP="009A2200">
      <w:pPr>
        <w:pStyle w:val="AV11-TextFreskrift"/>
        <w:numPr>
          <w:ilvl w:val="0"/>
          <w:numId w:val="68"/>
        </w:numPr>
      </w:pPr>
      <w:r w:rsidRPr="00A71647">
        <w:t>Den som visar tecken på överkänslighet efter inandning av eller hudkontakt med ett läkemedel, ska inte bereda denna typ av läkemedel.</w:t>
      </w:r>
    </w:p>
    <w:p w14:paraId="34030FFE" w14:textId="0562E28D" w:rsidR="00934688" w:rsidRPr="00A71647" w:rsidRDefault="00934688" w:rsidP="009A2200">
      <w:pPr>
        <w:pStyle w:val="AV11-TextFreskrift"/>
        <w:numPr>
          <w:ilvl w:val="0"/>
          <w:numId w:val="68"/>
        </w:numPr>
      </w:pPr>
      <w:r w:rsidRPr="00A71647">
        <w:t>Personlig skyddsutrustning som använts vid hantering av läkemedel som kan orsaka överkänslighet, ska inte användas vid hantering av andra typer av läkemedel.</w:t>
      </w:r>
    </w:p>
    <w:p w14:paraId="748952B2" w14:textId="3CD8B0FB" w:rsidR="00934688" w:rsidRPr="00A71647" w:rsidRDefault="00934688" w:rsidP="009E1B07">
      <w:pPr>
        <w:pStyle w:val="AV04-Rubrik4"/>
      </w:pPr>
      <w:r w:rsidRPr="00A71647">
        <w:t>Särskilda krav för inhalationsläkemedel</w:t>
      </w:r>
    </w:p>
    <w:p w14:paraId="68D492EA" w14:textId="1EB962CE" w:rsidR="00934688" w:rsidRPr="00A71647" w:rsidRDefault="00934688" w:rsidP="000F3930">
      <w:pPr>
        <w:pStyle w:val="AV11-TextFreskrift"/>
      </w:pPr>
      <w:r w:rsidRPr="00A71647">
        <w:rPr>
          <w:b/>
        </w:rPr>
        <w:t>2</w:t>
      </w:r>
      <w:r w:rsidR="001D18A0">
        <w:rPr>
          <w:b/>
        </w:rPr>
        <w:t>9</w:t>
      </w:r>
      <w:r w:rsidR="00096624" w:rsidRPr="00A71647">
        <w:rPr>
          <w:b/>
        </w:rPr>
        <w:t> § </w:t>
      </w:r>
      <w:r w:rsidRPr="00A71647">
        <w:t>Vid administreringen av inhalationsläkemedel, ska arbetsgivaren</w:t>
      </w:r>
      <w:r w:rsidRPr="00A71647" w:rsidDel="00DF42BF">
        <w:t xml:space="preserve"> </w:t>
      </w:r>
      <w:r w:rsidRPr="00A71647">
        <w:t>se till att man använder följande:</w:t>
      </w:r>
    </w:p>
    <w:p w14:paraId="3E1508DA" w14:textId="4A550347" w:rsidR="00934688" w:rsidRPr="00A71647" w:rsidRDefault="00934688" w:rsidP="009A2200">
      <w:pPr>
        <w:pStyle w:val="AV11-TextFreskrift"/>
        <w:numPr>
          <w:ilvl w:val="0"/>
          <w:numId w:val="69"/>
        </w:numPr>
      </w:pPr>
      <w:r w:rsidRPr="00A71647">
        <w:t>Utrustning som hindrar att aerosol eller pulver kommer ut i lokalen. Om sådan utrustning inte kan användas, ska andningsskydd användas.</w:t>
      </w:r>
    </w:p>
    <w:p w14:paraId="07542275" w14:textId="562CF4E8" w:rsidR="00934688" w:rsidRPr="00A71647" w:rsidRDefault="00934688" w:rsidP="009A2200">
      <w:pPr>
        <w:pStyle w:val="AV11-TextFreskrift"/>
        <w:numPr>
          <w:ilvl w:val="0"/>
          <w:numId w:val="69"/>
        </w:numPr>
      </w:pPr>
      <w:r w:rsidRPr="00A71647">
        <w:t>Skyddsrock, skyddshandskar och ögonskydd.</w:t>
      </w:r>
    </w:p>
    <w:p w14:paraId="41BAA5CA" w14:textId="77777777" w:rsidR="00934688" w:rsidRPr="00A71647" w:rsidRDefault="00934688" w:rsidP="009E1B07">
      <w:pPr>
        <w:pStyle w:val="AV04-Rubrik4"/>
      </w:pPr>
      <w:bookmarkStart w:id="2769" w:name="_Toc532209783"/>
      <w:bookmarkStart w:id="2770" w:name="_Toc532367830"/>
      <w:bookmarkStart w:id="2771" w:name="_Toc532819843"/>
      <w:bookmarkStart w:id="2772" w:name="_Toc3452289"/>
      <w:r w:rsidRPr="00A71647">
        <w:t>Särskilda krav för läkemedel med cytotoxisk effekt</w:t>
      </w:r>
      <w:bookmarkEnd w:id="2769"/>
      <w:bookmarkEnd w:id="2770"/>
      <w:bookmarkEnd w:id="2771"/>
      <w:bookmarkEnd w:id="2772"/>
    </w:p>
    <w:p w14:paraId="635CE4E0" w14:textId="5AC11874" w:rsidR="00934688" w:rsidRPr="00A71647" w:rsidRDefault="001D18A0" w:rsidP="000F3930">
      <w:pPr>
        <w:pStyle w:val="AV11-TextFreskrift"/>
      </w:pPr>
      <w:r>
        <w:rPr>
          <w:b/>
        </w:rPr>
        <w:t>30</w:t>
      </w:r>
      <w:r w:rsidR="00096624" w:rsidRPr="00A71647">
        <w:rPr>
          <w:b/>
        </w:rPr>
        <w:t> § </w:t>
      </w:r>
      <w:r w:rsidR="00934688" w:rsidRPr="00A71647">
        <w:t xml:space="preserve">Kraven i </w:t>
      </w:r>
      <w:r>
        <w:t>31</w:t>
      </w:r>
      <w:r w:rsidR="00934688" w:rsidRPr="00A71647">
        <w:t>–</w:t>
      </w:r>
      <w:r w:rsidR="00CF7FA3">
        <w:t>3</w:t>
      </w:r>
      <w:r>
        <w:t>8</w:t>
      </w:r>
      <w:r w:rsidR="00934688" w:rsidRPr="00A71647">
        <w:t> §§ gäller vid hantering av följande läkemedel med cytotoxisk effekt:</w:t>
      </w:r>
    </w:p>
    <w:p w14:paraId="7DC55C48" w14:textId="77777777" w:rsidR="00934688" w:rsidRPr="00A71647" w:rsidRDefault="00934688" w:rsidP="009A2200">
      <w:pPr>
        <w:pStyle w:val="AV11-TextFreskrift"/>
        <w:numPr>
          <w:ilvl w:val="0"/>
          <w:numId w:val="70"/>
        </w:numPr>
      </w:pPr>
      <w:r w:rsidRPr="00A71647">
        <w:t>Cytostatika och cytotoxiska läkemedel.</w:t>
      </w:r>
    </w:p>
    <w:p w14:paraId="1772407A" w14:textId="77777777" w:rsidR="00934688" w:rsidRPr="00A71647" w:rsidRDefault="00934688" w:rsidP="009A2200">
      <w:pPr>
        <w:pStyle w:val="AV11-TextFreskrift"/>
        <w:numPr>
          <w:ilvl w:val="0"/>
          <w:numId w:val="70"/>
        </w:numPr>
      </w:pPr>
      <w:r w:rsidRPr="00A71647">
        <w:t>Andra läkemedel med cytotoxisk effekt.</w:t>
      </w:r>
    </w:p>
    <w:p w14:paraId="152047CA" w14:textId="77777777" w:rsidR="00934688" w:rsidRPr="00A71647" w:rsidRDefault="00934688" w:rsidP="000F3930">
      <w:pPr>
        <w:pStyle w:val="AV11-TextFreskrift"/>
      </w:pPr>
    </w:p>
    <w:p w14:paraId="6AB0C889" w14:textId="1B557DF8" w:rsidR="00DF410F" w:rsidRPr="00A71647" w:rsidRDefault="00934688" w:rsidP="000F3930">
      <w:pPr>
        <w:pStyle w:val="AV11-TextFreskrift"/>
      </w:pPr>
      <w:r w:rsidRPr="00A71647">
        <w:t>Kraven</w:t>
      </w:r>
      <w:r w:rsidR="00352906">
        <w:t xml:space="preserve"> i</w:t>
      </w:r>
      <w:r w:rsidRPr="00A71647">
        <w:t xml:space="preserve"> </w:t>
      </w:r>
      <w:r w:rsidR="001D18A0">
        <w:t>31</w:t>
      </w:r>
      <w:r w:rsidRPr="00A71647">
        <w:t>–</w:t>
      </w:r>
      <w:r w:rsidR="00CF7FA3">
        <w:t>3</w:t>
      </w:r>
      <w:r w:rsidR="001D18A0">
        <w:t>8</w:t>
      </w:r>
      <w:r w:rsidRPr="00A71647">
        <w:t> §§ gäller inte läkemedel med ATC-kod</w:t>
      </w:r>
      <w:r w:rsidR="00DF410F" w:rsidRPr="00A71647">
        <w:rPr>
          <w:rFonts w:cs="BookAntiqua-Bold"/>
          <w:b/>
          <w:bCs/>
        </w:rPr>
        <w:t> </w:t>
      </w:r>
      <w:r w:rsidRPr="00A71647">
        <w:t>L01, som innehåller monoklonala antikroppar, om riskbedömningen visar att hanteringen inte medför allvarlig hälsorisk genom cytostatisk eller cytotoxisk verkan. Dessa ska då hanteras som läkemedel som kan orsaka överkänslighet, se 2</w:t>
      </w:r>
      <w:r w:rsidR="001D18A0">
        <w:t>8</w:t>
      </w:r>
      <w:r w:rsidRPr="00A71647" w:rsidDel="00174C8D">
        <w:t> </w:t>
      </w:r>
      <w:r w:rsidRPr="00A71647">
        <w:t>§.</w:t>
      </w:r>
    </w:p>
    <w:p w14:paraId="3D7F4A8D" w14:textId="6FD5732F" w:rsidR="00934688" w:rsidRPr="00A71647" w:rsidRDefault="00934688" w:rsidP="000F3930">
      <w:pPr>
        <w:pStyle w:val="AV11-TextFreskrift"/>
      </w:pPr>
    </w:p>
    <w:p w14:paraId="6C222BB4" w14:textId="4A725D3C" w:rsidR="00DF410F" w:rsidRPr="00A71647" w:rsidRDefault="001D18A0" w:rsidP="000F3930">
      <w:pPr>
        <w:pStyle w:val="AV11-TextFreskrift"/>
      </w:pPr>
      <w:r>
        <w:rPr>
          <w:b/>
        </w:rPr>
        <w:t>31</w:t>
      </w:r>
      <w:r w:rsidR="00096624" w:rsidRPr="00A71647">
        <w:rPr>
          <w:b/>
        </w:rPr>
        <w:t> § </w:t>
      </w:r>
      <w:r w:rsidR="00934688" w:rsidRPr="00A71647">
        <w:t>Arbetsgivaren</w:t>
      </w:r>
      <w:r w:rsidR="00934688" w:rsidRPr="00A71647" w:rsidDel="00DF42BF">
        <w:t xml:space="preserve"> </w:t>
      </w:r>
      <w:r w:rsidR="00934688" w:rsidRPr="00A71647">
        <w:t>ska se till att det finns en särskild inredd plats för beredning av läkemedel med cytotoxisk effekt i de lokaler där man bereder läkemedel.</w:t>
      </w:r>
    </w:p>
    <w:p w14:paraId="7BBACF48" w14:textId="1B0A105B" w:rsidR="00934688" w:rsidRPr="00A71647" w:rsidRDefault="00934688" w:rsidP="000F3930">
      <w:pPr>
        <w:pStyle w:val="AV11-TextFreskrift"/>
      </w:pPr>
    </w:p>
    <w:p w14:paraId="48AEF1E5" w14:textId="4366B875" w:rsidR="00934688" w:rsidRPr="00A71647" w:rsidRDefault="00934688" w:rsidP="000F3930">
      <w:pPr>
        <w:pStyle w:val="AV11-TextFreskrift"/>
      </w:pPr>
      <w:r w:rsidRPr="00A71647">
        <w:t>Anordning ska finnas för att vid spill, haveri och liknade hindra spridning av läkemedel med cytotoxisk effekt utanför beredningsplatsen.</w:t>
      </w:r>
    </w:p>
    <w:p w14:paraId="7A82B807" w14:textId="77777777" w:rsidR="00934688" w:rsidRPr="00A71647" w:rsidRDefault="00934688" w:rsidP="000F3930">
      <w:pPr>
        <w:pStyle w:val="AV11-TextFreskrift"/>
      </w:pPr>
    </w:p>
    <w:p w14:paraId="03DADC95" w14:textId="77777777" w:rsidR="00934688" w:rsidRPr="00A71647" w:rsidRDefault="00934688" w:rsidP="000F3930">
      <w:pPr>
        <w:pStyle w:val="AV09-RubrikAR"/>
      </w:pPr>
      <w:r w:rsidRPr="00A71647">
        <w:t>Allmänna råd</w:t>
      </w:r>
    </w:p>
    <w:p w14:paraId="7E4CF34D" w14:textId="0B25B0AC" w:rsidR="00934688" w:rsidRPr="00A71647" w:rsidRDefault="00934688" w:rsidP="000F3930">
      <w:pPr>
        <w:pStyle w:val="AV13-TextAR"/>
      </w:pPr>
      <w:r w:rsidRPr="00A71647">
        <w:t>Anordning för att hindra spridning av läkemedel med cytotoxisk effekt vid beredning kan vara att ha en lokal med undertryck och tillträde via sluss med övertryck. Det kan också vara användning av en spillbricka med absorberande material.</w:t>
      </w:r>
    </w:p>
    <w:p w14:paraId="691ED37F" w14:textId="77777777" w:rsidR="00934688" w:rsidRPr="00A71647" w:rsidRDefault="00934688" w:rsidP="000F3930">
      <w:pPr>
        <w:pStyle w:val="AV11-TextFreskrift"/>
      </w:pPr>
    </w:p>
    <w:p w14:paraId="5EA49929" w14:textId="481D3B62" w:rsidR="00934688" w:rsidRPr="00A71647" w:rsidRDefault="001D18A0" w:rsidP="000F3930">
      <w:pPr>
        <w:pStyle w:val="AV11-TextFreskrift"/>
      </w:pPr>
      <w:r>
        <w:rPr>
          <w:b/>
        </w:rPr>
        <w:t>32</w:t>
      </w:r>
      <w:r w:rsidR="00096624" w:rsidRPr="00A71647">
        <w:rPr>
          <w:b/>
        </w:rPr>
        <w:t> § </w:t>
      </w:r>
      <w:r w:rsidR="00934688" w:rsidRPr="00A71647">
        <w:t>Arbetsgivaren</w:t>
      </w:r>
      <w:r w:rsidR="00934688" w:rsidRPr="00A71647" w:rsidDel="00DF42BF">
        <w:t xml:space="preserve"> </w:t>
      </w:r>
      <w:r w:rsidR="00934688" w:rsidRPr="00A71647">
        <w:t xml:space="preserve">ska se till att </w:t>
      </w:r>
      <w:r w:rsidR="009E4A57">
        <w:t>arbetstagar</w:t>
      </w:r>
      <w:r w:rsidR="00F14EC3">
        <w:t>na</w:t>
      </w:r>
      <w:r w:rsidR="00934688" w:rsidRPr="00A71647">
        <w:t xml:space="preserve"> använder en säkerhetsbänk eller ett slutet system vid beredning av läkemedel med cytotoxisk effekt, om inte riskbedömningen visar att </w:t>
      </w:r>
      <w:r w:rsidR="009E4A57" w:rsidRPr="00A71647">
        <w:t xml:space="preserve">samma skyddsnivå </w:t>
      </w:r>
      <w:r w:rsidR="00934688" w:rsidRPr="00A71647">
        <w:t>kan uppnå</w:t>
      </w:r>
      <w:r w:rsidR="009E4A57">
        <w:t>s</w:t>
      </w:r>
      <w:r w:rsidR="00934688" w:rsidRPr="00A71647">
        <w:t xml:space="preserve"> på annat sätt.</w:t>
      </w:r>
    </w:p>
    <w:p w14:paraId="272CA106" w14:textId="198C1D04" w:rsidR="00440F66" w:rsidRPr="00A71647" w:rsidRDefault="00440F66" w:rsidP="0039225A">
      <w:pPr>
        <w:pStyle w:val="AV11-TextFreskrift"/>
      </w:pPr>
    </w:p>
    <w:p w14:paraId="1C2B6D62" w14:textId="3E46E273" w:rsidR="00440F66" w:rsidRPr="00A71647" w:rsidRDefault="001D18A0" w:rsidP="00440F66">
      <w:pPr>
        <w:pStyle w:val="AV11-TextFreskrift"/>
      </w:pPr>
      <w:r>
        <w:rPr>
          <w:b/>
        </w:rPr>
        <w:t>33</w:t>
      </w:r>
      <w:r w:rsidR="00440F66" w:rsidRPr="00A71647">
        <w:rPr>
          <w:b/>
        </w:rPr>
        <w:t> § </w:t>
      </w:r>
      <w:r w:rsidR="00440F66" w:rsidRPr="00A71647">
        <w:t>Arbetsgivaren</w:t>
      </w:r>
      <w:r w:rsidR="00440F66" w:rsidRPr="00A71647" w:rsidDel="00DF42BF">
        <w:t xml:space="preserve"> </w:t>
      </w:r>
      <w:r w:rsidR="00440F66" w:rsidRPr="00A71647">
        <w:t>ska kontrollera att säkerhetsbänken, som används för hantering av läkemedel med cytotoxisk effekt, fungerar så att läkemedel inte sprids utanför den. Säkerhetsbänken ska kontrolleras</w:t>
      </w:r>
    </w:p>
    <w:p w14:paraId="19497DF9" w14:textId="77777777" w:rsidR="00DF410F" w:rsidRPr="00A71647" w:rsidRDefault="00440F66" w:rsidP="009A2200">
      <w:pPr>
        <w:pStyle w:val="AV11-TextFreskrift"/>
        <w:numPr>
          <w:ilvl w:val="0"/>
          <w:numId w:val="71"/>
        </w:numPr>
      </w:pPr>
      <w:r w:rsidRPr="00A71647">
        <w:t>innan den tas i bruk,</w:t>
      </w:r>
    </w:p>
    <w:p w14:paraId="4AFA39C4" w14:textId="77777777" w:rsidR="00DF410F" w:rsidRPr="00A71647" w:rsidRDefault="00440F66" w:rsidP="009A2200">
      <w:pPr>
        <w:pStyle w:val="AV11-TextFreskrift"/>
        <w:numPr>
          <w:ilvl w:val="0"/>
          <w:numId w:val="71"/>
        </w:numPr>
      </w:pPr>
      <w:r w:rsidRPr="00A71647">
        <w:t>årligen, och</w:t>
      </w:r>
    </w:p>
    <w:p w14:paraId="53830A63" w14:textId="5631B7AD" w:rsidR="00440F66" w:rsidRDefault="00440F66" w:rsidP="009A2200">
      <w:pPr>
        <w:pStyle w:val="AV11-TextFreskrift"/>
        <w:numPr>
          <w:ilvl w:val="0"/>
          <w:numId w:val="71"/>
        </w:numPr>
      </w:pPr>
      <w:r w:rsidRPr="00A71647">
        <w:t>efter filterbyte.</w:t>
      </w:r>
    </w:p>
    <w:p w14:paraId="4C604A61" w14:textId="77777777" w:rsidR="0046538A" w:rsidRPr="0046538A" w:rsidRDefault="0046538A" w:rsidP="0046538A">
      <w:pPr>
        <w:pStyle w:val="AV11-TextFreskrift"/>
      </w:pPr>
    </w:p>
    <w:p w14:paraId="043E03DF" w14:textId="4E5D3086" w:rsidR="00440F66" w:rsidRPr="00A71647" w:rsidRDefault="00CF7FA3" w:rsidP="0039225A">
      <w:pPr>
        <w:pStyle w:val="AV11-TextFreskrift"/>
      </w:pPr>
      <w:r>
        <w:t>Resultatet av kontrollerna</w:t>
      </w:r>
      <w:r w:rsidR="00440F66" w:rsidRPr="00A71647">
        <w:t xml:space="preserve"> ska dokumenteras skriftligt.</w:t>
      </w:r>
    </w:p>
    <w:p w14:paraId="6B94948E" w14:textId="77777777" w:rsidR="00934688" w:rsidRPr="00A71647" w:rsidRDefault="00934688" w:rsidP="000F3930">
      <w:pPr>
        <w:pStyle w:val="AV11-TextFreskrift"/>
      </w:pPr>
    </w:p>
    <w:p w14:paraId="3E14038C" w14:textId="413C39E7" w:rsidR="00934688" w:rsidRPr="00A71647" w:rsidRDefault="001D18A0" w:rsidP="000F3930">
      <w:pPr>
        <w:pStyle w:val="AV11-TextFreskrift"/>
      </w:pPr>
      <w:r>
        <w:rPr>
          <w:b/>
        </w:rPr>
        <w:t>34</w:t>
      </w:r>
      <w:r w:rsidR="00096624" w:rsidRPr="00A71647">
        <w:rPr>
          <w:b/>
        </w:rPr>
        <w:t> § </w:t>
      </w:r>
      <w:r w:rsidR="00934688" w:rsidRPr="00A71647">
        <w:t>När en säkerhetsbänk används för hantering av läkemedel med cytotoxisk effekt, ska arbetsgivaren</w:t>
      </w:r>
      <w:r w:rsidR="00934688" w:rsidRPr="00A71647" w:rsidDel="00DF42BF">
        <w:t xml:space="preserve"> </w:t>
      </w:r>
      <w:r w:rsidR="00934688" w:rsidRPr="00A71647">
        <w:t>se till följande:</w:t>
      </w:r>
    </w:p>
    <w:p w14:paraId="622A0DDA" w14:textId="77777777" w:rsidR="00DF410F" w:rsidRPr="00A71647" w:rsidRDefault="00934688" w:rsidP="00F6162A">
      <w:pPr>
        <w:pStyle w:val="AV11-TextFreskrift"/>
        <w:numPr>
          <w:ilvl w:val="0"/>
          <w:numId w:val="148"/>
        </w:numPr>
      </w:pPr>
      <w:r w:rsidRPr="00A71647">
        <w:t>Frånluften från bänken ska renas från partiklar genom mikrofiltrering.</w:t>
      </w:r>
    </w:p>
    <w:p w14:paraId="3BBD5060" w14:textId="114BB169" w:rsidR="00934688" w:rsidRPr="00A71647" w:rsidRDefault="00934688" w:rsidP="00F6162A">
      <w:pPr>
        <w:pStyle w:val="AV11-TextFreskrift"/>
        <w:numPr>
          <w:ilvl w:val="0"/>
          <w:numId w:val="148"/>
        </w:numPr>
      </w:pPr>
      <w:r w:rsidRPr="00A71647">
        <w:t>Bänken ska vara ansluten till en frånluftskanal som är skild från det allmänna ventilationssystemet.</w:t>
      </w:r>
    </w:p>
    <w:p w14:paraId="68C13A21" w14:textId="77777777" w:rsidR="00934688" w:rsidRPr="00A71647" w:rsidRDefault="00934688" w:rsidP="00F6162A">
      <w:pPr>
        <w:pStyle w:val="AV11-TextFreskrift"/>
        <w:numPr>
          <w:ilvl w:val="0"/>
          <w:numId w:val="148"/>
        </w:numPr>
      </w:pPr>
      <w:r w:rsidRPr="00A71647">
        <w:t>Fel i ventilationssystemets funktion ska visas av ett kontrollsystem. Kontrollsystemet ska larma vid för lågt frånluftsflöde.</w:t>
      </w:r>
    </w:p>
    <w:p w14:paraId="57DFFA39" w14:textId="77777777" w:rsidR="00934688" w:rsidRPr="00A71647" w:rsidRDefault="00934688" w:rsidP="000F3930">
      <w:pPr>
        <w:pStyle w:val="AV11-TextFreskrift"/>
      </w:pPr>
    </w:p>
    <w:p w14:paraId="468F4EAC" w14:textId="3CDD1B3C" w:rsidR="00934688" w:rsidRPr="00A71647" w:rsidRDefault="001D18A0" w:rsidP="000F3930">
      <w:pPr>
        <w:pStyle w:val="AV11-TextFreskrift"/>
      </w:pPr>
      <w:r>
        <w:rPr>
          <w:b/>
        </w:rPr>
        <w:t>35</w:t>
      </w:r>
      <w:r w:rsidR="00096624" w:rsidRPr="00A71647">
        <w:rPr>
          <w:b/>
        </w:rPr>
        <w:t> § </w:t>
      </w:r>
      <w:r w:rsidR="00934688" w:rsidRPr="00A71647">
        <w:t>Innan ett slutet system används för hantering av läkemedel med cytotoxisk effekt, ska arbetsgivaren</w:t>
      </w:r>
      <w:r w:rsidR="00934688" w:rsidRPr="00A71647" w:rsidDel="00DF42BF">
        <w:t xml:space="preserve"> </w:t>
      </w:r>
      <w:r w:rsidR="00934688" w:rsidRPr="00A71647">
        <w:t>prova systemet och se till</w:t>
      </w:r>
      <w:r w:rsidR="00CF7FA3">
        <w:t xml:space="preserve"> att det är tätt. Resultatet</w:t>
      </w:r>
      <w:r w:rsidR="00934688" w:rsidRPr="00A71647">
        <w:t xml:space="preserve"> av kontrollerna ska dokumenteras skriftligt.</w:t>
      </w:r>
    </w:p>
    <w:p w14:paraId="02CA00E4" w14:textId="77777777" w:rsidR="00934688" w:rsidRPr="00A71647" w:rsidRDefault="00934688" w:rsidP="000F3930">
      <w:pPr>
        <w:pStyle w:val="AV11-TextFreskrift"/>
      </w:pPr>
    </w:p>
    <w:p w14:paraId="112E8BB3" w14:textId="5AFD9318" w:rsidR="00DF410F" w:rsidRPr="00A71647" w:rsidRDefault="001D18A0" w:rsidP="000F3930">
      <w:pPr>
        <w:pStyle w:val="AV11-TextFreskrift"/>
      </w:pPr>
      <w:r>
        <w:rPr>
          <w:b/>
        </w:rPr>
        <w:t>36</w:t>
      </w:r>
      <w:r w:rsidR="00096624" w:rsidRPr="00A71647">
        <w:rPr>
          <w:b/>
        </w:rPr>
        <w:t> § </w:t>
      </w:r>
      <w:r w:rsidR="00934688" w:rsidRPr="00A71647">
        <w:t>Arbetsgivaren</w:t>
      </w:r>
      <w:r w:rsidR="00934688" w:rsidRPr="00A71647" w:rsidDel="00DF42BF">
        <w:t xml:space="preserve"> </w:t>
      </w:r>
      <w:r w:rsidR="00934688" w:rsidRPr="00A71647">
        <w:t>ska</w:t>
      </w:r>
      <w:r w:rsidR="0062037C" w:rsidRPr="00A71647">
        <w:t>,</w:t>
      </w:r>
      <w:r w:rsidR="00934688" w:rsidRPr="00A71647">
        <w:t xml:space="preserve"> minst årligen</w:t>
      </w:r>
      <w:r w:rsidR="0062037C" w:rsidRPr="00A71647">
        <w:t>,</w:t>
      </w:r>
      <w:r w:rsidR="00934688" w:rsidRPr="00A71647">
        <w:t xml:space="preserve"> kontrollera att arbetstagarnas arbetssätt inte medför att läkemedel med cytotoxisk effekt sprids utanför säkerhetsbänken, det slutna systemet eller motsvarande anordning. Resultatet av kontrollerna ska dokumenteras skriftligt.</w:t>
      </w:r>
    </w:p>
    <w:p w14:paraId="44F78DA1" w14:textId="0262539E" w:rsidR="00934688" w:rsidRPr="00A71647" w:rsidRDefault="00934688" w:rsidP="000F3930">
      <w:pPr>
        <w:pStyle w:val="AV11-TextFreskrift"/>
      </w:pPr>
    </w:p>
    <w:p w14:paraId="680126D0" w14:textId="357BCB0D" w:rsidR="00934688" w:rsidRPr="00A71647" w:rsidRDefault="001D18A0" w:rsidP="000F3930">
      <w:pPr>
        <w:pStyle w:val="AV11-TextFreskrift"/>
      </w:pPr>
      <w:r>
        <w:rPr>
          <w:b/>
        </w:rPr>
        <w:t>37</w:t>
      </w:r>
      <w:r w:rsidR="00096624" w:rsidRPr="00A71647">
        <w:rPr>
          <w:b/>
        </w:rPr>
        <w:t> § </w:t>
      </w:r>
      <w:r w:rsidR="00934688" w:rsidRPr="00A71647">
        <w:t>Arbetsgivaren</w:t>
      </w:r>
      <w:r w:rsidR="00934688" w:rsidRPr="00A71647" w:rsidDel="00DF42BF">
        <w:t xml:space="preserve"> </w:t>
      </w:r>
      <w:r w:rsidR="00934688" w:rsidRPr="00A71647">
        <w:t>ska se till att textilier, skyddsutrustning och annan utrustning som förorenats med läkemedel med cytotoxisk effekt, omhändertas omedelbart för rengöring eller destruktion. Skriftliga instruktioner för denna hantering ska finnas tillgängliga.</w:t>
      </w:r>
    </w:p>
    <w:p w14:paraId="0F3AE4CA" w14:textId="77777777" w:rsidR="00934688" w:rsidRPr="00A71647" w:rsidRDefault="00934688" w:rsidP="000F3930">
      <w:pPr>
        <w:pStyle w:val="AV11-TextFreskrift"/>
      </w:pPr>
    </w:p>
    <w:p w14:paraId="6167CA16" w14:textId="1A142AAD" w:rsidR="00934688" w:rsidRPr="00A71647" w:rsidRDefault="001D18A0" w:rsidP="000F3930">
      <w:pPr>
        <w:pStyle w:val="AV11-TextFreskrift"/>
      </w:pPr>
      <w:r>
        <w:rPr>
          <w:b/>
        </w:rPr>
        <w:t>38</w:t>
      </w:r>
      <w:r w:rsidR="00096624" w:rsidRPr="00A71647">
        <w:rPr>
          <w:b/>
        </w:rPr>
        <w:t> § </w:t>
      </w:r>
      <w:r w:rsidR="00934688" w:rsidRPr="00A71647">
        <w:t>Arbetsgivaren</w:t>
      </w:r>
      <w:r w:rsidR="00934688" w:rsidRPr="00A71647" w:rsidDel="00DF42BF">
        <w:t xml:space="preserve"> </w:t>
      </w:r>
      <w:r w:rsidR="00934688" w:rsidRPr="00A71647">
        <w:t>ska se till att beredning och administrering av läkemedel med cytotoxisk effekt</w:t>
      </w:r>
      <w:r w:rsidR="00934688" w:rsidRPr="00A71647" w:rsidDel="006C27B1">
        <w:t xml:space="preserve"> </w:t>
      </w:r>
      <w:r w:rsidR="00934688" w:rsidRPr="00A71647">
        <w:t xml:space="preserve">bara görs av </w:t>
      </w:r>
      <w:r w:rsidR="0062037C" w:rsidRPr="00A71647">
        <w:t>arbetstagare</w:t>
      </w:r>
      <w:r w:rsidR="00934688" w:rsidRPr="00A71647">
        <w:t xml:space="preserve"> som genomgått särskild utbildning. Utbildningen ska minst omfatta information om</w:t>
      </w:r>
    </w:p>
    <w:p w14:paraId="65C08A60" w14:textId="77777777" w:rsidR="00934688" w:rsidRPr="00A71647" w:rsidRDefault="00934688" w:rsidP="009A2200">
      <w:pPr>
        <w:pStyle w:val="AV11-TextFreskrift"/>
        <w:numPr>
          <w:ilvl w:val="0"/>
          <w:numId w:val="72"/>
        </w:numPr>
      </w:pPr>
      <w:r w:rsidRPr="00A71647">
        <w:t>vilka risker arbetet innebär,</w:t>
      </w:r>
    </w:p>
    <w:p w14:paraId="268983A8" w14:textId="77777777" w:rsidR="00934688" w:rsidRPr="00A71647" w:rsidRDefault="00934688" w:rsidP="009A2200">
      <w:pPr>
        <w:pStyle w:val="AV11-TextFreskrift"/>
        <w:numPr>
          <w:ilvl w:val="0"/>
          <w:numId w:val="72"/>
        </w:numPr>
      </w:pPr>
      <w:r w:rsidRPr="00A71647">
        <w:t>hur beredning och administrering utförs på ett säkert sätt,</w:t>
      </w:r>
    </w:p>
    <w:p w14:paraId="048C8466" w14:textId="77777777" w:rsidR="00934688" w:rsidRPr="00A71647" w:rsidRDefault="00934688" w:rsidP="009A2200">
      <w:pPr>
        <w:pStyle w:val="AV11-TextFreskrift"/>
        <w:numPr>
          <w:ilvl w:val="0"/>
          <w:numId w:val="72"/>
        </w:numPr>
      </w:pPr>
      <w:r w:rsidRPr="00A71647">
        <w:t>vilka skyddsåtgärder som krävs, och</w:t>
      </w:r>
    </w:p>
    <w:p w14:paraId="67A68123" w14:textId="53ABD0CF" w:rsidR="00934688" w:rsidRPr="00A71647" w:rsidRDefault="00934688" w:rsidP="009A2200">
      <w:pPr>
        <w:pStyle w:val="AV11-TextFreskrift"/>
        <w:numPr>
          <w:ilvl w:val="0"/>
          <w:numId w:val="72"/>
        </w:numPr>
      </w:pPr>
      <w:r w:rsidRPr="00A71647">
        <w:t>hur man tar hand om läkemedelsavfall, läkemedelskontaminerat material och kroppsvätskor.</w:t>
      </w:r>
    </w:p>
    <w:p w14:paraId="65D4CB2C" w14:textId="77777777" w:rsidR="00DF410F" w:rsidRPr="00A71647" w:rsidRDefault="00934688" w:rsidP="009E1B07">
      <w:pPr>
        <w:pStyle w:val="AV03-Rubrik3medavdelning"/>
      </w:pPr>
      <w:bookmarkStart w:id="2773" w:name="_Toc532209786"/>
      <w:bookmarkStart w:id="2774" w:name="_Toc532367833"/>
      <w:bookmarkStart w:id="2775" w:name="_Toc532819846"/>
      <w:bookmarkStart w:id="2776" w:name="_Toc3452292"/>
      <w:bookmarkStart w:id="2777" w:name="_Toc5970297"/>
      <w:bookmarkStart w:id="2778" w:name="_Toc5974407"/>
      <w:bookmarkStart w:id="2779" w:name="_Toc6310580"/>
      <w:bookmarkStart w:id="2780" w:name="_Toc8909825"/>
      <w:bookmarkStart w:id="2781" w:name="_Toc17717771"/>
      <w:bookmarkStart w:id="2782" w:name="_Toc17725321"/>
      <w:bookmarkStart w:id="2783" w:name="_Toc17729559"/>
      <w:bookmarkStart w:id="2784" w:name="_Toc17730372"/>
      <w:bookmarkStart w:id="2785" w:name="_Toc17786539"/>
      <w:bookmarkStart w:id="2786" w:name="_Toc17798132"/>
      <w:bookmarkStart w:id="2787" w:name="_Toc17799118"/>
      <w:bookmarkStart w:id="2788" w:name="_Toc17802128"/>
      <w:bookmarkStart w:id="2789" w:name="_Toc17802400"/>
      <w:bookmarkStart w:id="2790" w:name="_Toc17803654"/>
      <w:bookmarkStart w:id="2791" w:name="_Toc17805182"/>
      <w:bookmarkStart w:id="2792" w:name="_Toc17808882"/>
      <w:bookmarkStart w:id="2793" w:name="_Toc17894893"/>
      <w:bookmarkStart w:id="2794" w:name="_Toc17904192"/>
      <w:bookmarkStart w:id="2795" w:name="_Toc18313228"/>
      <w:bookmarkStart w:id="2796" w:name="_Toc18326822"/>
      <w:bookmarkStart w:id="2797" w:name="_Toc18328932"/>
      <w:bookmarkStart w:id="2798" w:name="_Toc18650233"/>
      <w:bookmarkStart w:id="2799" w:name="_Toc20299305"/>
      <w:bookmarkStart w:id="2800" w:name="_Toc21603786"/>
      <w:bookmarkStart w:id="2801" w:name="_Toc21604005"/>
      <w:bookmarkStart w:id="2802" w:name="_Toc21609242"/>
      <w:bookmarkStart w:id="2803" w:name="_Toc68085030"/>
      <w:bookmarkStart w:id="2804" w:name="_Toc68088599"/>
      <w:bookmarkStart w:id="2805" w:name="_Toc90446923"/>
      <w:r w:rsidRPr="00A71647">
        <w:t>Färg och lack</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14:paraId="1C3B0457" w14:textId="41B20774" w:rsidR="00934688" w:rsidRPr="00A71647" w:rsidRDefault="00934688" w:rsidP="009E1B07">
      <w:pPr>
        <w:pStyle w:val="AV04-Rubrik4"/>
      </w:pPr>
      <w:bookmarkStart w:id="2806" w:name="_Toc3452293"/>
      <w:r w:rsidRPr="00A71647">
        <w:t>Då gäller föreskrifterna</w:t>
      </w:r>
      <w:bookmarkEnd w:id="2806"/>
    </w:p>
    <w:p w14:paraId="5C7840D3" w14:textId="3D738D56" w:rsidR="00DF410F" w:rsidRPr="00A71647" w:rsidRDefault="00934688" w:rsidP="00CA69C7">
      <w:pPr>
        <w:pStyle w:val="AV11-TextFreskrift"/>
      </w:pPr>
      <w:r w:rsidRPr="00A71647">
        <w:rPr>
          <w:b/>
        </w:rPr>
        <w:t>3</w:t>
      </w:r>
      <w:r w:rsidR="001D18A0">
        <w:rPr>
          <w:b/>
        </w:rPr>
        <w:t>9</w:t>
      </w:r>
      <w:r w:rsidR="00096624" w:rsidRPr="00A71647">
        <w:rPr>
          <w:b/>
        </w:rPr>
        <w:t> § </w:t>
      </w:r>
      <w:r w:rsidRPr="00A71647">
        <w:t xml:space="preserve">Kravet i </w:t>
      </w:r>
      <w:r w:rsidR="001D18A0">
        <w:t>40</w:t>
      </w:r>
      <w:r w:rsidR="00096624" w:rsidRPr="00A71647">
        <w:t> § </w:t>
      </w:r>
      <w:r w:rsidRPr="00A71647">
        <w:t xml:space="preserve">preciserar och kompletterar kraven i </w:t>
      </w:r>
      <w:r w:rsidR="006D549A">
        <w:t>7</w:t>
      </w:r>
      <w:r w:rsidR="006A014B" w:rsidRPr="00A71647">
        <w:t xml:space="preserve"> och </w:t>
      </w:r>
      <w:r w:rsidR="006D549A">
        <w:t>8</w:t>
      </w:r>
      <w:r w:rsidR="0070289A" w:rsidRPr="00A71647">
        <w:rPr>
          <w:rFonts w:cs="BookAntiqua-Bold"/>
          <w:b/>
          <w:bCs/>
        </w:rPr>
        <w:t> </w:t>
      </w:r>
      <w:r w:rsidRPr="00A71647">
        <w:t>kap., och gäller verksamheter där man hanterar färg eller lack.</w:t>
      </w:r>
    </w:p>
    <w:p w14:paraId="220E184C" w14:textId="2F83559D" w:rsidR="00934688" w:rsidRPr="00A71647" w:rsidRDefault="0020370C" w:rsidP="009E1B07">
      <w:pPr>
        <w:pStyle w:val="AV04-Rubrik4"/>
      </w:pPr>
      <w:bookmarkStart w:id="2807" w:name="_Toc3452294"/>
      <w:r w:rsidRPr="00A71647">
        <w:t>H</w:t>
      </w:r>
      <w:r w:rsidR="00934688" w:rsidRPr="00A71647">
        <w:t>antering av färg och lack</w:t>
      </w:r>
      <w:bookmarkEnd w:id="2807"/>
    </w:p>
    <w:p w14:paraId="3728DB48" w14:textId="3826EDA0" w:rsidR="00DF410F" w:rsidRPr="00A71647" w:rsidRDefault="001D18A0" w:rsidP="00166ED2">
      <w:pPr>
        <w:pStyle w:val="AV11-TextFreskrift"/>
      </w:pPr>
      <w:r>
        <w:rPr>
          <w:b/>
        </w:rPr>
        <w:t>40</w:t>
      </w:r>
      <w:r w:rsidR="00096624" w:rsidRPr="00A71647">
        <w:rPr>
          <w:b/>
        </w:rPr>
        <w:t> § </w:t>
      </w:r>
      <w:r w:rsidR="00934688" w:rsidRPr="00A71647">
        <w:t>Arbetsgivaren</w:t>
      </w:r>
      <w:r w:rsidR="00934688" w:rsidRPr="00A71647" w:rsidDel="00DF42BF">
        <w:t xml:space="preserve"> </w:t>
      </w:r>
      <w:r w:rsidR="00934688" w:rsidRPr="00A71647">
        <w:t>ska se till att man använder vattenburen färg och lack på tillfälliga arbetsplatser inomhus eller i slutna utrymmen. Om det krävs av tekniska eller kulturhistoriska skäl, får man använda färg och lack som innehåller organiska lösningsmedel.</w:t>
      </w:r>
    </w:p>
    <w:p w14:paraId="75D8FA4F" w14:textId="0C5BC1DC" w:rsidR="00934688" w:rsidRPr="00A71647" w:rsidRDefault="00934688" w:rsidP="009E1B07">
      <w:pPr>
        <w:pStyle w:val="AV03-Rubrik3medavdelning"/>
      </w:pPr>
      <w:bookmarkStart w:id="2808" w:name="_Toc532209787"/>
      <w:bookmarkStart w:id="2809" w:name="_Toc532367834"/>
      <w:bookmarkStart w:id="2810" w:name="_Toc532819847"/>
      <w:bookmarkStart w:id="2811" w:name="_Toc3452295"/>
      <w:bookmarkStart w:id="2812" w:name="_Toc5970298"/>
      <w:bookmarkStart w:id="2813" w:name="_Toc5974408"/>
      <w:bookmarkStart w:id="2814" w:name="_Toc6310581"/>
      <w:bookmarkStart w:id="2815" w:name="_Toc8909826"/>
      <w:bookmarkStart w:id="2816" w:name="_Toc17717772"/>
      <w:bookmarkStart w:id="2817" w:name="_Toc17725322"/>
      <w:bookmarkStart w:id="2818" w:name="_Toc17729560"/>
      <w:bookmarkStart w:id="2819" w:name="_Toc17730373"/>
      <w:bookmarkStart w:id="2820" w:name="_Toc17786540"/>
      <w:bookmarkStart w:id="2821" w:name="_Toc17798133"/>
      <w:bookmarkStart w:id="2822" w:name="_Toc17799119"/>
      <w:bookmarkStart w:id="2823" w:name="_Toc17802129"/>
      <w:bookmarkStart w:id="2824" w:name="_Toc17802401"/>
      <w:bookmarkStart w:id="2825" w:name="_Toc17803655"/>
      <w:bookmarkStart w:id="2826" w:name="_Toc17805183"/>
      <w:bookmarkStart w:id="2827" w:name="_Toc17808883"/>
      <w:bookmarkStart w:id="2828" w:name="_Toc17894894"/>
      <w:bookmarkStart w:id="2829" w:name="_Toc17904193"/>
      <w:bookmarkStart w:id="2830" w:name="_Toc18313229"/>
      <w:bookmarkStart w:id="2831" w:name="_Toc18326823"/>
      <w:bookmarkStart w:id="2832" w:name="_Toc18328933"/>
      <w:bookmarkStart w:id="2833" w:name="_Toc18650234"/>
      <w:bookmarkStart w:id="2834" w:name="_Toc20299306"/>
      <w:bookmarkStart w:id="2835" w:name="_Toc21603787"/>
      <w:bookmarkStart w:id="2836" w:name="_Toc21604006"/>
      <w:bookmarkStart w:id="2837" w:name="_Toc21609243"/>
      <w:bookmarkStart w:id="2838" w:name="_Toc68085031"/>
      <w:bookmarkStart w:id="2839" w:name="_Toc68088600"/>
      <w:bookmarkStart w:id="2840" w:name="_Toc90446924"/>
      <w:r w:rsidRPr="00A71647">
        <w:t>Gaser</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14:paraId="13976FED" w14:textId="3BC29EFE" w:rsidR="00934688" w:rsidRPr="00A71647" w:rsidRDefault="00934688" w:rsidP="009E1B07">
      <w:pPr>
        <w:pStyle w:val="AV04-Rubrik4"/>
      </w:pPr>
      <w:bookmarkStart w:id="2841" w:name="_Toc3452296"/>
      <w:r w:rsidRPr="00A71647">
        <w:t>Då gäller föreskrifterna</w:t>
      </w:r>
      <w:bookmarkEnd w:id="2841"/>
    </w:p>
    <w:p w14:paraId="33AD8721" w14:textId="3D653EC4" w:rsidR="00934688" w:rsidRPr="00A71647" w:rsidRDefault="001D18A0" w:rsidP="00CA69C7">
      <w:pPr>
        <w:pStyle w:val="AV11-TextFreskrift"/>
      </w:pPr>
      <w:r>
        <w:rPr>
          <w:b/>
        </w:rPr>
        <w:t>41</w:t>
      </w:r>
      <w:r w:rsidR="00096624" w:rsidRPr="00A71647">
        <w:rPr>
          <w:b/>
        </w:rPr>
        <w:t> § </w:t>
      </w:r>
      <w:r w:rsidR="00934688" w:rsidRPr="00A71647">
        <w:t xml:space="preserve">Kraven </w:t>
      </w:r>
      <w:r>
        <w:t>42</w:t>
      </w:r>
      <w:r w:rsidR="00934688" w:rsidRPr="00A71647">
        <w:t>–</w:t>
      </w:r>
      <w:r w:rsidR="00396EC3">
        <w:t>47</w:t>
      </w:r>
      <w:r w:rsidR="00934688" w:rsidRPr="00A71647">
        <w:t xml:space="preserve"> §§ preciserar och kompletterar kraven i </w:t>
      </w:r>
      <w:r w:rsidR="006D549A">
        <w:t>7</w:t>
      </w:r>
      <w:r w:rsidR="00934688" w:rsidRPr="00A71647">
        <w:t>–</w:t>
      </w:r>
      <w:r w:rsidR="006D549A">
        <w:t>9</w:t>
      </w:r>
      <w:r w:rsidR="0070289A" w:rsidRPr="00A71647">
        <w:rPr>
          <w:rFonts w:cs="BookAntiqua-Bold"/>
          <w:b/>
          <w:bCs/>
        </w:rPr>
        <w:t> </w:t>
      </w:r>
      <w:r w:rsidR="00934688" w:rsidRPr="00A71647">
        <w:t>kap., och gäller verksamheter där man hanterar gas med undantag för</w:t>
      </w:r>
    </w:p>
    <w:p w14:paraId="50376F68" w14:textId="77777777" w:rsidR="00DF410F" w:rsidRPr="00A71647" w:rsidRDefault="00934688" w:rsidP="009A2200">
      <w:pPr>
        <w:pStyle w:val="AV11-TextFreskrift"/>
        <w:numPr>
          <w:ilvl w:val="0"/>
          <w:numId w:val="73"/>
        </w:numPr>
      </w:pPr>
      <w:r w:rsidRPr="00A71647">
        <w:t>avgaser och andra gaser som bildas, men inte omhändertas, och</w:t>
      </w:r>
    </w:p>
    <w:p w14:paraId="7A6ADA51" w14:textId="35712223" w:rsidR="00934688" w:rsidRPr="00A71647" w:rsidRDefault="00934688" w:rsidP="009A2200">
      <w:pPr>
        <w:pStyle w:val="AV11-TextFreskrift"/>
        <w:numPr>
          <w:ilvl w:val="0"/>
          <w:numId w:val="73"/>
        </w:numPr>
      </w:pPr>
      <w:r w:rsidRPr="00A71647">
        <w:t>luft under atmosfäriska förhållanden.</w:t>
      </w:r>
    </w:p>
    <w:p w14:paraId="70465F24" w14:textId="77777777" w:rsidR="00934688" w:rsidRPr="00A71647" w:rsidRDefault="00934688" w:rsidP="0039225A">
      <w:pPr>
        <w:pStyle w:val="AV11-TextFreskrift"/>
      </w:pPr>
    </w:p>
    <w:p w14:paraId="56BCE2E2" w14:textId="77777777" w:rsidR="00934688" w:rsidRPr="00A71647" w:rsidRDefault="00934688" w:rsidP="00CA69C7">
      <w:pPr>
        <w:pStyle w:val="AV09-RubrikAR"/>
      </w:pPr>
      <w:r w:rsidRPr="00A71647">
        <w:t>Allmänna råd</w:t>
      </w:r>
    </w:p>
    <w:p w14:paraId="19912D27" w14:textId="032A00BA" w:rsidR="00934688" w:rsidRPr="00A71647" w:rsidRDefault="00934688" w:rsidP="00166ED2">
      <w:pPr>
        <w:pStyle w:val="AV13-TextAR"/>
        <w:rPr>
          <w:i/>
        </w:rPr>
      </w:pPr>
      <w:r w:rsidRPr="00A71647">
        <w:t>Det finns även föreskrifter och allmänna råd om hantering av brandfarliga gaser, som utfärdats av Myndigheten för samhällsskydd och beredskap.</w:t>
      </w:r>
    </w:p>
    <w:p w14:paraId="717DE04C" w14:textId="37D7D73D" w:rsidR="00934688" w:rsidRPr="00A71647" w:rsidRDefault="0020370C" w:rsidP="009E1B07">
      <w:pPr>
        <w:pStyle w:val="AV04-Rubrik4"/>
      </w:pPr>
      <w:bookmarkStart w:id="2842" w:name="_Toc3452297"/>
      <w:r w:rsidRPr="00A71647">
        <w:t>H</w:t>
      </w:r>
      <w:r w:rsidR="00934688" w:rsidRPr="00A71647">
        <w:t>antering av gaser</w:t>
      </w:r>
      <w:bookmarkEnd w:id="2842"/>
    </w:p>
    <w:p w14:paraId="37A1E5C4" w14:textId="7369974D" w:rsidR="00934688" w:rsidRPr="00A71647" w:rsidRDefault="00396EC3" w:rsidP="00CA69C7">
      <w:pPr>
        <w:pStyle w:val="AV11-TextFreskrift"/>
      </w:pPr>
      <w:r>
        <w:rPr>
          <w:b/>
          <w:bCs/>
        </w:rPr>
        <w:t>42</w:t>
      </w:r>
      <w:r w:rsidR="00096624" w:rsidRPr="00A71647">
        <w:rPr>
          <w:b/>
          <w:bCs/>
        </w:rPr>
        <w:t> § </w:t>
      </w:r>
      <w:r w:rsidR="00934688" w:rsidRPr="00A71647">
        <w:t>I anslutning till där gas hanteras, ska arbetsgivaren se till att det finns</w:t>
      </w:r>
      <w:r w:rsidR="008109AE">
        <w:t xml:space="preserve"> vindriktningsvisare</w:t>
      </w:r>
      <w:r w:rsidR="006F2B96">
        <w:t>,</w:t>
      </w:r>
      <w:r w:rsidR="008109AE">
        <w:t xml:space="preserve"> om inte riskbedömningen visar att det är uppenbart onödigt för att bevara säkerheten.</w:t>
      </w:r>
    </w:p>
    <w:p w14:paraId="04427E2D" w14:textId="05ED984C" w:rsidR="008109AE" w:rsidRPr="00D040EA" w:rsidRDefault="008109AE" w:rsidP="00E56E84">
      <w:pPr>
        <w:pStyle w:val="AV11-TextFreskrift"/>
        <w:rPr>
          <w:bCs/>
        </w:rPr>
      </w:pPr>
    </w:p>
    <w:p w14:paraId="1F57626E" w14:textId="4731C0A3" w:rsidR="008109AE" w:rsidRPr="008109AE" w:rsidRDefault="008109AE">
      <w:pPr>
        <w:pStyle w:val="AV11-TextFreskrift"/>
      </w:pPr>
      <w:r w:rsidRPr="00A71647">
        <w:t xml:space="preserve">Bestämmelser om </w:t>
      </w:r>
      <w:r>
        <w:t>detektorer och larm vid gasutströmning finns</w:t>
      </w:r>
      <w:r w:rsidRPr="00A71647">
        <w:t xml:space="preserve"> i Arbet</w:t>
      </w:r>
      <w:r w:rsidR="0046538A">
        <w:t>smiljöverkets föreskrifter (AFS </w:t>
      </w:r>
      <w:r w:rsidRPr="00A71647">
        <w:t>20qq:q) om utformning av arbetsplatser.</w:t>
      </w:r>
    </w:p>
    <w:p w14:paraId="7A73B811" w14:textId="41463FEF" w:rsidR="00934688" w:rsidRPr="00A71647" w:rsidRDefault="00934688" w:rsidP="00CA69C7">
      <w:pPr>
        <w:pStyle w:val="AV11-TextFreskrift"/>
        <w:rPr>
          <w:bCs/>
        </w:rPr>
      </w:pPr>
    </w:p>
    <w:p w14:paraId="0BFB61D5" w14:textId="54FC938D" w:rsidR="00DF410F" w:rsidRPr="00A71647" w:rsidRDefault="00396EC3" w:rsidP="00CA69C7">
      <w:pPr>
        <w:pStyle w:val="AV11-TextFreskrift"/>
      </w:pPr>
      <w:r>
        <w:rPr>
          <w:b/>
          <w:bCs/>
        </w:rPr>
        <w:t>43</w:t>
      </w:r>
      <w:r w:rsidR="00096624" w:rsidRPr="00A71647">
        <w:rPr>
          <w:b/>
          <w:bCs/>
        </w:rPr>
        <w:t> § </w:t>
      </w:r>
      <w:r w:rsidR="00934688" w:rsidRPr="00A71647">
        <w:t>Arbetsgivare</w:t>
      </w:r>
      <w:r w:rsidR="00934688" w:rsidRPr="00A71647">
        <w:rPr>
          <w:bCs/>
        </w:rPr>
        <w:t xml:space="preserve"> som lagrar gas i </w:t>
      </w:r>
      <w:r w:rsidR="00934688" w:rsidRPr="00A71647">
        <w:t>annan behållare än gasflaska,</w:t>
      </w:r>
      <w:r w:rsidR="00934688" w:rsidRPr="00A71647">
        <w:rPr>
          <w:bCs/>
        </w:rPr>
        <w:t xml:space="preserve"> ska göra det</w:t>
      </w:r>
      <w:r w:rsidR="00934688" w:rsidRPr="00A71647" w:rsidDel="00D9207B">
        <w:t xml:space="preserve"> </w:t>
      </w:r>
      <w:r w:rsidR="00934688" w:rsidRPr="00A71647">
        <w:t>på iordningställd plats.</w:t>
      </w:r>
    </w:p>
    <w:p w14:paraId="19315B17" w14:textId="50D4BA49" w:rsidR="00934688" w:rsidRPr="00A71647" w:rsidRDefault="00934688" w:rsidP="00CA69C7">
      <w:pPr>
        <w:pStyle w:val="AV11-TextFreskrift"/>
      </w:pPr>
    </w:p>
    <w:p w14:paraId="746EAA6A" w14:textId="148F6D54" w:rsidR="00934688" w:rsidRPr="00A71647" w:rsidRDefault="00396EC3" w:rsidP="00CA69C7">
      <w:pPr>
        <w:pStyle w:val="AV11-TextFreskrift"/>
      </w:pPr>
      <w:r>
        <w:rPr>
          <w:b/>
        </w:rPr>
        <w:t>44</w:t>
      </w:r>
      <w:r w:rsidR="00096624" w:rsidRPr="00A71647">
        <w:rPr>
          <w:b/>
        </w:rPr>
        <w:t> § </w:t>
      </w:r>
      <w:r w:rsidR="00934688" w:rsidRPr="00A71647">
        <w:t>Arbetsgivaren</w:t>
      </w:r>
      <w:r w:rsidR="00934688" w:rsidRPr="00A71647" w:rsidDel="00DF42BF">
        <w:t xml:space="preserve"> </w:t>
      </w:r>
      <w:r w:rsidR="00934688" w:rsidRPr="00A71647">
        <w:t>ska se till att utomhuslagring av gas</w:t>
      </w:r>
      <w:r w:rsidR="00981DBA" w:rsidRPr="00A71647">
        <w:t>,</w:t>
      </w:r>
      <w:r w:rsidR="00934688" w:rsidRPr="00A71647">
        <w:t xml:space="preserve"> som är hälsofarlig enligt kriterierna i CLP-förordningen, sker på ett inhägnat område. Lagringsplatsen ska vara placerad så att gasbehållarna är skyddade från oförutsedda händelser utanför lagringsplatsen.</w:t>
      </w:r>
    </w:p>
    <w:p w14:paraId="01C53B0C" w14:textId="290C6063" w:rsidR="00355AB6" w:rsidRPr="00A71647" w:rsidRDefault="00355AB6" w:rsidP="0039225A">
      <w:pPr>
        <w:pStyle w:val="AV11-TextFreskrift"/>
      </w:pPr>
    </w:p>
    <w:p w14:paraId="78182F20" w14:textId="3A928AAB" w:rsidR="00DF410F" w:rsidRPr="00A71647" w:rsidRDefault="00396EC3" w:rsidP="00355AB6">
      <w:pPr>
        <w:pStyle w:val="AV11-TextFreskrift"/>
      </w:pPr>
      <w:r>
        <w:rPr>
          <w:b/>
        </w:rPr>
        <w:t>45</w:t>
      </w:r>
      <w:r w:rsidR="00355AB6" w:rsidRPr="00A71647">
        <w:rPr>
          <w:b/>
        </w:rPr>
        <w:t> § </w:t>
      </w:r>
      <w:r w:rsidR="00355AB6" w:rsidRPr="00A71647">
        <w:t>Arbetsgivaren</w:t>
      </w:r>
      <w:r w:rsidR="00355AB6" w:rsidRPr="00A71647" w:rsidDel="00DF42BF">
        <w:t xml:space="preserve"> </w:t>
      </w:r>
      <w:r w:rsidR="00355AB6" w:rsidRPr="00A71647">
        <w:t xml:space="preserve">ska se till att </w:t>
      </w:r>
      <w:r w:rsidR="006C1D14" w:rsidRPr="00A71647">
        <w:t>i lokaler, där gas hanteras, ska ventilationen vara utformad så att syrgaskoncentrationen i luften normalt inte understiger 20</w:t>
      </w:r>
      <w:r w:rsidR="0070289A" w:rsidRPr="00A71647">
        <w:rPr>
          <w:rFonts w:cs="BookAntiqua-Bold"/>
          <w:b/>
          <w:bCs/>
        </w:rPr>
        <w:t> </w:t>
      </w:r>
      <w:r w:rsidR="006C1D14" w:rsidRPr="00A71647">
        <w:t>volymprocent. Om syrgaskoncentrationen understiger 18</w:t>
      </w:r>
      <w:r w:rsidR="0070289A" w:rsidRPr="00A71647">
        <w:rPr>
          <w:rFonts w:cs="BookAntiqua-Bold"/>
          <w:b/>
          <w:bCs/>
        </w:rPr>
        <w:t> </w:t>
      </w:r>
      <w:r w:rsidR="006C1D14" w:rsidRPr="00A71647">
        <w:t>volymprocent ska andningsapparat användas.</w:t>
      </w:r>
    </w:p>
    <w:p w14:paraId="0EA26CDE" w14:textId="45E4DDA7" w:rsidR="006C1D14" w:rsidRPr="00A71647" w:rsidRDefault="006C1D14" w:rsidP="0039225A">
      <w:pPr>
        <w:pStyle w:val="AV11-TextFreskrift"/>
      </w:pPr>
    </w:p>
    <w:p w14:paraId="5ADA6CF6" w14:textId="636B9134" w:rsidR="00355AB6" w:rsidRPr="00A71647" w:rsidRDefault="00D33C5C" w:rsidP="0039225A">
      <w:pPr>
        <w:pStyle w:val="AV11-TextFreskrift"/>
      </w:pPr>
      <w:r>
        <w:t>I lokaler där</w:t>
      </w:r>
      <w:r w:rsidR="006C1D14" w:rsidRPr="00A71647">
        <w:t xml:space="preserve"> syrgas hanteras </w:t>
      </w:r>
      <w:r w:rsidR="00F02125">
        <w:t>ska</w:t>
      </w:r>
      <w:r w:rsidR="006C1D14" w:rsidRPr="00A71647">
        <w:t xml:space="preserve"> syrgaskoncentrationen normalt inte överstiga 22</w:t>
      </w:r>
      <w:r w:rsidR="0070289A" w:rsidRPr="00A71647">
        <w:rPr>
          <w:rFonts w:cs="BookAntiqua-Bold"/>
          <w:b/>
          <w:bCs/>
        </w:rPr>
        <w:t> </w:t>
      </w:r>
      <w:r w:rsidR="006C1D14" w:rsidRPr="00A71647">
        <w:t>volymprocent.</w:t>
      </w:r>
    </w:p>
    <w:p w14:paraId="548CABFA" w14:textId="51FC3AA5" w:rsidR="00934688" w:rsidRPr="00A71647" w:rsidRDefault="0020370C" w:rsidP="009E1B07">
      <w:pPr>
        <w:pStyle w:val="AV04-Rubrik4"/>
      </w:pPr>
      <w:bookmarkStart w:id="2843" w:name="_Toc532367835"/>
      <w:bookmarkStart w:id="2844" w:name="_Toc532819848"/>
      <w:bookmarkStart w:id="2845" w:name="_Toc3452298"/>
      <w:r w:rsidRPr="00A71647">
        <w:t>Hantering av</w:t>
      </w:r>
      <w:r w:rsidR="00981DBA" w:rsidRPr="00A71647">
        <w:t xml:space="preserve"> </w:t>
      </w:r>
      <w:r w:rsidRPr="00A71647">
        <w:t>kondenserad s</w:t>
      </w:r>
      <w:r w:rsidR="00934688" w:rsidRPr="00A71647">
        <w:t>yrgas</w:t>
      </w:r>
      <w:bookmarkEnd w:id="2843"/>
      <w:bookmarkEnd w:id="2844"/>
      <w:bookmarkEnd w:id="2845"/>
    </w:p>
    <w:p w14:paraId="481123D2" w14:textId="22DC25A3" w:rsidR="00DF410F" w:rsidRPr="00A71647" w:rsidRDefault="00396EC3" w:rsidP="00CA69C7">
      <w:pPr>
        <w:pStyle w:val="AV11-TextFreskrift"/>
      </w:pPr>
      <w:r>
        <w:rPr>
          <w:b/>
        </w:rPr>
        <w:t>46</w:t>
      </w:r>
      <w:r w:rsidR="00096624" w:rsidRPr="00A71647">
        <w:rPr>
          <w:b/>
        </w:rPr>
        <w:t> § </w:t>
      </w:r>
      <w:r w:rsidR="00934688" w:rsidRPr="00A71647">
        <w:t>Vid fyllning eller tömning av kondenserad syrgas, ska arbetsgivaren</w:t>
      </w:r>
      <w:r w:rsidR="00934688" w:rsidRPr="00A71647" w:rsidDel="00DF42BF">
        <w:t xml:space="preserve"> </w:t>
      </w:r>
      <w:r w:rsidR="00934688" w:rsidRPr="00A71647">
        <w:t>se till att</w:t>
      </w:r>
    </w:p>
    <w:p w14:paraId="678706D2" w14:textId="52D4C833" w:rsidR="00934688" w:rsidRPr="00A71647" w:rsidRDefault="00934688" w:rsidP="009A2200">
      <w:pPr>
        <w:pStyle w:val="AV11-TextFreskrift"/>
        <w:numPr>
          <w:ilvl w:val="0"/>
          <w:numId w:val="74"/>
        </w:numPr>
      </w:pPr>
      <w:r w:rsidRPr="00A71647">
        <w:t>man använder anpassad utrustning som är oxygentvättad, och</w:t>
      </w:r>
    </w:p>
    <w:p w14:paraId="65670265" w14:textId="469CA39C" w:rsidR="00DF410F" w:rsidRPr="00A71647" w:rsidRDefault="00934688" w:rsidP="009A2200">
      <w:pPr>
        <w:pStyle w:val="AV11-TextFreskrift"/>
        <w:numPr>
          <w:ilvl w:val="0"/>
          <w:numId w:val="74"/>
        </w:numPr>
      </w:pPr>
      <w:r w:rsidRPr="00A71647">
        <w:t>det inte finns något brännbart i närheten som kan antändas.</w:t>
      </w:r>
    </w:p>
    <w:p w14:paraId="70CDCD00" w14:textId="5497FA37" w:rsidR="00934688" w:rsidRPr="00A71647" w:rsidRDefault="00981DBA" w:rsidP="009E1B07">
      <w:pPr>
        <w:pStyle w:val="AV04-Rubrik4"/>
      </w:pPr>
      <w:bookmarkStart w:id="2846" w:name="_Toc532209788"/>
      <w:bookmarkStart w:id="2847" w:name="_Toc532367836"/>
      <w:bookmarkStart w:id="2848" w:name="_Toc532819849"/>
      <w:bookmarkStart w:id="2849" w:name="_Toc3452299"/>
      <w:r w:rsidRPr="00A71647">
        <w:t>G</w:t>
      </w:r>
      <w:r w:rsidR="00934688" w:rsidRPr="00A71647">
        <w:t>asflaskor och gasledningar vid smältsvetsning och termisk skärning</w:t>
      </w:r>
      <w:bookmarkEnd w:id="2846"/>
      <w:bookmarkEnd w:id="2847"/>
      <w:bookmarkEnd w:id="2848"/>
      <w:bookmarkEnd w:id="2849"/>
    </w:p>
    <w:p w14:paraId="4DF0FD59" w14:textId="3AE6CE16" w:rsidR="00934688" w:rsidRPr="00A71647" w:rsidRDefault="00396EC3" w:rsidP="00D8790C">
      <w:pPr>
        <w:pStyle w:val="AV11-TextFreskrift"/>
      </w:pPr>
      <w:r>
        <w:rPr>
          <w:b/>
        </w:rPr>
        <w:t>47</w:t>
      </w:r>
      <w:r w:rsidR="00096624" w:rsidRPr="00A71647">
        <w:rPr>
          <w:b/>
        </w:rPr>
        <w:t> § </w:t>
      </w:r>
      <w:r w:rsidR="00934688" w:rsidRPr="00A71647">
        <w:t>Vid smältsvetsning och termisk skärning ska arbetsgivaren</w:t>
      </w:r>
      <w:r w:rsidR="00934688" w:rsidRPr="00A71647" w:rsidDel="00DF42BF">
        <w:t xml:space="preserve"> </w:t>
      </w:r>
      <w:r w:rsidR="00934688" w:rsidRPr="00A71647">
        <w:t>se till att</w:t>
      </w:r>
    </w:p>
    <w:p w14:paraId="4627D8E5" w14:textId="77777777" w:rsidR="00DF410F" w:rsidRPr="00A71647" w:rsidRDefault="00934688" w:rsidP="009A2200">
      <w:pPr>
        <w:pStyle w:val="AV11-TextFreskrift"/>
        <w:numPr>
          <w:ilvl w:val="0"/>
          <w:numId w:val="75"/>
        </w:numPr>
      </w:pPr>
      <w:r w:rsidRPr="00A71647">
        <w:t>kopplingar för bränngas och syrgas är utformade så att förväxling inte kan ske,</w:t>
      </w:r>
    </w:p>
    <w:p w14:paraId="3976BEF9" w14:textId="3BD3C48B" w:rsidR="00934688" w:rsidRPr="00A71647" w:rsidRDefault="00934688" w:rsidP="009A2200">
      <w:pPr>
        <w:pStyle w:val="AV11-TextFreskrift"/>
        <w:numPr>
          <w:ilvl w:val="0"/>
          <w:numId w:val="75"/>
        </w:numPr>
      </w:pPr>
      <w:r w:rsidRPr="00A71647">
        <w:t>tätheten hos slangar och armatur för bränngas och syrgas kontrolleras regelbundet, så att säkerheten bevaras, och</w:t>
      </w:r>
    </w:p>
    <w:p w14:paraId="7728DB22" w14:textId="13AD0E6F" w:rsidR="00934688" w:rsidRPr="00A71647" w:rsidRDefault="00934688" w:rsidP="009A2200">
      <w:pPr>
        <w:pStyle w:val="AV11-TextFreskrift"/>
        <w:numPr>
          <w:ilvl w:val="0"/>
          <w:numId w:val="75"/>
        </w:numPr>
      </w:pPr>
      <w:r w:rsidRPr="00A71647">
        <w:t>utrustning för syrgas hålls fri från olja och fett.</w:t>
      </w:r>
    </w:p>
    <w:p w14:paraId="3ED99AD1" w14:textId="3595F1E9" w:rsidR="00934688" w:rsidRPr="00A71647" w:rsidRDefault="00934688" w:rsidP="009E1B07">
      <w:pPr>
        <w:pStyle w:val="AV03-Rubrik3medavdelning"/>
      </w:pPr>
      <w:bookmarkStart w:id="2850" w:name="_Toc532209789"/>
      <w:bookmarkStart w:id="2851" w:name="_Toc532367837"/>
      <w:bookmarkStart w:id="2852" w:name="_Toc532819850"/>
      <w:bookmarkStart w:id="2853" w:name="_Toc3452300"/>
      <w:bookmarkStart w:id="2854" w:name="_Toc5970299"/>
      <w:bookmarkStart w:id="2855" w:name="_Toc5974409"/>
      <w:bookmarkStart w:id="2856" w:name="_Toc6310582"/>
      <w:bookmarkStart w:id="2857" w:name="_Toc8909827"/>
      <w:bookmarkStart w:id="2858" w:name="_Toc17717773"/>
      <w:bookmarkStart w:id="2859" w:name="_Toc17725323"/>
      <w:bookmarkStart w:id="2860" w:name="_Toc17729561"/>
      <w:bookmarkStart w:id="2861" w:name="_Toc17730374"/>
      <w:bookmarkStart w:id="2862" w:name="_Toc17786541"/>
      <w:bookmarkStart w:id="2863" w:name="_Toc17798134"/>
      <w:bookmarkStart w:id="2864" w:name="_Toc17799120"/>
      <w:bookmarkStart w:id="2865" w:name="_Toc17802130"/>
      <w:bookmarkStart w:id="2866" w:name="_Toc17802402"/>
      <w:bookmarkStart w:id="2867" w:name="_Toc17803656"/>
      <w:bookmarkStart w:id="2868" w:name="_Toc17805184"/>
      <w:bookmarkStart w:id="2869" w:name="_Toc17808884"/>
      <w:bookmarkStart w:id="2870" w:name="_Toc17894895"/>
      <w:bookmarkStart w:id="2871" w:name="_Toc17904194"/>
      <w:bookmarkStart w:id="2872" w:name="_Toc18313230"/>
      <w:bookmarkStart w:id="2873" w:name="_Toc18326824"/>
      <w:bookmarkStart w:id="2874" w:name="_Toc18328934"/>
      <w:bookmarkStart w:id="2875" w:name="_Toc18650235"/>
      <w:bookmarkStart w:id="2876" w:name="_Toc20299307"/>
      <w:bookmarkStart w:id="2877" w:name="_Toc21603788"/>
      <w:bookmarkStart w:id="2878" w:name="_Toc21604007"/>
      <w:bookmarkStart w:id="2879" w:name="_Toc21609244"/>
      <w:bookmarkStart w:id="2880" w:name="_Toc68085032"/>
      <w:bookmarkStart w:id="2881" w:name="_Toc68088601"/>
      <w:bookmarkStart w:id="2882" w:name="_Toc90446925"/>
      <w:r w:rsidRPr="00A71647">
        <w:t>Kvartshaltigt damm</w:t>
      </w:r>
      <w:bookmarkEnd w:id="252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14:paraId="6EFE300B" w14:textId="0454CDC5" w:rsidR="00934688" w:rsidRPr="00A71647" w:rsidRDefault="00934688" w:rsidP="009E1B07">
      <w:pPr>
        <w:pStyle w:val="AV04-Rubrik4"/>
      </w:pPr>
      <w:bookmarkStart w:id="2883" w:name="_Toc3452301"/>
      <w:r w:rsidRPr="00A71647">
        <w:t>Då gäller föreskrifterna</w:t>
      </w:r>
      <w:bookmarkEnd w:id="2883"/>
    </w:p>
    <w:p w14:paraId="6B94562D" w14:textId="51BCE624" w:rsidR="00DF410F" w:rsidRPr="00A71647" w:rsidRDefault="00E95D73" w:rsidP="00D8790C">
      <w:pPr>
        <w:pStyle w:val="AV11-TextFreskrift"/>
      </w:pPr>
      <w:r w:rsidRPr="00A71647">
        <w:rPr>
          <w:b/>
        </w:rPr>
        <w:t>4</w:t>
      </w:r>
      <w:r w:rsidR="00396EC3">
        <w:rPr>
          <w:b/>
        </w:rPr>
        <w:t>8</w:t>
      </w:r>
      <w:r w:rsidR="00096624" w:rsidRPr="00A71647">
        <w:rPr>
          <w:b/>
        </w:rPr>
        <w:t> § </w:t>
      </w:r>
      <w:r w:rsidR="00934688" w:rsidRPr="00A71647">
        <w:t xml:space="preserve">Kraven i </w:t>
      </w:r>
      <w:r w:rsidRPr="00A71647">
        <w:t>4</w:t>
      </w:r>
      <w:r w:rsidR="00396EC3">
        <w:t>9</w:t>
      </w:r>
      <w:r w:rsidRPr="00A71647">
        <w:t>–5</w:t>
      </w:r>
      <w:r w:rsidR="00396EC3">
        <w:t>8</w:t>
      </w:r>
      <w:r w:rsidR="00934688" w:rsidRPr="00A71647">
        <w:t xml:space="preserve"> §§ preciserar och kompletterar kraven i </w:t>
      </w:r>
      <w:r w:rsidR="006D549A">
        <w:t>7</w:t>
      </w:r>
      <w:r w:rsidR="00934688" w:rsidRPr="00A71647">
        <w:t>–</w:t>
      </w:r>
      <w:r w:rsidR="006D549A">
        <w:t>9</w:t>
      </w:r>
      <w:r w:rsidR="00E827A0" w:rsidRPr="00A71647">
        <w:rPr>
          <w:rFonts w:cs="BookAntiqua-Bold"/>
          <w:b/>
          <w:bCs/>
        </w:rPr>
        <w:t> </w:t>
      </w:r>
      <w:r w:rsidR="00934688" w:rsidRPr="00A71647">
        <w:t>kap. och gäller verksamheter där man hanterar material som innehåller mer än 3</w:t>
      </w:r>
      <w:r w:rsidR="00E827A0" w:rsidRPr="00A71647">
        <w:rPr>
          <w:rFonts w:cs="BookAntiqua-Bold"/>
          <w:b/>
          <w:bCs/>
        </w:rPr>
        <w:t> </w:t>
      </w:r>
      <w:r w:rsidR="00934688" w:rsidRPr="00A71647">
        <w:t>viktprocent kvarts.</w:t>
      </w:r>
    </w:p>
    <w:p w14:paraId="3A0BBFEA" w14:textId="7A88C256" w:rsidR="00934688" w:rsidRPr="00A71647" w:rsidRDefault="00934688" w:rsidP="00D8790C">
      <w:pPr>
        <w:pStyle w:val="AV11-TextFreskrift"/>
      </w:pPr>
    </w:p>
    <w:p w14:paraId="7FB4B5CD" w14:textId="41A744C5" w:rsidR="00DF410F" w:rsidRPr="00A71647" w:rsidRDefault="00934688" w:rsidP="00D8790C">
      <w:pPr>
        <w:pStyle w:val="AV11-TextFreskrift"/>
      </w:pPr>
      <w:r w:rsidRPr="00A71647">
        <w:t xml:space="preserve">Kraven i </w:t>
      </w:r>
      <w:r w:rsidR="00E95D73" w:rsidRPr="00A71647">
        <w:t>4</w:t>
      </w:r>
      <w:r w:rsidR="00396EC3">
        <w:t>9</w:t>
      </w:r>
      <w:r w:rsidRPr="00A71647">
        <w:t>–</w:t>
      </w:r>
      <w:r w:rsidR="00E95D73" w:rsidRPr="00A71647">
        <w:t>5</w:t>
      </w:r>
      <w:r w:rsidR="00396EC3">
        <w:t>8</w:t>
      </w:r>
      <w:r w:rsidRPr="00A71647">
        <w:t> §§ gäller inte för</w:t>
      </w:r>
    </w:p>
    <w:p w14:paraId="579EBA3D" w14:textId="34BADCC8" w:rsidR="00934688" w:rsidRPr="00A71647" w:rsidRDefault="00934688" w:rsidP="00D134C2">
      <w:pPr>
        <w:pStyle w:val="AV11-TextFreskrift"/>
        <w:numPr>
          <w:ilvl w:val="0"/>
          <w:numId w:val="215"/>
        </w:numPr>
      </w:pPr>
      <w:r w:rsidRPr="00A71647">
        <w:t>hantering vid enstaka tillfällen, eller</w:t>
      </w:r>
    </w:p>
    <w:p w14:paraId="30D4C246" w14:textId="0FA46EAF" w:rsidR="00934688" w:rsidRPr="00A71647" w:rsidRDefault="00934688" w:rsidP="00D134C2">
      <w:pPr>
        <w:pStyle w:val="AV11-TextFreskrift"/>
        <w:numPr>
          <w:ilvl w:val="0"/>
          <w:numId w:val="215"/>
        </w:numPr>
      </w:pPr>
      <w:r w:rsidRPr="00A71647">
        <w:t>arbete där man hanterar jord- eller sandförorenade jordbruksprodukter utomhus.</w:t>
      </w:r>
    </w:p>
    <w:p w14:paraId="2F3AE66C" w14:textId="77777777" w:rsidR="00DF410F" w:rsidRPr="00A71647" w:rsidRDefault="00934688" w:rsidP="009E1B07">
      <w:pPr>
        <w:pStyle w:val="AV04-Rubrik4"/>
      </w:pPr>
      <w:r w:rsidRPr="00A71647">
        <w:t>Dokumentera resultatet av riskbedömningen</w:t>
      </w:r>
    </w:p>
    <w:p w14:paraId="6E942A5B" w14:textId="4905FE20" w:rsidR="00DF410F" w:rsidRPr="00A71647" w:rsidRDefault="00E95D73" w:rsidP="00D8790C">
      <w:pPr>
        <w:pStyle w:val="AV11-TextFreskrift"/>
        <w:rPr>
          <w:bCs/>
        </w:rPr>
      </w:pPr>
      <w:r w:rsidRPr="00A71647">
        <w:rPr>
          <w:b/>
          <w:bCs/>
        </w:rPr>
        <w:t>4</w:t>
      </w:r>
      <w:r w:rsidR="00396EC3">
        <w:rPr>
          <w:b/>
          <w:bCs/>
        </w:rPr>
        <w:t>9</w:t>
      </w:r>
      <w:r w:rsidR="00096624" w:rsidRPr="00A71647">
        <w:rPr>
          <w:b/>
          <w:bCs/>
        </w:rPr>
        <w:t> § </w:t>
      </w:r>
      <w:r w:rsidR="00934688" w:rsidRPr="00A71647">
        <w:t>Arbetsgivaren</w:t>
      </w:r>
      <w:r w:rsidR="00934688" w:rsidRPr="00A71647" w:rsidDel="00DF42BF">
        <w:t xml:space="preserve"> </w:t>
      </w:r>
      <w:r w:rsidR="00934688" w:rsidRPr="00A71647">
        <w:t>ska skriftligt dokumentera resultatet av riskbedömningen och vilka åtgärder man har valt. Dokumentationen ska finnas tillgänglig på arbetsplatsen och innehålla uppgifter om</w:t>
      </w:r>
    </w:p>
    <w:p w14:paraId="4D73CF83" w14:textId="01A6944E" w:rsidR="00934688" w:rsidRPr="00A71647" w:rsidRDefault="00934688" w:rsidP="009A2200">
      <w:pPr>
        <w:pStyle w:val="AV11-TextFreskrift"/>
        <w:numPr>
          <w:ilvl w:val="0"/>
          <w:numId w:val="76"/>
        </w:numPr>
      </w:pPr>
      <w:r w:rsidRPr="00A71647">
        <w:t>vilka arbetsmoment som kan innebära exponering för kvartshaltigt damm,</w:t>
      </w:r>
    </w:p>
    <w:p w14:paraId="6EECC20F" w14:textId="77777777" w:rsidR="00934688" w:rsidRPr="00A71647" w:rsidRDefault="00934688" w:rsidP="009A2200">
      <w:pPr>
        <w:pStyle w:val="AV11-TextFreskrift"/>
        <w:numPr>
          <w:ilvl w:val="0"/>
          <w:numId w:val="76"/>
        </w:numPr>
      </w:pPr>
      <w:r w:rsidRPr="00A71647">
        <w:t>vid vilka källor det kvartshaltiga dammet bildas och sprids från,</w:t>
      </w:r>
    </w:p>
    <w:p w14:paraId="0BDDA1C1" w14:textId="05F2F32F" w:rsidR="00934688" w:rsidRPr="00A71647" w:rsidRDefault="00934688" w:rsidP="009A2200">
      <w:pPr>
        <w:pStyle w:val="AV11-TextFreskrift"/>
        <w:numPr>
          <w:ilvl w:val="0"/>
          <w:numId w:val="76"/>
        </w:numPr>
      </w:pPr>
      <w:r w:rsidRPr="00A71647">
        <w:t>vilka skyddsåtgärder som har valts för att</w:t>
      </w:r>
      <w:r w:rsidR="00DD5B41">
        <w:t xml:space="preserve"> minska</w:t>
      </w:r>
      <w:r w:rsidRPr="00A71647" w:rsidDel="00DD5B41">
        <w:t xml:space="preserve"> </w:t>
      </w:r>
      <w:r w:rsidRPr="00A71647">
        <w:t>exponeringen,</w:t>
      </w:r>
    </w:p>
    <w:p w14:paraId="73167B01" w14:textId="77777777" w:rsidR="00DF410F" w:rsidRPr="00A71647" w:rsidRDefault="00934688" w:rsidP="009A2200">
      <w:pPr>
        <w:pStyle w:val="AV11-TextFreskrift"/>
        <w:numPr>
          <w:ilvl w:val="0"/>
          <w:numId w:val="76"/>
        </w:numPr>
      </w:pPr>
      <w:r w:rsidRPr="00A71647">
        <w:t>driftsförhållanden,</w:t>
      </w:r>
    </w:p>
    <w:p w14:paraId="35D6A8E0" w14:textId="11D8072B" w:rsidR="00934688" w:rsidRPr="00A71647" w:rsidRDefault="00934688" w:rsidP="009A2200">
      <w:pPr>
        <w:pStyle w:val="AV11-TextFreskrift"/>
        <w:numPr>
          <w:ilvl w:val="0"/>
          <w:numId w:val="76"/>
        </w:numPr>
      </w:pPr>
      <w:r w:rsidRPr="00A71647">
        <w:t>bedömning av exponering i förhållande till det hygieniska gränsvärdet</w:t>
      </w:r>
      <w:r w:rsidR="00F02125">
        <w:t>,</w:t>
      </w:r>
    </w:p>
    <w:p w14:paraId="0719632F" w14:textId="6C696838" w:rsidR="00934688" w:rsidRPr="00A71647" w:rsidRDefault="00934688" w:rsidP="009A2200">
      <w:pPr>
        <w:pStyle w:val="AV11-TextFreskrift"/>
        <w:numPr>
          <w:ilvl w:val="0"/>
          <w:numId w:val="76"/>
        </w:numPr>
      </w:pPr>
      <w:r w:rsidRPr="00A71647">
        <w:t xml:space="preserve">vilka </w:t>
      </w:r>
      <w:r w:rsidR="00981DBA" w:rsidRPr="00A71647">
        <w:t xml:space="preserve">arbetstagare </w:t>
      </w:r>
      <w:r w:rsidRPr="00A71647">
        <w:t>som ska genomgå medicinska kontroller,</w:t>
      </w:r>
    </w:p>
    <w:p w14:paraId="73FEB253" w14:textId="77777777" w:rsidR="00934688" w:rsidRPr="00A71647" w:rsidRDefault="00934688" w:rsidP="009A2200">
      <w:pPr>
        <w:pStyle w:val="AV11-TextFreskrift"/>
        <w:numPr>
          <w:ilvl w:val="0"/>
          <w:numId w:val="76"/>
        </w:numPr>
      </w:pPr>
      <w:r w:rsidRPr="00A71647">
        <w:t>vilka personer som deltagit i riskbedömningen, och</w:t>
      </w:r>
    </w:p>
    <w:p w14:paraId="0D0C1975" w14:textId="79CB3C1B" w:rsidR="00934688" w:rsidRPr="00A71647" w:rsidRDefault="00934688" w:rsidP="009A2200">
      <w:pPr>
        <w:pStyle w:val="AV11-TextFreskrift"/>
        <w:numPr>
          <w:ilvl w:val="0"/>
          <w:numId w:val="76"/>
        </w:numPr>
      </w:pPr>
      <w:r w:rsidRPr="00A71647">
        <w:t xml:space="preserve">vilket datum dokumentet skapades och vilken ansvarig person, som </w:t>
      </w:r>
      <w:r w:rsidR="003F0EA0">
        <w:t xml:space="preserve">har </w:t>
      </w:r>
      <w:r w:rsidRPr="00A71647">
        <w:t>godkänt dokumentet.</w:t>
      </w:r>
    </w:p>
    <w:p w14:paraId="2439685C" w14:textId="77777777" w:rsidR="00934688" w:rsidRPr="00A71647" w:rsidRDefault="00934688" w:rsidP="00D8790C">
      <w:pPr>
        <w:pStyle w:val="AV11-TextFreskrift"/>
      </w:pPr>
    </w:p>
    <w:p w14:paraId="1D05CD39" w14:textId="0335C594" w:rsidR="00DF410F" w:rsidRPr="00A71647" w:rsidRDefault="00934688" w:rsidP="00D8790C">
      <w:pPr>
        <w:pStyle w:val="AV11-TextFreskrift"/>
      </w:pPr>
      <w:r w:rsidRPr="00A71647">
        <w:t>Den arbetsgivare som inte kan uppvisa dokumentation enligt första stycket, ska betala</w:t>
      </w:r>
      <w:r w:rsidR="007A6FD1">
        <w:t xml:space="preserve"> en</w:t>
      </w:r>
      <w:r w:rsidRPr="00A71647">
        <w:t xml:space="preserve"> sanktionsavgift.</w:t>
      </w:r>
    </w:p>
    <w:p w14:paraId="4FB47ED6" w14:textId="4079D5A4" w:rsidR="00934688" w:rsidRPr="00A71647" w:rsidRDefault="00934688" w:rsidP="00D8790C">
      <w:pPr>
        <w:pStyle w:val="AV11-TextFreskrift"/>
      </w:pPr>
    </w:p>
    <w:p w14:paraId="5A72A7C4" w14:textId="3175A17E" w:rsidR="00934688" w:rsidRPr="00A71647" w:rsidRDefault="00934688" w:rsidP="00D8790C">
      <w:pPr>
        <w:pStyle w:val="AV11-TextFreskrift"/>
      </w:pPr>
      <w:r w:rsidRPr="00A71647">
        <w:t>Lägsta avgiften är 15</w:t>
      </w:r>
      <w:r w:rsidR="00E827A0" w:rsidRPr="00A71647">
        <w:t> </w:t>
      </w:r>
      <w:r w:rsidRPr="00A71647">
        <w:t>000</w:t>
      </w:r>
      <w:r w:rsidR="00E827A0" w:rsidRPr="00A71647">
        <w:rPr>
          <w:rFonts w:cs="BookAntiqua-Bold"/>
          <w:b/>
          <w:bCs/>
        </w:rPr>
        <w:t> </w:t>
      </w:r>
      <w:r w:rsidRPr="00A71647">
        <w:t>kronor och högsta avgiften är 150</w:t>
      </w:r>
      <w:r w:rsidR="00E827A0" w:rsidRPr="00A71647">
        <w:t> </w:t>
      </w:r>
      <w:r w:rsidRPr="00A71647">
        <w:t>000</w:t>
      </w:r>
      <w:r w:rsidR="00E827A0" w:rsidRPr="00A71647">
        <w:rPr>
          <w:rFonts w:cs="BookAntiqua-Bold"/>
          <w:b/>
          <w:bCs/>
        </w:rPr>
        <w:t> </w:t>
      </w:r>
      <w:r w:rsidRPr="00A71647">
        <w:t>kronor. För den som har 500 eller fler sysselsatta, är avgiften 150</w:t>
      </w:r>
      <w:r w:rsidR="00E827A0" w:rsidRPr="00A71647">
        <w:t> </w:t>
      </w:r>
      <w:r w:rsidRPr="00A71647">
        <w:t>000</w:t>
      </w:r>
      <w:r w:rsidR="00E827A0" w:rsidRPr="00A71647">
        <w:rPr>
          <w:rFonts w:cs="BookAntiqua-Bold"/>
          <w:b/>
          <w:bCs/>
        </w:rPr>
        <w:t> </w:t>
      </w:r>
      <w:r w:rsidRPr="00A71647">
        <w:t>kronor. För den som har färre än 500 sysselsatta, ska sanktionsavgiften beräknas enligt följande:</w:t>
      </w:r>
    </w:p>
    <w:p w14:paraId="7B9AE3BD" w14:textId="77777777" w:rsidR="00934688" w:rsidRPr="00A71647" w:rsidRDefault="00934688" w:rsidP="00D8790C">
      <w:pPr>
        <w:pStyle w:val="AV11-TextFreskrift"/>
      </w:pPr>
    </w:p>
    <w:p w14:paraId="001FCC31" w14:textId="2D189AFE" w:rsidR="00934688" w:rsidRPr="00A71647" w:rsidRDefault="00934688" w:rsidP="00D8790C">
      <w:pPr>
        <w:pStyle w:val="AV11-TextFreskrift"/>
      </w:pPr>
      <w:r w:rsidRPr="00A71647">
        <w:t>Avgift = 15</w:t>
      </w:r>
      <w:r w:rsidR="00E827A0" w:rsidRPr="00A71647">
        <w:t> </w:t>
      </w:r>
      <w:r w:rsidRPr="00A71647">
        <w:t>000</w:t>
      </w:r>
      <w:r w:rsidR="00E827A0" w:rsidRPr="00A71647">
        <w:rPr>
          <w:rFonts w:cs="BookAntiqua-Bold"/>
          <w:b/>
          <w:bCs/>
        </w:rPr>
        <w:t> </w:t>
      </w:r>
      <w:r w:rsidRPr="00A71647">
        <w:t>kronor + (antalet sysselsatta –</w:t>
      </w:r>
      <w:r w:rsidR="000B5A0E">
        <w:t xml:space="preserve"> </w:t>
      </w:r>
      <w:r w:rsidRPr="00A71647">
        <w:t>1) x 271</w:t>
      </w:r>
      <w:r w:rsidR="00E827A0" w:rsidRPr="00A71647">
        <w:rPr>
          <w:rFonts w:cs="BookAntiqua-Bold"/>
          <w:b/>
          <w:bCs/>
        </w:rPr>
        <w:t> </w:t>
      </w:r>
      <w:r w:rsidRPr="00A71647">
        <w:t>kronor.</w:t>
      </w:r>
    </w:p>
    <w:p w14:paraId="5EE91119" w14:textId="77777777" w:rsidR="00934688" w:rsidRPr="00A71647" w:rsidRDefault="00934688" w:rsidP="00D8790C">
      <w:pPr>
        <w:pStyle w:val="AV11-TextFreskrift"/>
      </w:pPr>
    </w:p>
    <w:p w14:paraId="1D36FFA3" w14:textId="77777777" w:rsidR="00DF410F" w:rsidRPr="00A71647" w:rsidRDefault="00934688" w:rsidP="00D8790C">
      <w:pPr>
        <w:pStyle w:val="AV11-TextFreskrift"/>
      </w:pPr>
      <w:r w:rsidRPr="00A71647">
        <w:t>Summan ska avrundas nedåt till närmaste hela hundratal.</w:t>
      </w:r>
    </w:p>
    <w:p w14:paraId="3CDAA323" w14:textId="029EB29E" w:rsidR="00934688" w:rsidRPr="00A71647" w:rsidRDefault="00934688" w:rsidP="009E1B07">
      <w:pPr>
        <w:pStyle w:val="AV04-Rubrik4"/>
      </w:pPr>
      <w:r w:rsidRPr="00A71647">
        <w:t>Referensmätningar</w:t>
      </w:r>
    </w:p>
    <w:p w14:paraId="704E405B" w14:textId="488DD765" w:rsidR="00934688" w:rsidRPr="00A71647" w:rsidRDefault="00396EC3" w:rsidP="00D8790C">
      <w:pPr>
        <w:pStyle w:val="AV11-TextFreskrift"/>
      </w:pPr>
      <w:r>
        <w:rPr>
          <w:b/>
        </w:rPr>
        <w:t>50</w:t>
      </w:r>
      <w:r w:rsidR="00096624" w:rsidRPr="00A71647">
        <w:rPr>
          <w:b/>
        </w:rPr>
        <w:t> § </w:t>
      </w:r>
      <w:r w:rsidR="00934688" w:rsidRPr="00A71647">
        <w:t>Referensmätningar, för att bedöma lufthalten av respirabelt damm av kvarts eller kristobalit, kan användas istället för yrkeshygieniska mätningar. Om man ska använda referensmätningar som underlag vid riskbedömningen och för valet av åtgärder, ska arbetsgivaren</w:t>
      </w:r>
      <w:r w:rsidR="00934688" w:rsidRPr="00A71647" w:rsidDel="00DF42BF">
        <w:t xml:space="preserve"> </w:t>
      </w:r>
      <w:r w:rsidR="00934688" w:rsidRPr="00A71647">
        <w:t>se till att</w:t>
      </w:r>
    </w:p>
    <w:p w14:paraId="0507E750" w14:textId="105D49B3" w:rsidR="00934688" w:rsidRPr="00A71647" w:rsidRDefault="00934688" w:rsidP="009A2200">
      <w:pPr>
        <w:pStyle w:val="AV11-TextFreskrift"/>
        <w:numPr>
          <w:ilvl w:val="0"/>
          <w:numId w:val="77"/>
        </w:numPr>
      </w:pPr>
      <w:r w:rsidRPr="00A71647">
        <w:t>förhållandena är likvärdiga på den egna arbetsplatsen och på den plats där man har genomfört referensmätningarna, och</w:t>
      </w:r>
    </w:p>
    <w:p w14:paraId="48F18227" w14:textId="65E10BE0" w:rsidR="00DF410F" w:rsidRPr="00A71647" w:rsidRDefault="00934688" w:rsidP="009A2200">
      <w:pPr>
        <w:pStyle w:val="AV11-TextFreskrift"/>
        <w:numPr>
          <w:ilvl w:val="0"/>
          <w:numId w:val="77"/>
        </w:numPr>
      </w:pPr>
      <w:r w:rsidRPr="00A71647">
        <w:t>det finns en skriftlig dokumentation tillgänglig på arbetsplatsen, som visar att dessa förhållanden är likvärdiga.</w:t>
      </w:r>
    </w:p>
    <w:p w14:paraId="234E8B87" w14:textId="61F9D872" w:rsidR="00934688" w:rsidRPr="00A71647" w:rsidRDefault="00934688" w:rsidP="009E1B07">
      <w:pPr>
        <w:pStyle w:val="AV04-Rubrik4"/>
      </w:pPr>
      <w:r w:rsidRPr="00A71647">
        <w:t>Åtgärder</w:t>
      </w:r>
    </w:p>
    <w:p w14:paraId="46D47509" w14:textId="72522FE4" w:rsidR="00934688" w:rsidRPr="00A71647" w:rsidRDefault="00396EC3" w:rsidP="00E12FF1">
      <w:pPr>
        <w:pStyle w:val="AV11-TextFreskrift"/>
      </w:pPr>
      <w:r>
        <w:rPr>
          <w:b/>
        </w:rPr>
        <w:t>51</w:t>
      </w:r>
      <w:r w:rsidR="00096624" w:rsidRPr="00A71647">
        <w:rPr>
          <w:b/>
        </w:rPr>
        <w:t> § </w:t>
      </w:r>
      <w:r w:rsidR="00934688" w:rsidRPr="00A71647">
        <w:t>Vid arbete i hytt, d</w:t>
      </w:r>
      <w:r w:rsidR="00934688" w:rsidRPr="00A71647">
        <w:rPr>
          <w:rFonts w:cs="Book Antiqua"/>
        </w:rPr>
        <w:t>ä</w:t>
      </w:r>
      <w:r w:rsidR="00934688" w:rsidRPr="00A71647">
        <w:t>r det finns risk f</w:t>
      </w:r>
      <w:r w:rsidR="00934688" w:rsidRPr="00A71647">
        <w:rPr>
          <w:rFonts w:cs="Book Antiqua"/>
        </w:rPr>
        <w:t>ö</w:t>
      </w:r>
      <w:r w:rsidR="00934688" w:rsidRPr="00A71647">
        <w:t xml:space="preserve">r att arbetstagare exponeras för kvartshaltigt damm </w:t>
      </w:r>
      <w:r w:rsidR="00934688" w:rsidRPr="00A71647">
        <w:rPr>
          <w:rFonts w:cs="Book Antiqua"/>
        </w:rPr>
        <w:t>ö</w:t>
      </w:r>
      <w:r w:rsidR="00934688" w:rsidRPr="00A71647">
        <w:t>ver det hygieniska gr</w:t>
      </w:r>
      <w:r w:rsidR="00934688" w:rsidRPr="00A71647">
        <w:rPr>
          <w:rFonts w:cs="Book Antiqua"/>
        </w:rPr>
        <w:t>ä</w:t>
      </w:r>
      <w:r w:rsidR="00934688" w:rsidRPr="00A71647">
        <w:t>nsv</w:t>
      </w:r>
      <w:r w:rsidR="00934688" w:rsidRPr="00A71647">
        <w:rPr>
          <w:rFonts w:cs="Book Antiqua"/>
        </w:rPr>
        <w:t>ä</w:t>
      </w:r>
      <w:r w:rsidR="00934688" w:rsidRPr="00A71647">
        <w:t>rdet, ska arbetsgivaren</w:t>
      </w:r>
      <w:r w:rsidR="00934688" w:rsidRPr="00A71647" w:rsidDel="00DF42BF">
        <w:t xml:space="preserve"> </w:t>
      </w:r>
      <w:r w:rsidR="00934688" w:rsidRPr="00A71647">
        <w:t>se till att hytten har</w:t>
      </w:r>
    </w:p>
    <w:p w14:paraId="5F9AB8E7" w14:textId="77777777" w:rsidR="00934688" w:rsidRPr="00A71647" w:rsidRDefault="00934688" w:rsidP="009A2200">
      <w:pPr>
        <w:pStyle w:val="AV11-TextFreskrift"/>
        <w:numPr>
          <w:ilvl w:val="0"/>
          <w:numId w:val="78"/>
        </w:numPr>
      </w:pPr>
      <w:r w:rsidRPr="00A71647">
        <w:t>särskild tillförsel av luft som ska vara så fri från föroreningar som möjligt,</w:t>
      </w:r>
    </w:p>
    <w:p w14:paraId="4DB45F91" w14:textId="77777777" w:rsidR="00934688" w:rsidRPr="00A71647" w:rsidRDefault="00934688" w:rsidP="009A2200">
      <w:pPr>
        <w:pStyle w:val="AV11-TextFreskrift"/>
        <w:numPr>
          <w:ilvl w:val="0"/>
          <w:numId w:val="78"/>
        </w:numPr>
      </w:pPr>
      <w:r w:rsidRPr="00A71647">
        <w:t>övertryck som förhindrar att damm tränger in i hytten, och</w:t>
      </w:r>
    </w:p>
    <w:p w14:paraId="47D71AA8" w14:textId="77777777" w:rsidR="00DF410F" w:rsidRPr="00A71647" w:rsidRDefault="00934688" w:rsidP="009A2200">
      <w:pPr>
        <w:pStyle w:val="AV11-TextFreskrift"/>
        <w:numPr>
          <w:ilvl w:val="0"/>
          <w:numId w:val="78"/>
        </w:numPr>
      </w:pPr>
      <w:r w:rsidRPr="00A71647">
        <w:t>utrustning som reglerar temperaturen.</w:t>
      </w:r>
    </w:p>
    <w:p w14:paraId="2710AD20" w14:textId="741AEBDB" w:rsidR="00934688" w:rsidRPr="00A71647" w:rsidRDefault="00934688" w:rsidP="0039225A">
      <w:pPr>
        <w:pStyle w:val="AV11-TextFreskrift"/>
      </w:pPr>
    </w:p>
    <w:p w14:paraId="3A22C73C" w14:textId="7B98CCFA" w:rsidR="00DF410F" w:rsidRPr="00A71647" w:rsidRDefault="00396EC3" w:rsidP="00E12FF1">
      <w:pPr>
        <w:pStyle w:val="AV11-TextFreskrift"/>
      </w:pPr>
      <w:r>
        <w:rPr>
          <w:b/>
        </w:rPr>
        <w:t>52</w:t>
      </w:r>
      <w:r w:rsidR="00096624" w:rsidRPr="00A71647">
        <w:rPr>
          <w:b/>
        </w:rPr>
        <w:t> § </w:t>
      </w:r>
      <w:r w:rsidR="00F872A1" w:rsidRPr="00A71647">
        <w:t>Arbetsgivaren ska se till att k</w:t>
      </w:r>
      <w:r w:rsidR="00934688" w:rsidRPr="00A71647">
        <w:t>vartshaltigt blästermedel inte används vid manuell blästring.</w:t>
      </w:r>
    </w:p>
    <w:p w14:paraId="1C71FCF1" w14:textId="222680AA" w:rsidR="00934688" w:rsidRPr="00A71647" w:rsidRDefault="00934688" w:rsidP="00E12FF1">
      <w:pPr>
        <w:pStyle w:val="AV11-TextFreskrift"/>
      </w:pPr>
    </w:p>
    <w:p w14:paraId="5C0168DD" w14:textId="6B47F656" w:rsidR="00934688" w:rsidRPr="00A71647" w:rsidRDefault="00934688" w:rsidP="00E12FF1">
      <w:pPr>
        <w:pStyle w:val="AV11-TextFreskrift"/>
      </w:pPr>
      <w:r w:rsidRPr="00A71647">
        <w:t>Kravet i första stycket gäller inte om man utför arbetet</w:t>
      </w:r>
    </w:p>
    <w:p w14:paraId="3D20D2C8" w14:textId="77777777" w:rsidR="00934688" w:rsidRPr="00A71647" w:rsidRDefault="00934688" w:rsidP="009A2200">
      <w:pPr>
        <w:pStyle w:val="AV11-TextFreskrift"/>
        <w:numPr>
          <w:ilvl w:val="0"/>
          <w:numId w:val="79"/>
        </w:numPr>
      </w:pPr>
      <w:r w:rsidRPr="00A71647">
        <w:t>i ett slutet blästerskåp med utsug, eller</w:t>
      </w:r>
    </w:p>
    <w:p w14:paraId="7A29650A" w14:textId="77777777" w:rsidR="00DF410F" w:rsidRPr="00A71647" w:rsidRDefault="00934688" w:rsidP="009A2200">
      <w:pPr>
        <w:pStyle w:val="AV11-TextFreskrift"/>
        <w:numPr>
          <w:ilvl w:val="0"/>
          <w:numId w:val="79"/>
        </w:numPr>
      </w:pPr>
      <w:r w:rsidRPr="00A71647">
        <w:t>som våtblästring där vatten tillsätts till blästermedlet.</w:t>
      </w:r>
    </w:p>
    <w:p w14:paraId="3CC004C6" w14:textId="63421B97" w:rsidR="00934688" w:rsidRPr="00A71647" w:rsidRDefault="00934688" w:rsidP="00E12FF1">
      <w:pPr>
        <w:pStyle w:val="AV11-TextFreskrift"/>
        <w:rPr>
          <w:highlight w:val="lightGray"/>
        </w:rPr>
      </w:pPr>
    </w:p>
    <w:p w14:paraId="6BDACDCC" w14:textId="0AC14216" w:rsidR="00DF410F" w:rsidRPr="00A71647" w:rsidRDefault="00396EC3" w:rsidP="00E12FF1">
      <w:pPr>
        <w:pStyle w:val="AV11-TextFreskrift"/>
        <w:rPr>
          <w:bCs/>
        </w:rPr>
      </w:pPr>
      <w:r>
        <w:rPr>
          <w:b/>
          <w:bCs/>
        </w:rPr>
        <w:t>53</w:t>
      </w:r>
      <w:r w:rsidR="00096624" w:rsidRPr="00A71647">
        <w:rPr>
          <w:b/>
          <w:bCs/>
        </w:rPr>
        <w:t> § </w:t>
      </w:r>
      <w:r w:rsidR="00F872A1" w:rsidRPr="00A71647">
        <w:t>Arbetsgivare</w:t>
      </w:r>
      <w:r w:rsidR="00F872A1" w:rsidRPr="00A71647">
        <w:rPr>
          <w:bCs/>
        </w:rPr>
        <w:t>n ska se till att k</w:t>
      </w:r>
      <w:r w:rsidR="00934688" w:rsidRPr="00A71647">
        <w:rPr>
          <w:bCs/>
        </w:rPr>
        <w:t>ristobalithaltigt filtermaterial inte anv</w:t>
      </w:r>
      <w:r w:rsidR="00934688" w:rsidRPr="00A71647">
        <w:rPr>
          <w:rFonts w:cs="Book Antiqua"/>
          <w:bCs/>
        </w:rPr>
        <w:t>ä</w:t>
      </w:r>
      <w:r w:rsidR="00934688" w:rsidRPr="00A71647">
        <w:rPr>
          <w:bCs/>
        </w:rPr>
        <w:t>nds f</w:t>
      </w:r>
      <w:r w:rsidR="00934688" w:rsidRPr="00A71647">
        <w:rPr>
          <w:rFonts w:cs="Book Antiqua"/>
          <w:bCs/>
        </w:rPr>
        <w:t>ö</w:t>
      </w:r>
      <w:r w:rsidR="00934688" w:rsidRPr="00A71647">
        <w:rPr>
          <w:bCs/>
        </w:rPr>
        <w:t>r vattenrening.</w:t>
      </w:r>
    </w:p>
    <w:p w14:paraId="3BCF83B4" w14:textId="21163422" w:rsidR="00934688" w:rsidRPr="00A71647" w:rsidRDefault="00934688" w:rsidP="00E12FF1">
      <w:pPr>
        <w:pStyle w:val="AV11-TextFreskrift"/>
        <w:rPr>
          <w:bCs/>
        </w:rPr>
      </w:pPr>
    </w:p>
    <w:p w14:paraId="198992BF" w14:textId="77777777" w:rsidR="00DF410F" w:rsidRPr="00A71647" w:rsidRDefault="00934688" w:rsidP="00E12FF1">
      <w:pPr>
        <w:pStyle w:val="AV11-TextFreskrift"/>
        <w:rPr>
          <w:bCs/>
        </w:rPr>
      </w:pPr>
      <w:r w:rsidRPr="00A71647">
        <w:rPr>
          <w:bCs/>
        </w:rPr>
        <w:t>Kravet i första stycket gäller inte om man effektivt förhindrar att damm sprids vid dosering av materialet.</w:t>
      </w:r>
    </w:p>
    <w:p w14:paraId="5F3A1C35" w14:textId="4415F5F5" w:rsidR="00934688" w:rsidRPr="00A71647" w:rsidRDefault="00934688" w:rsidP="009E1B07">
      <w:pPr>
        <w:pStyle w:val="AV04-Rubrik4"/>
      </w:pPr>
      <w:bookmarkStart w:id="2884" w:name="_Toc532209794"/>
      <w:bookmarkStart w:id="2885" w:name="_Toc532367841"/>
      <w:bookmarkStart w:id="2886" w:name="_Toc532819854"/>
      <w:bookmarkStart w:id="2887" w:name="_Toc3452304"/>
      <w:r w:rsidRPr="00A71647">
        <w:t>Rengöring</w:t>
      </w:r>
      <w:bookmarkEnd w:id="2884"/>
      <w:bookmarkEnd w:id="2885"/>
      <w:bookmarkEnd w:id="2886"/>
      <w:bookmarkEnd w:id="2887"/>
    </w:p>
    <w:p w14:paraId="535906AD" w14:textId="67677AA4" w:rsidR="00934688" w:rsidRPr="00A71647" w:rsidRDefault="00396EC3" w:rsidP="00E12FF1">
      <w:pPr>
        <w:pStyle w:val="AV11-TextFreskrift"/>
      </w:pPr>
      <w:r w:rsidRPr="00DA3DDE">
        <w:rPr>
          <w:b/>
        </w:rPr>
        <w:t>54</w:t>
      </w:r>
      <w:r w:rsidR="00096624" w:rsidRPr="00DA3DDE">
        <w:rPr>
          <w:b/>
        </w:rPr>
        <w:t> § </w:t>
      </w:r>
      <w:r w:rsidR="00934688" w:rsidRPr="00DA3DDE">
        <w:t>Arbetsgivaren</w:t>
      </w:r>
      <w:r w:rsidR="00934688" w:rsidRPr="00DA3DDE" w:rsidDel="00DF42BF">
        <w:t xml:space="preserve"> </w:t>
      </w:r>
      <w:r w:rsidR="00934688" w:rsidRPr="00381E12">
        <w:t>ska se till att arbetsplatsen</w:t>
      </w:r>
      <w:r w:rsidR="00934688" w:rsidRPr="00DA3DDE">
        <w:t>, d</w:t>
      </w:r>
      <w:r w:rsidR="00934688" w:rsidRPr="00DA3DDE">
        <w:rPr>
          <w:rFonts w:cs="Book Antiqua"/>
        </w:rPr>
        <w:t>ä</w:t>
      </w:r>
      <w:r w:rsidR="00934688" w:rsidRPr="00DA3DDE">
        <w:t>r man hanterar kvartshaltigt material, h</w:t>
      </w:r>
      <w:r w:rsidR="00934688" w:rsidRPr="00DA3DDE">
        <w:rPr>
          <w:rFonts w:cs="Book Antiqua"/>
        </w:rPr>
        <w:t>å</w:t>
      </w:r>
      <w:r w:rsidR="00934688" w:rsidRPr="00DA3DDE">
        <w:t>lls ren</w:t>
      </w:r>
      <w:r w:rsidR="00310FD9" w:rsidRPr="00DA3DDE">
        <w:t xml:space="preserve"> </w:t>
      </w:r>
      <w:r w:rsidR="00934688" w:rsidRPr="00DA3DDE">
        <w:t>fr</w:t>
      </w:r>
      <w:r w:rsidR="00934688" w:rsidRPr="00DA3DDE">
        <w:rPr>
          <w:rFonts w:cs="Book Antiqua"/>
        </w:rPr>
        <w:t>å</w:t>
      </w:r>
      <w:r w:rsidR="00934688" w:rsidRPr="00DA3DDE">
        <w:t xml:space="preserve">n kvartshaltigt damm. Det ska finnas rutiner för </w:t>
      </w:r>
      <w:r w:rsidR="005D1170" w:rsidRPr="00DA3DDE">
        <w:t>regelbunden</w:t>
      </w:r>
      <w:r w:rsidR="00934688" w:rsidRPr="00DA3DDE">
        <w:t xml:space="preserve"> rengör</w:t>
      </w:r>
      <w:r w:rsidR="005D1170" w:rsidRPr="00DA3DDE">
        <w:t>ing</w:t>
      </w:r>
      <w:r w:rsidR="00934688" w:rsidRPr="00DA3DDE">
        <w:t>. Arbetsgivaren ska utgå från riskbedömningen när dessa rutiner tas fram.</w:t>
      </w:r>
    </w:p>
    <w:p w14:paraId="19620A7E" w14:textId="77777777" w:rsidR="00934688" w:rsidRPr="00A71647" w:rsidRDefault="00934688" w:rsidP="00E12FF1">
      <w:pPr>
        <w:pStyle w:val="AV11-TextFreskrift"/>
      </w:pPr>
    </w:p>
    <w:p w14:paraId="43D9F7A7" w14:textId="77777777" w:rsidR="00DF410F" w:rsidRPr="00A71647" w:rsidRDefault="00934688" w:rsidP="00E12FF1">
      <w:pPr>
        <w:pStyle w:val="AV11-TextFreskrift"/>
      </w:pPr>
      <w:r w:rsidRPr="00A71647">
        <w:t>Kraven i första stycket gäller även hytter, personalutrymmen, och andra lokaler, som är i direkt anslutning till verksamheten.</w:t>
      </w:r>
    </w:p>
    <w:p w14:paraId="3994B2D7" w14:textId="73D8163C" w:rsidR="00934688" w:rsidRPr="00A71647" w:rsidRDefault="00934688" w:rsidP="009E1B07">
      <w:pPr>
        <w:pStyle w:val="AV04-Rubrik4"/>
      </w:pPr>
      <w:bookmarkStart w:id="2888" w:name="_Toc532209796"/>
      <w:bookmarkStart w:id="2889" w:name="_Toc532367843"/>
      <w:bookmarkStart w:id="2890" w:name="_Toc532819856"/>
      <w:bookmarkStart w:id="2891" w:name="_Toc3452306"/>
      <w:r w:rsidRPr="00A71647">
        <w:t>Uppföljning av åtgärder</w:t>
      </w:r>
      <w:bookmarkEnd w:id="2888"/>
      <w:bookmarkEnd w:id="2889"/>
      <w:bookmarkEnd w:id="2890"/>
      <w:bookmarkEnd w:id="2891"/>
    </w:p>
    <w:p w14:paraId="189DA997" w14:textId="08E12C6B" w:rsidR="00934688" w:rsidRPr="00A71647" w:rsidRDefault="00396EC3" w:rsidP="00E12FF1">
      <w:pPr>
        <w:pStyle w:val="AV11-TextFreskrift"/>
        <w:rPr>
          <w:bCs/>
        </w:rPr>
      </w:pPr>
      <w:r>
        <w:rPr>
          <w:b/>
          <w:bCs/>
        </w:rPr>
        <w:t>55</w:t>
      </w:r>
      <w:r w:rsidR="00096624" w:rsidRPr="00A71647">
        <w:rPr>
          <w:b/>
          <w:bCs/>
        </w:rPr>
        <w:t> § </w:t>
      </w:r>
      <w:r w:rsidR="00934688" w:rsidRPr="00A71647">
        <w:t>Arbetsgivaren</w:t>
      </w:r>
      <w:r w:rsidR="00934688" w:rsidRPr="00A71647" w:rsidDel="00DF42BF">
        <w:t xml:space="preserve"> </w:t>
      </w:r>
      <w:r w:rsidR="00934688" w:rsidRPr="00A71647">
        <w:t xml:space="preserve">ska se till att kontrollera funktion och prestanda, hos anordningar </w:t>
      </w:r>
      <w:r w:rsidR="00934688" w:rsidRPr="00A71647">
        <w:rPr>
          <w:bCs/>
        </w:rPr>
        <w:t>som används för</w:t>
      </w:r>
      <w:r w:rsidR="00934688" w:rsidRPr="00A71647">
        <w:rPr>
          <w:b/>
          <w:bCs/>
        </w:rPr>
        <w:t xml:space="preserve"> </w:t>
      </w:r>
      <w:r w:rsidR="00934688" w:rsidRPr="00A71647">
        <w:rPr>
          <w:bCs/>
        </w:rPr>
        <w:t>att minska arbetstagarnas exponering för kvartshaltigt damm</w:t>
      </w:r>
      <w:r w:rsidR="00934688" w:rsidRPr="00A71647">
        <w:t>. Kontrollerna ska utföras med högst 6</w:t>
      </w:r>
      <w:r w:rsidR="00E827A0" w:rsidRPr="00A71647">
        <w:rPr>
          <w:rFonts w:cs="BookAntiqua-Bold"/>
          <w:b/>
          <w:bCs/>
        </w:rPr>
        <w:t> </w:t>
      </w:r>
      <w:r w:rsidR="00934688" w:rsidRPr="00A71647">
        <w:t>månaders mellanrum. Kontrollerna ska dokumenteras skriftligt och dokumenten ska finnas tillgängliga på arbetsplatsen.</w:t>
      </w:r>
    </w:p>
    <w:p w14:paraId="737FC445" w14:textId="77777777" w:rsidR="00934688" w:rsidRPr="00A71647" w:rsidRDefault="00934688" w:rsidP="00E12FF1">
      <w:pPr>
        <w:pStyle w:val="AV11-TextFreskrift"/>
      </w:pPr>
    </w:p>
    <w:p w14:paraId="72B4AD8F" w14:textId="78C51948" w:rsidR="00DF410F" w:rsidRPr="00A71647" w:rsidRDefault="00934688" w:rsidP="00E12FF1">
      <w:pPr>
        <w:pStyle w:val="AV11-TextFreskrift"/>
      </w:pPr>
      <w:r w:rsidRPr="00A71647">
        <w:t xml:space="preserve">Kontrollerna ska utföras oftare om förhållandena på arbetsplatsen </w:t>
      </w:r>
      <w:r w:rsidR="00DB75CC">
        <w:t>kräver det</w:t>
      </w:r>
      <w:r w:rsidRPr="00A71647">
        <w:t>.</w:t>
      </w:r>
    </w:p>
    <w:p w14:paraId="248435A7" w14:textId="1400832A" w:rsidR="00934688" w:rsidRPr="00A71647" w:rsidRDefault="00934688" w:rsidP="00E12FF1">
      <w:pPr>
        <w:pStyle w:val="AV11-TextFreskrift"/>
        <w:rPr>
          <w:bCs/>
        </w:rPr>
      </w:pPr>
    </w:p>
    <w:p w14:paraId="16E572B8" w14:textId="4819E9A1" w:rsidR="00DF410F" w:rsidRPr="00A71647" w:rsidRDefault="00934688" w:rsidP="00E12FF1">
      <w:pPr>
        <w:pStyle w:val="AV11-TextFreskrift"/>
        <w:rPr>
          <w:bCs/>
        </w:rPr>
      </w:pPr>
      <w:r w:rsidRPr="00A71647">
        <w:rPr>
          <w:bCs/>
        </w:rPr>
        <w:t>Den arbetsgivare som bryter mot kraven i första stycket, ska betala en sanktionsavgift.</w:t>
      </w:r>
    </w:p>
    <w:p w14:paraId="6406A3F7" w14:textId="187335D9" w:rsidR="00934688" w:rsidRPr="00A71647" w:rsidRDefault="00934688" w:rsidP="00E12FF1">
      <w:pPr>
        <w:pStyle w:val="AV11-TextFreskrift"/>
        <w:rPr>
          <w:bCs/>
        </w:rPr>
      </w:pPr>
    </w:p>
    <w:p w14:paraId="6DCD1D1C" w14:textId="03DF8240" w:rsidR="00934688" w:rsidRPr="00A71647" w:rsidRDefault="00934688" w:rsidP="00E12FF1">
      <w:pPr>
        <w:pStyle w:val="AV11-TextFreskrift"/>
        <w:rPr>
          <w:bCs/>
        </w:rPr>
      </w:pPr>
      <w:r w:rsidRPr="00A71647">
        <w:rPr>
          <w:bCs/>
        </w:rPr>
        <w:t>Lägsta avgiften är 15</w:t>
      </w:r>
      <w:r w:rsidR="00E827A0" w:rsidRPr="00A71647">
        <w:rPr>
          <w:bCs/>
        </w:rPr>
        <w:t> </w:t>
      </w:r>
      <w:r w:rsidRPr="00A71647">
        <w:rPr>
          <w:bCs/>
        </w:rPr>
        <w:t>000</w:t>
      </w:r>
      <w:r w:rsidR="00E827A0" w:rsidRPr="00A71647">
        <w:rPr>
          <w:rFonts w:cs="BookAntiqua-Bold"/>
          <w:b/>
          <w:bCs/>
        </w:rPr>
        <w:t> </w:t>
      </w:r>
      <w:r w:rsidRPr="00A71647">
        <w:rPr>
          <w:bCs/>
        </w:rPr>
        <w:t>kronor och h</w:t>
      </w:r>
      <w:r w:rsidRPr="00A71647">
        <w:rPr>
          <w:rFonts w:cs="Book Antiqua"/>
          <w:bCs/>
        </w:rPr>
        <w:t>ö</w:t>
      </w:r>
      <w:r w:rsidRPr="00A71647">
        <w:rPr>
          <w:bCs/>
        </w:rPr>
        <w:t xml:space="preserve">gsta avgiften </w:t>
      </w:r>
      <w:r w:rsidRPr="00A71647">
        <w:rPr>
          <w:rFonts w:cs="Book Antiqua"/>
          <w:bCs/>
        </w:rPr>
        <w:t>ä</w:t>
      </w:r>
      <w:r w:rsidRPr="00A71647">
        <w:rPr>
          <w:bCs/>
        </w:rPr>
        <w:t>r 150</w:t>
      </w:r>
      <w:r w:rsidR="00E827A0" w:rsidRPr="00A71647">
        <w:rPr>
          <w:bCs/>
        </w:rPr>
        <w:t> </w:t>
      </w:r>
      <w:r w:rsidRPr="00A71647">
        <w:rPr>
          <w:bCs/>
        </w:rPr>
        <w:t>000</w:t>
      </w:r>
      <w:r w:rsidR="00E827A0" w:rsidRPr="00A71647">
        <w:rPr>
          <w:rFonts w:cs="BookAntiqua-Bold"/>
          <w:b/>
          <w:bCs/>
        </w:rPr>
        <w:t> </w:t>
      </w:r>
      <w:r w:rsidRPr="00A71647">
        <w:rPr>
          <w:bCs/>
        </w:rPr>
        <w:t>kronor. F</w:t>
      </w:r>
      <w:r w:rsidRPr="00A71647">
        <w:rPr>
          <w:rFonts w:cs="Book Antiqua"/>
          <w:bCs/>
        </w:rPr>
        <w:t>ö</w:t>
      </w:r>
      <w:r w:rsidRPr="00A71647">
        <w:rPr>
          <w:bCs/>
        </w:rPr>
        <w:t xml:space="preserve">r den som har 500 eller fler sysselsatta, </w:t>
      </w:r>
      <w:r w:rsidRPr="00A71647">
        <w:rPr>
          <w:rFonts w:cs="Book Antiqua"/>
          <w:bCs/>
        </w:rPr>
        <w:t>ä</w:t>
      </w:r>
      <w:r w:rsidRPr="00A71647">
        <w:rPr>
          <w:bCs/>
        </w:rPr>
        <w:t>r avgiften 150</w:t>
      </w:r>
      <w:r w:rsidR="00DF410F" w:rsidRPr="00A71647">
        <w:rPr>
          <w:bCs/>
        </w:rPr>
        <w:t> </w:t>
      </w:r>
      <w:r w:rsidRPr="00A71647">
        <w:rPr>
          <w:bCs/>
        </w:rPr>
        <w:t>000</w:t>
      </w:r>
      <w:r w:rsidR="00DF410F" w:rsidRPr="00A71647">
        <w:rPr>
          <w:rFonts w:cs="BookAntiqua-Bold"/>
          <w:b/>
          <w:bCs/>
        </w:rPr>
        <w:t> </w:t>
      </w:r>
      <w:r w:rsidRPr="00A71647">
        <w:rPr>
          <w:bCs/>
        </w:rPr>
        <w:t>kronor. F</w:t>
      </w:r>
      <w:r w:rsidRPr="00A71647">
        <w:rPr>
          <w:rFonts w:cs="Book Antiqua"/>
          <w:bCs/>
        </w:rPr>
        <w:t>ö</w:t>
      </w:r>
      <w:r w:rsidRPr="00A71647">
        <w:rPr>
          <w:bCs/>
        </w:rPr>
        <w:t>r den som har färre än 500 sysselsatta, ska sanktionsavgiften beräknas enligt följande:</w:t>
      </w:r>
    </w:p>
    <w:p w14:paraId="70E2A7F7" w14:textId="77777777" w:rsidR="00934688" w:rsidRPr="00A71647" w:rsidRDefault="00934688" w:rsidP="00E12FF1">
      <w:pPr>
        <w:pStyle w:val="AV11-TextFreskrift"/>
        <w:rPr>
          <w:bCs/>
        </w:rPr>
      </w:pPr>
    </w:p>
    <w:p w14:paraId="4252A50B" w14:textId="1F15C545" w:rsidR="00934688" w:rsidRPr="00A71647" w:rsidRDefault="00934688" w:rsidP="00E12FF1">
      <w:pPr>
        <w:pStyle w:val="AV11-TextFreskrift"/>
        <w:rPr>
          <w:bCs/>
        </w:rPr>
      </w:pPr>
      <w:r w:rsidRPr="00A71647">
        <w:rPr>
          <w:bCs/>
        </w:rPr>
        <w:t>Avgift = 15</w:t>
      </w:r>
      <w:r w:rsidR="00DF410F" w:rsidRPr="00A71647">
        <w:rPr>
          <w:bCs/>
        </w:rPr>
        <w:t> </w:t>
      </w:r>
      <w:r w:rsidRPr="00A71647">
        <w:rPr>
          <w:bCs/>
        </w:rPr>
        <w:t>000</w:t>
      </w:r>
      <w:r w:rsidR="00DF410F" w:rsidRPr="00A71647">
        <w:rPr>
          <w:rFonts w:cs="BookAntiqua-Bold"/>
          <w:b/>
          <w:bCs/>
        </w:rPr>
        <w:t> </w:t>
      </w:r>
      <w:r w:rsidRPr="00A71647">
        <w:rPr>
          <w:bCs/>
        </w:rPr>
        <w:t xml:space="preserve">kronor + (antalet sysselsatta </w:t>
      </w:r>
      <w:r w:rsidR="000B5A0E" w:rsidRPr="00A71647">
        <w:t>–</w:t>
      </w:r>
      <w:r w:rsidR="000B5A0E">
        <w:t xml:space="preserve"> </w:t>
      </w:r>
      <w:r w:rsidR="000B5A0E" w:rsidRPr="00A71647">
        <w:t>1</w:t>
      </w:r>
      <w:r w:rsidRPr="00A71647">
        <w:rPr>
          <w:bCs/>
        </w:rPr>
        <w:t>) x 271</w:t>
      </w:r>
      <w:r w:rsidR="00DF410F" w:rsidRPr="00A71647">
        <w:rPr>
          <w:rFonts w:cs="BookAntiqua-Bold"/>
          <w:b/>
          <w:bCs/>
        </w:rPr>
        <w:t> </w:t>
      </w:r>
      <w:r w:rsidRPr="00A71647">
        <w:rPr>
          <w:bCs/>
        </w:rPr>
        <w:t>kronor.</w:t>
      </w:r>
    </w:p>
    <w:p w14:paraId="779269A4" w14:textId="77777777" w:rsidR="00934688" w:rsidRPr="00A71647" w:rsidRDefault="00934688" w:rsidP="00E12FF1">
      <w:pPr>
        <w:pStyle w:val="AV11-TextFreskrift"/>
        <w:rPr>
          <w:bCs/>
        </w:rPr>
      </w:pPr>
    </w:p>
    <w:p w14:paraId="5F4CB885" w14:textId="77777777" w:rsidR="00DF410F" w:rsidRPr="00A71647" w:rsidRDefault="00934688" w:rsidP="00E12FF1">
      <w:pPr>
        <w:pStyle w:val="AV11-TextFreskrift"/>
        <w:rPr>
          <w:bCs/>
        </w:rPr>
      </w:pPr>
      <w:r w:rsidRPr="00A71647">
        <w:rPr>
          <w:bCs/>
        </w:rPr>
        <w:t>Summan ska avrundas nedåt till närmaste hela hundratal.</w:t>
      </w:r>
    </w:p>
    <w:p w14:paraId="5FFA4C0E" w14:textId="7B6EA8C0" w:rsidR="00934688" w:rsidRPr="00A71647" w:rsidRDefault="00934688" w:rsidP="00E12FF1">
      <w:pPr>
        <w:pStyle w:val="AV11-TextFreskrift"/>
      </w:pPr>
    </w:p>
    <w:p w14:paraId="0BE0531A" w14:textId="0B679820" w:rsidR="00FD28EA" w:rsidRDefault="00FD28EA" w:rsidP="00EB164A">
      <w:pPr>
        <w:pStyle w:val="AV09-RubrikAR"/>
      </w:pPr>
      <w:r>
        <w:t>Allmänna råd</w:t>
      </w:r>
    </w:p>
    <w:p w14:paraId="2043ABB7" w14:textId="0EED1642" w:rsidR="00FD28EA" w:rsidRPr="00EB164A" w:rsidRDefault="00FD28EA" w:rsidP="00EB164A">
      <w:pPr>
        <w:pStyle w:val="AV13-TextAR"/>
      </w:pPr>
      <w:r w:rsidRPr="00EB164A">
        <w:t>Dokumentationen anses vara tillgänglig om arbetsgivare, arbetstagare, skyddsombud</w:t>
      </w:r>
      <w:r w:rsidR="00AD4841">
        <w:t xml:space="preserve"> (arbetsmiljöombud)</w:t>
      </w:r>
      <w:r w:rsidRPr="00EB164A">
        <w:t xml:space="preserve"> och Arbetsmiljöverket kan få tillgång till den vid behov.</w:t>
      </w:r>
    </w:p>
    <w:p w14:paraId="14D8F5D3" w14:textId="77777777" w:rsidR="00FD28EA" w:rsidRDefault="00FD28EA" w:rsidP="00E12FF1">
      <w:pPr>
        <w:pStyle w:val="AV11-TextFreskrift"/>
        <w:rPr>
          <w:b/>
        </w:rPr>
      </w:pPr>
    </w:p>
    <w:p w14:paraId="027F1C83" w14:textId="3194984B" w:rsidR="00934688" w:rsidRPr="00A71647" w:rsidRDefault="00396EC3" w:rsidP="00E12FF1">
      <w:pPr>
        <w:pStyle w:val="AV11-TextFreskrift"/>
      </w:pPr>
      <w:r>
        <w:rPr>
          <w:b/>
        </w:rPr>
        <w:t>56</w:t>
      </w:r>
      <w:r w:rsidR="00096624" w:rsidRPr="00A71647">
        <w:rPr>
          <w:b/>
        </w:rPr>
        <w:t> § </w:t>
      </w:r>
      <w:r w:rsidR="00934688" w:rsidRPr="00A71647">
        <w:t>Arbetsgivaren</w:t>
      </w:r>
      <w:r w:rsidR="00934688" w:rsidRPr="00A71647" w:rsidDel="00DF42BF">
        <w:t xml:space="preserve"> </w:t>
      </w:r>
      <w:r w:rsidR="00934688" w:rsidRPr="00A71647">
        <w:t>ska minst 1</w:t>
      </w:r>
      <w:r w:rsidR="00E827A0" w:rsidRPr="00A71647">
        <w:rPr>
          <w:rFonts w:cs="BookAntiqua-Bold"/>
          <w:b/>
          <w:bCs/>
        </w:rPr>
        <w:t> </w:t>
      </w:r>
      <w:r w:rsidR="00934688" w:rsidRPr="00A71647">
        <w:t>gång per år f</w:t>
      </w:r>
      <w:r w:rsidR="00934688" w:rsidRPr="00A71647">
        <w:rPr>
          <w:rFonts w:cs="Book Antiqua"/>
        </w:rPr>
        <w:t>ö</w:t>
      </w:r>
      <w:r w:rsidR="00934688" w:rsidRPr="00A71647">
        <w:t xml:space="preserve">lja upp de </w:t>
      </w:r>
      <w:r w:rsidR="00934688" w:rsidRPr="00A71647">
        <w:rPr>
          <w:rFonts w:cs="Book Antiqua"/>
        </w:rPr>
        <w:t>å</w:t>
      </w:r>
      <w:r w:rsidR="00934688" w:rsidRPr="00A71647">
        <w:t>tg</w:t>
      </w:r>
      <w:r w:rsidR="00934688" w:rsidRPr="00A71647">
        <w:rPr>
          <w:rFonts w:cs="Book Antiqua"/>
        </w:rPr>
        <w:t>ä</w:t>
      </w:r>
      <w:r w:rsidR="00934688" w:rsidRPr="00A71647">
        <w:t>rder som har genomförts. Vid uppföljningen ska man bedöma om åtgärderna fått avsedd effekt för alla arbetstagare som berörs av dem.</w:t>
      </w:r>
    </w:p>
    <w:p w14:paraId="75B12628" w14:textId="312C8D73" w:rsidR="00934688" w:rsidRPr="00A71647" w:rsidRDefault="00934688" w:rsidP="009E1B07">
      <w:pPr>
        <w:pStyle w:val="AV04-Rubrik4"/>
      </w:pPr>
      <w:bookmarkStart w:id="2892" w:name="_Toc3452307"/>
      <w:r w:rsidRPr="00A71647">
        <w:t>Medicinska kontroller</w:t>
      </w:r>
      <w:bookmarkEnd w:id="2892"/>
    </w:p>
    <w:p w14:paraId="04140E33" w14:textId="184E2CDF" w:rsidR="00395CC5" w:rsidRPr="00E56E84" w:rsidRDefault="00396EC3" w:rsidP="00CB188E">
      <w:pPr>
        <w:pStyle w:val="AV11-TextFreskrift"/>
      </w:pPr>
      <w:r w:rsidRPr="00E56E84">
        <w:rPr>
          <w:b/>
        </w:rPr>
        <w:t>57</w:t>
      </w:r>
      <w:r w:rsidR="00096624" w:rsidRPr="00E56E84">
        <w:rPr>
          <w:b/>
        </w:rPr>
        <w:t> § </w:t>
      </w:r>
      <w:r w:rsidR="005D5A3C" w:rsidRPr="00E56E84">
        <w:t>I</w:t>
      </w:r>
      <w:r w:rsidR="005D5A3C" w:rsidRPr="00E56E84">
        <w:rPr>
          <w:bCs/>
        </w:rPr>
        <w:t xml:space="preserve"> Arbetsmiljöverkets föreskrifter </w:t>
      </w:r>
      <w:r w:rsidR="005D5A3C" w:rsidRPr="00E56E84">
        <w:t>(AFS</w:t>
      </w:r>
      <w:r w:rsidR="005D5A3C" w:rsidRPr="00E56E84">
        <w:rPr>
          <w:rFonts w:cs="BookAntiqua-Bold"/>
          <w:b/>
          <w:bCs/>
        </w:rPr>
        <w:t> </w:t>
      </w:r>
      <w:r w:rsidR="005D5A3C" w:rsidRPr="00E56E84">
        <w:t xml:space="preserve">20qq:q) </w:t>
      </w:r>
      <w:r w:rsidR="005D5A3C" w:rsidRPr="00E56E84">
        <w:rPr>
          <w:bCs/>
        </w:rPr>
        <w:t xml:space="preserve">om medicinska kontroller i arbetslivet finns krav på att </w:t>
      </w:r>
      <w:r w:rsidR="005D5A3C" w:rsidRPr="00E56E84">
        <w:t>arbetsgivaren</w:t>
      </w:r>
      <w:r w:rsidR="005D5A3C" w:rsidRPr="00E56E84" w:rsidDel="00DF42BF">
        <w:t xml:space="preserve"> </w:t>
      </w:r>
      <w:r w:rsidR="005D5A3C" w:rsidRPr="00E56E84">
        <w:t xml:space="preserve">ska anordna medicinska kontroller, med bedömning för tjänstbarhetsintyg, </w:t>
      </w:r>
      <w:r w:rsidR="00395CC5" w:rsidRPr="00E56E84">
        <w:t>för de arbetstagare som kommer att sysselsättas eller sysselsätts i arbete som innebär exponering för respirabelt damm av kvarts eller kristobalit där</w:t>
      </w:r>
    </w:p>
    <w:p w14:paraId="10716AEF" w14:textId="77777777" w:rsidR="00395CC5" w:rsidRDefault="00395CC5" w:rsidP="00F6162A">
      <w:pPr>
        <w:pStyle w:val="AV11-TextFreskrift"/>
        <w:numPr>
          <w:ilvl w:val="0"/>
          <w:numId w:val="200"/>
        </w:numPr>
      </w:pPr>
      <w:r w:rsidRPr="00225EBF">
        <w:t>halten i luften uppgår till minst halva gränsvärdet, och</w:t>
      </w:r>
    </w:p>
    <w:p w14:paraId="6A201356" w14:textId="77777777" w:rsidR="00395CC5" w:rsidRPr="00225EBF" w:rsidRDefault="00395CC5" w:rsidP="00F6162A">
      <w:pPr>
        <w:pStyle w:val="AV11-TextFreskrift"/>
        <w:numPr>
          <w:ilvl w:val="0"/>
          <w:numId w:val="200"/>
        </w:numPr>
      </w:pPr>
      <w:r w:rsidRPr="00225EBF">
        <w:t>arbetet pågår under mer än 20</w:t>
      </w:r>
      <w:r>
        <w:rPr>
          <w:b/>
        </w:rPr>
        <w:t> </w:t>
      </w:r>
      <w:r w:rsidRPr="00225EBF">
        <w:t>timmar per vecka under sammanlagt minst 3</w:t>
      </w:r>
      <w:r>
        <w:rPr>
          <w:b/>
        </w:rPr>
        <w:t> </w:t>
      </w:r>
      <w:r w:rsidRPr="00225EBF">
        <w:t>månader per år.</w:t>
      </w:r>
    </w:p>
    <w:p w14:paraId="20E8ED06" w14:textId="77777777" w:rsidR="00934688" w:rsidRPr="00A71647" w:rsidRDefault="00934688" w:rsidP="00395CC5">
      <w:pPr>
        <w:pStyle w:val="AV11-TextFreskrift"/>
      </w:pPr>
    </w:p>
    <w:p w14:paraId="1793F899" w14:textId="11EE501E" w:rsidR="00DF410F" w:rsidRPr="00A71647" w:rsidRDefault="00934688" w:rsidP="00E12FF1">
      <w:pPr>
        <w:pStyle w:val="AV11-TextFreskrift"/>
      </w:pPr>
      <w:r w:rsidRPr="00A71647">
        <w:t>Bestämmelser om sanktionsavgifter för den arbetsgivare som sysselsätter arbetstagare som inte har ett tjänstbarhetsintyg, finns i Arbetsmilj</w:t>
      </w:r>
      <w:r w:rsidRPr="00A71647">
        <w:rPr>
          <w:rFonts w:cs="Book Antiqua"/>
        </w:rPr>
        <w:t>ö</w:t>
      </w:r>
      <w:r w:rsidRPr="00A71647">
        <w:t>verkets f</w:t>
      </w:r>
      <w:r w:rsidRPr="00A71647">
        <w:rPr>
          <w:rFonts w:cs="Book Antiqua"/>
        </w:rPr>
        <w:t>ö</w:t>
      </w:r>
      <w:r w:rsidRPr="00A71647">
        <w:t xml:space="preserve">reskrifter </w:t>
      </w:r>
      <w:r w:rsidR="007C79D8" w:rsidRPr="00A71647">
        <w:t>(AFS</w:t>
      </w:r>
      <w:r w:rsidR="00E827A0" w:rsidRPr="00A71647">
        <w:rPr>
          <w:rFonts w:cs="BookAntiqua-Bold"/>
          <w:b/>
          <w:bCs/>
        </w:rPr>
        <w:t> </w:t>
      </w:r>
      <w:r w:rsidR="007C79D8" w:rsidRPr="00A71647">
        <w:t xml:space="preserve">20qq:q) </w:t>
      </w:r>
      <w:r w:rsidRPr="00A71647">
        <w:t>om medicinska kontroller i arbetslivet.</w:t>
      </w:r>
    </w:p>
    <w:p w14:paraId="17C79D70" w14:textId="1D4FC061" w:rsidR="00934688" w:rsidRPr="00A71647" w:rsidRDefault="00934688" w:rsidP="009E1B07">
      <w:pPr>
        <w:pStyle w:val="AV04-Rubrik4"/>
      </w:pPr>
      <w:bookmarkStart w:id="2893" w:name="_Toc532209797"/>
      <w:bookmarkStart w:id="2894" w:name="_Toc532367844"/>
      <w:bookmarkStart w:id="2895" w:name="_Toc532819857"/>
      <w:bookmarkStart w:id="2896" w:name="_Toc3452308"/>
      <w:r w:rsidRPr="00A71647">
        <w:t>Anmälan av mobila anläggningar</w:t>
      </w:r>
      <w:bookmarkEnd w:id="2893"/>
      <w:bookmarkEnd w:id="2894"/>
      <w:bookmarkEnd w:id="2895"/>
      <w:bookmarkEnd w:id="2896"/>
    </w:p>
    <w:p w14:paraId="5FEF92B9" w14:textId="02D0B5EE" w:rsidR="00934688" w:rsidRPr="00A71647" w:rsidRDefault="00E95D73" w:rsidP="00E12FF1">
      <w:pPr>
        <w:pStyle w:val="AV11-TextFreskrift"/>
      </w:pPr>
      <w:r w:rsidRPr="00A71647">
        <w:rPr>
          <w:b/>
        </w:rPr>
        <w:t>5</w:t>
      </w:r>
      <w:r w:rsidR="00396EC3">
        <w:rPr>
          <w:b/>
        </w:rPr>
        <w:t>8</w:t>
      </w:r>
      <w:r w:rsidR="00096624" w:rsidRPr="00A71647">
        <w:rPr>
          <w:b/>
        </w:rPr>
        <w:t> § </w:t>
      </w:r>
      <w:r w:rsidR="00934688" w:rsidRPr="00A71647">
        <w:t>Innan ett mobilt krossverk, ett mobilt asfaltverk eller en mobil betongstation tas i bruk, ska arbetsgivaren</w:t>
      </w:r>
      <w:r w:rsidR="00934688" w:rsidRPr="00A71647" w:rsidDel="00DF42BF">
        <w:t xml:space="preserve"> </w:t>
      </w:r>
      <w:r w:rsidR="00934688" w:rsidRPr="00A71647">
        <w:t>skicka in en anmälan till Arbetsmiljöverket.</w:t>
      </w:r>
    </w:p>
    <w:p w14:paraId="04DCB687" w14:textId="77777777" w:rsidR="00934688" w:rsidRPr="00A71647" w:rsidRDefault="00934688" w:rsidP="00E12FF1">
      <w:pPr>
        <w:pStyle w:val="AV11-TextFreskrift"/>
      </w:pPr>
    </w:p>
    <w:p w14:paraId="2252FB10" w14:textId="244A626C" w:rsidR="00934688" w:rsidRPr="00A71647" w:rsidRDefault="00934688" w:rsidP="00E12FF1">
      <w:pPr>
        <w:pStyle w:val="AV11-TextFreskrift"/>
      </w:pPr>
      <w:r w:rsidRPr="00A71647">
        <w:t>Anmälan ska innehålla uppgifter om</w:t>
      </w:r>
    </w:p>
    <w:p w14:paraId="64765A1F" w14:textId="77777777" w:rsidR="00934688" w:rsidRPr="00A71647" w:rsidRDefault="00934688" w:rsidP="009A2200">
      <w:pPr>
        <w:pStyle w:val="AV11-TextFreskrift"/>
        <w:numPr>
          <w:ilvl w:val="0"/>
          <w:numId w:val="80"/>
        </w:numPr>
      </w:pPr>
      <w:r w:rsidRPr="00A71647">
        <w:t>f</w:t>
      </w:r>
      <w:r w:rsidRPr="00A71647">
        <w:rPr>
          <w:rFonts w:cs="Book Antiqua"/>
        </w:rPr>
        <w:t>ö</w:t>
      </w:r>
      <w:r w:rsidRPr="00A71647">
        <w:t>retagets namn, organisationsnummer och kontaktperson,</w:t>
      </w:r>
    </w:p>
    <w:p w14:paraId="11AA0979" w14:textId="77777777" w:rsidR="00DF410F" w:rsidRPr="00A71647" w:rsidRDefault="00934688" w:rsidP="009A2200">
      <w:pPr>
        <w:pStyle w:val="AV11-TextFreskrift"/>
        <w:numPr>
          <w:ilvl w:val="0"/>
          <w:numId w:val="80"/>
        </w:numPr>
      </w:pPr>
      <w:r w:rsidRPr="00A71647">
        <w:t>typ av verksamhet,</w:t>
      </w:r>
    </w:p>
    <w:p w14:paraId="70BE62F3" w14:textId="338508A9" w:rsidR="00934688" w:rsidRPr="00A71647" w:rsidRDefault="00934688" w:rsidP="009A2200">
      <w:pPr>
        <w:pStyle w:val="AV11-TextFreskrift"/>
        <w:numPr>
          <w:ilvl w:val="0"/>
          <w:numId w:val="80"/>
        </w:numPr>
      </w:pPr>
      <w:r w:rsidRPr="00A71647">
        <w:t>vilken typ av mobil anl</w:t>
      </w:r>
      <w:r w:rsidRPr="00A71647">
        <w:rPr>
          <w:rFonts w:cs="Book Antiqua"/>
        </w:rPr>
        <w:t>ä</w:t>
      </w:r>
      <w:r w:rsidRPr="00A71647">
        <w:t>ggning som anv</w:t>
      </w:r>
      <w:r w:rsidRPr="00A71647">
        <w:rPr>
          <w:rFonts w:cs="Book Antiqua"/>
        </w:rPr>
        <w:t>ä</w:t>
      </w:r>
      <w:r w:rsidRPr="00A71647">
        <w:t>nds eller kommer att anv</w:t>
      </w:r>
      <w:r w:rsidRPr="00A71647">
        <w:rPr>
          <w:rFonts w:cs="Book Antiqua"/>
        </w:rPr>
        <w:t>ä</w:t>
      </w:r>
      <w:r w:rsidRPr="00A71647">
        <w:t>ndas i verksamheten, och</w:t>
      </w:r>
    </w:p>
    <w:p w14:paraId="52E7054E" w14:textId="77777777" w:rsidR="00934688" w:rsidRPr="00A71647" w:rsidRDefault="00934688" w:rsidP="009A2200">
      <w:pPr>
        <w:pStyle w:val="AV11-TextFreskrift"/>
        <w:numPr>
          <w:ilvl w:val="0"/>
          <w:numId w:val="80"/>
        </w:numPr>
      </w:pPr>
      <w:r w:rsidRPr="00A71647">
        <w:t xml:space="preserve">var anläggningen är </w:t>
      </w:r>
      <w:r w:rsidRPr="00A71647">
        <w:rPr>
          <w:color w:val="000000" w:themeColor="text1"/>
        </w:rPr>
        <w:t xml:space="preserve">placerad, angivet med adress </w:t>
      </w:r>
      <w:r w:rsidRPr="00A71647">
        <w:t>eller koordinater.</w:t>
      </w:r>
    </w:p>
    <w:p w14:paraId="03C35316" w14:textId="77777777" w:rsidR="00934688" w:rsidRPr="00A71647" w:rsidRDefault="00934688" w:rsidP="00E12FF1">
      <w:pPr>
        <w:pStyle w:val="AV11-TextFreskrift"/>
      </w:pPr>
    </w:p>
    <w:p w14:paraId="77572CFC" w14:textId="2DC3C93E" w:rsidR="00934688" w:rsidRPr="00A71647" w:rsidRDefault="00934688" w:rsidP="00E12FF1">
      <w:pPr>
        <w:pStyle w:val="AV11-TextFreskrift"/>
      </w:pPr>
      <w:r w:rsidRPr="00A71647">
        <w:t>Om någon av uppgifterna enligt punkterna</w:t>
      </w:r>
      <w:r w:rsidR="00E827A0" w:rsidRPr="00A71647">
        <w:rPr>
          <w:rFonts w:cs="BookAntiqua-Bold"/>
          <w:b/>
          <w:bCs/>
        </w:rPr>
        <w:t> </w:t>
      </w:r>
      <w:r w:rsidRPr="00A71647">
        <w:t>1–4 ändras, ska arbetsgivaren</w:t>
      </w:r>
      <w:r w:rsidRPr="00A71647" w:rsidDel="00DF42BF">
        <w:t xml:space="preserve"> </w:t>
      </w:r>
      <w:r w:rsidRPr="00A71647">
        <w:t>göra en ny anmälan senast 3</w:t>
      </w:r>
      <w:r w:rsidR="00E827A0" w:rsidRPr="00A71647">
        <w:rPr>
          <w:rFonts w:cs="BookAntiqua-Bold"/>
          <w:b/>
          <w:bCs/>
        </w:rPr>
        <w:t> </w:t>
      </w:r>
      <w:r w:rsidRPr="00A71647">
        <w:t>månader efter ändringen.</w:t>
      </w:r>
    </w:p>
    <w:p w14:paraId="6665B003" w14:textId="77777777" w:rsidR="00934688" w:rsidRPr="00A71647" w:rsidRDefault="00934688" w:rsidP="00E12FF1">
      <w:pPr>
        <w:pStyle w:val="AV11-TextFreskrift"/>
      </w:pPr>
    </w:p>
    <w:p w14:paraId="28A19427" w14:textId="64A2E010" w:rsidR="00DF410F" w:rsidRPr="00A71647" w:rsidRDefault="00934688" w:rsidP="00E12FF1">
      <w:pPr>
        <w:pStyle w:val="AV11-TextFreskrift"/>
      </w:pPr>
      <w:r w:rsidRPr="00A71647">
        <w:t>Den arbetsgivare som använder mobilt krossverk, mobilt asfaltverk eller mobil betongstation i strid med kraven i första, andra och tredje stycket, ska betala en sanktionsavgift om 5</w:t>
      </w:r>
      <w:r w:rsidR="00E827A0" w:rsidRPr="00A71647">
        <w:t> </w:t>
      </w:r>
      <w:r w:rsidRPr="00A71647">
        <w:t>000</w:t>
      </w:r>
      <w:r w:rsidR="00E827A0" w:rsidRPr="00A71647">
        <w:rPr>
          <w:rFonts w:cs="BookAntiqua-Bold"/>
          <w:b/>
          <w:bCs/>
        </w:rPr>
        <w:t> </w:t>
      </w:r>
      <w:r w:rsidRPr="00A71647">
        <w:t>kronor.</w:t>
      </w:r>
    </w:p>
    <w:p w14:paraId="14E7BF2A" w14:textId="11D61D07" w:rsidR="00934688" w:rsidRPr="00A71647" w:rsidRDefault="00934688" w:rsidP="009E1B07">
      <w:pPr>
        <w:pStyle w:val="AV03-Rubrik3medavdelning"/>
      </w:pPr>
      <w:bookmarkStart w:id="2897" w:name="_Toc529250988"/>
      <w:bookmarkStart w:id="2898" w:name="_Toc532209800"/>
      <w:bookmarkStart w:id="2899" w:name="_Toc532367845"/>
      <w:bookmarkStart w:id="2900" w:name="_Toc532819858"/>
      <w:bookmarkStart w:id="2901" w:name="_Toc3452309"/>
      <w:bookmarkStart w:id="2902" w:name="_Toc5970300"/>
      <w:bookmarkStart w:id="2903" w:name="_Toc5974410"/>
      <w:bookmarkStart w:id="2904" w:name="_Toc6310583"/>
      <w:bookmarkStart w:id="2905" w:name="_Toc8909828"/>
      <w:bookmarkStart w:id="2906" w:name="_Toc17717774"/>
      <w:bookmarkStart w:id="2907" w:name="_Toc17725324"/>
      <w:bookmarkStart w:id="2908" w:name="_Toc17729562"/>
      <w:bookmarkStart w:id="2909" w:name="_Toc17730375"/>
      <w:bookmarkStart w:id="2910" w:name="_Toc17786542"/>
      <w:bookmarkStart w:id="2911" w:name="_Toc17798135"/>
      <w:bookmarkStart w:id="2912" w:name="_Toc17799121"/>
      <w:bookmarkStart w:id="2913" w:name="_Toc17802131"/>
      <w:bookmarkStart w:id="2914" w:name="_Toc17802403"/>
      <w:bookmarkStart w:id="2915" w:name="_Toc17803657"/>
      <w:bookmarkStart w:id="2916" w:name="_Toc17805185"/>
      <w:bookmarkStart w:id="2917" w:name="_Toc17808885"/>
      <w:bookmarkStart w:id="2918" w:name="_Toc17894896"/>
      <w:bookmarkStart w:id="2919" w:name="_Toc17904195"/>
      <w:bookmarkStart w:id="2920" w:name="_Toc18313231"/>
      <w:bookmarkStart w:id="2921" w:name="_Toc18326825"/>
      <w:bookmarkStart w:id="2922" w:name="_Toc18328935"/>
      <w:bookmarkStart w:id="2923" w:name="_Toc18650236"/>
      <w:bookmarkStart w:id="2924" w:name="_Toc20299308"/>
      <w:bookmarkStart w:id="2925" w:name="_Toc21603789"/>
      <w:bookmarkStart w:id="2926" w:name="_Toc21604008"/>
      <w:bookmarkStart w:id="2927" w:name="_Toc21609245"/>
      <w:bookmarkStart w:id="2928" w:name="_Toc68085033"/>
      <w:bookmarkStart w:id="2929" w:name="_Toc68088602"/>
      <w:bookmarkStart w:id="2930" w:name="_Toc90446926"/>
      <w:r w:rsidRPr="00A71647">
        <w:t>Syntetiska oorganiska fibrer</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14:paraId="47AF6477" w14:textId="2619B65C" w:rsidR="00934688" w:rsidRPr="00A71647" w:rsidRDefault="00934688" w:rsidP="009E1B07">
      <w:pPr>
        <w:pStyle w:val="AV04-Rubrik4"/>
      </w:pPr>
      <w:bookmarkStart w:id="2931" w:name="_Toc3452310"/>
      <w:r w:rsidRPr="00A71647">
        <w:t>Då gäller föreskrifterna</w:t>
      </w:r>
      <w:bookmarkEnd w:id="2931"/>
    </w:p>
    <w:p w14:paraId="2D418629" w14:textId="3FA1EA74" w:rsidR="00DF410F" w:rsidRPr="00A71647" w:rsidRDefault="00E95D73" w:rsidP="002C5AB1">
      <w:pPr>
        <w:pStyle w:val="AV11-TextFreskrift"/>
      </w:pPr>
      <w:r w:rsidRPr="00A71647">
        <w:rPr>
          <w:b/>
        </w:rPr>
        <w:t>5</w:t>
      </w:r>
      <w:r w:rsidR="00396EC3">
        <w:rPr>
          <w:b/>
        </w:rPr>
        <w:t>9</w:t>
      </w:r>
      <w:r w:rsidR="00096624" w:rsidRPr="00A71647">
        <w:rPr>
          <w:b/>
        </w:rPr>
        <w:t> § </w:t>
      </w:r>
      <w:r w:rsidR="00934688" w:rsidRPr="00A71647">
        <w:t xml:space="preserve">Kraven i </w:t>
      </w:r>
      <w:r w:rsidR="00396EC3">
        <w:t>60</w:t>
      </w:r>
      <w:r w:rsidR="00934688" w:rsidRPr="00A71647">
        <w:t>–</w:t>
      </w:r>
      <w:r w:rsidR="00396EC3">
        <w:t>71</w:t>
      </w:r>
      <w:r w:rsidR="00934688" w:rsidRPr="00A71647">
        <w:t xml:space="preserve"> §§ preciserar och kompletterar kraven i </w:t>
      </w:r>
      <w:r w:rsidR="006D549A">
        <w:t>7</w:t>
      </w:r>
      <w:r w:rsidR="00934688" w:rsidRPr="00A71647">
        <w:t>–</w:t>
      </w:r>
      <w:r w:rsidR="006D549A">
        <w:t>9</w:t>
      </w:r>
      <w:r w:rsidR="00E827A0" w:rsidRPr="00A71647">
        <w:rPr>
          <w:rFonts w:cs="BookAntiqua-Bold"/>
          <w:b/>
          <w:bCs/>
        </w:rPr>
        <w:t> </w:t>
      </w:r>
      <w:r w:rsidR="00934688" w:rsidRPr="00A71647">
        <w:t>kap. och</w:t>
      </w:r>
      <w:r w:rsidR="00D65F37" w:rsidRPr="00A71647">
        <w:t xml:space="preserve"> </w:t>
      </w:r>
      <w:r w:rsidR="00934688" w:rsidRPr="00A71647">
        <w:t>gäller verksamheter där man hanterar syntetiska oorganiska fibrer eller material, som innehåller mer än 5</w:t>
      </w:r>
      <w:r w:rsidR="00E827A0" w:rsidRPr="00A71647">
        <w:rPr>
          <w:rFonts w:cs="BookAntiqua-Bold"/>
          <w:b/>
          <w:bCs/>
        </w:rPr>
        <w:t> </w:t>
      </w:r>
      <w:r w:rsidR="00934688" w:rsidRPr="00A71647">
        <w:t>viktprocent sådana fibrer.</w:t>
      </w:r>
    </w:p>
    <w:p w14:paraId="071EF9C7" w14:textId="43C30FCA" w:rsidR="00934688" w:rsidRPr="00A71647" w:rsidRDefault="00934688" w:rsidP="009E1B07">
      <w:pPr>
        <w:pStyle w:val="AV04-Rubrik4"/>
      </w:pPr>
      <w:bookmarkStart w:id="2932" w:name="_Toc532209801"/>
      <w:bookmarkStart w:id="2933" w:name="_Toc532367846"/>
      <w:bookmarkStart w:id="2934" w:name="_Toc532819859"/>
      <w:bookmarkStart w:id="2935" w:name="_Toc3452311"/>
      <w:r w:rsidRPr="00A71647">
        <w:t>Isolerings- och rivningsarbete</w:t>
      </w:r>
      <w:bookmarkEnd w:id="2932"/>
      <w:bookmarkEnd w:id="2933"/>
      <w:bookmarkEnd w:id="2934"/>
      <w:bookmarkEnd w:id="2935"/>
    </w:p>
    <w:p w14:paraId="33AFFADF" w14:textId="41AC3357" w:rsidR="00DF410F" w:rsidRPr="00A71647" w:rsidRDefault="00396EC3" w:rsidP="002C5AB1">
      <w:pPr>
        <w:pStyle w:val="AV11-TextFreskrift"/>
      </w:pPr>
      <w:r>
        <w:rPr>
          <w:b/>
        </w:rPr>
        <w:t>60</w:t>
      </w:r>
      <w:r w:rsidR="00096624" w:rsidRPr="00A71647">
        <w:rPr>
          <w:b/>
        </w:rPr>
        <w:t> § </w:t>
      </w:r>
      <w:r w:rsidR="00934688" w:rsidRPr="00A71647">
        <w:t>Vid arbete med dammande lösull, och vid dammande rivning av material som innehåller syntetiska oorganiska fibrer, ska arbetsgivaren</w:t>
      </w:r>
      <w:r w:rsidR="00934688" w:rsidRPr="00A71647" w:rsidDel="00DF42BF">
        <w:t xml:space="preserve"> </w:t>
      </w:r>
      <w:r w:rsidR="00934688" w:rsidRPr="00A71647">
        <w:t>förhindra att damm sprids genom att använda dammsugare eller vidta andra åtgärder med motsvarande effekt.</w:t>
      </w:r>
    </w:p>
    <w:p w14:paraId="03A9BE74" w14:textId="743BC2E0" w:rsidR="00934688" w:rsidRPr="00A71647" w:rsidRDefault="00934688" w:rsidP="002C5AB1">
      <w:pPr>
        <w:pStyle w:val="AV11-TextFreskrift"/>
      </w:pPr>
    </w:p>
    <w:p w14:paraId="5D77A831" w14:textId="691F1C41" w:rsidR="00934688" w:rsidRPr="00A71647" w:rsidRDefault="00934688" w:rsidP="002C5AB1">
      <w:pPr>
        <w:pStyle w:val="AV11-TextFreskrift"/>
      </w:pPr>
      <w:r w:rsidRPr="00A71647">
        <w:t>På tillfälliga arbetsplatser ska avskärmning ordnas, om riskbedömningen visar att det behövs.</w:t>
      </w:r>
    </w:p>
    <w:p w14:paraId="06AFECBB" w14:textId="16D58768" w:rsidR="00934688" w:rsidRPr="00A71647" w:rsidRDefault="00934688" w:rsidP="009E1B07">
      <w:pPr>
        <w:pStyle w:val="AV04-Rubrik4"/>
      </w:pPr>
      <w:bookmarkStart w:id="2936" w:name="_Toc532209802"/>
      <w:bookmarkStart w:id="2937" w:name="_Toc532367847"/>
      <w:bookmarkStart w:id="2938" w:name="_Toc532819860"/>
      <w:bookmarkStart w:id="2939" w:name="_Toc3452312"/>
      <w:r w:rsidRPr="00A71647">
        <w:t>Rengöring</w:t>
      </w:r>
      <w:bookmarkEnd w:id="2936"/>
      <w:bookmarkEnd w:id="2937"/>
      <w:bookmarkEnd w:id="2938"/>
      <w:bookmarkEnd w:id="2939"/>
    </w:p>
    <w:p w14:paraId="5BAFAA75" w14:textId="20D2D6A0" w:rsidR="00DF410F" w:rsidRPr="00A71647" w:rsidRDefault="00396EC3" w:rsidP="002C5AB1">
      <w:pPr>
        <w:pStyle w:val="AV11-TextFreskrift"/>
      </w:pPr>
      <w:r>
        <w:rPr>
          <w:b/>
        </w:rPr>
        <w:t>61</w:t>
      </w:r>
      <w:r w:rsidR="00096624" w:rsidRPr="00A71647">
        <w:rPr>
          <w:b/>
        </w:rPr>
        <w:t> § </w:t>
      </w:r>
      <w:r w:rsidR="00934688" w:rsidRPr="00A71647">
        <w:t>Arbetsgivaren</w:t>
      </w:r>
      <w:r w:rsidR="00934688" w:rsidRPr="00A71647" w:rsidDel="00DF42BF">
        <w:t xml:space="preserve"> </w:t>
      </w:r>
      <w:r w:rsidR="00934688" w:rsidRPr="00A71647">
        <w:t>ska se till att man rengör arbetsutrymmen, där man hanterar material som innehåller syntetiska oorganiska fibrer. Rengöringen ska göras direkt efter att arbetet är avslutat. Om arbetet pågår längre tid än en vecka, ska rengöring göras minst en gång per vecka.</w:t>
      </w:r>
    </w:p>
    <w:p w14:paraId="3ABCC32D" w14:textId="0137FB48" w:rsidR="00934688" w:rsidRPr="00A71647" w:rsidRDefault="00934688" w:rsidP="002C5AB1">
      <w:pPr>
        <w:pStyle w:val="AV11-TextFreskrift"/>
      </w:pPr>
    </w:p>
    <w:p w14:paraId="7E1ABEB3" w14:textId="799CAD5B" w:rsidR="00DF410F" w:rsidRPr="00A71647" w:rsidRDefault="00396EC3" w:rsidP="002C5AB1">
      <w:pPr>
        <w:pStyle w:val="AV11-TextFreskrift"/>
      </w:pPr>
      <w:r>
        <w:rPr>
          <w:b/>
        </w:rPr>
        <w:t>62</w:t>
      </w:r>
      <w:r w:rsidR="00096624" w:rsidRPr="00A71647">
        <w:rPr>
          <w:b/>
        </w:rPr>
        <w:t> § </w:t>
      </w:r>
      <w:r w:rsidR="00F02125">
        <w:t xml:space="preserve">Där </w:t>
      </w:r>
      <w:r w:rsidR="00F02125" w:rsidRPr="00A71647">
        <w:t xml:space="preserve">syntetiska oorganiska fibrer </w:t>
      </w:r>
      <w:r w:rsidR="00F02125">
        <w:t xml:space="preserve">hanteras </w:t>
      </w:r>
      <w:r w:rsidR="00934688" w:rsidRPr="00A71647">
        <w:t>ska arbetsgivaren</w:t>
      </w:r>
      <w:r w:rsidR="00934688" w:rsidRPr="00A71647" w:rsidDel="00DF42BF">
        <w:t xml:space="preserve"> </w:t>
      </w:r>
      <w:r w:rsidR="00934688" w:rsidRPr="00A71647">
        <w:t xml:space="preserve">se till att </w:t>
      </w:r>
      <w:r w:rsidR="00F02125">
        <w:t xml:space="preserve">rengöring görs med </w:t>
      </w:r>
      <w:r w:rsidR="00934688" w:rsidRPr="00A71647">
        <w:t>dammsugare i första hand. Frånluft från mobil dammsugare ska renas, så att minst 99,95</w:t>
      </w:r>
      <w:r w:rsidR="00E827A0" w:rsidRPr="00A71647">
        <w:rPr>
          <w:rFonts w:cs="BookAntiqua-Bold"/>
          <w:b/>
          <w:bCs/>
        </w:rPr>
        <w:t> </w:t>
      </w:r>
      <w:r w:rsidR="00934688" w:rsidRPr="00A71647">
        <w:t>procent av det respirabla fiberhaltiga dammet avskiljs.</w:t>
      </w:r>
    </w:p>
    <w:p w14:paraId="52C5C0E6" w14:textId="7D2B3846" w:rsidR="00934688" w:rsidRPr="00A71647" w:rsidRDefault="00934688" w:rsidP="002C5AB1">
      <w:pPr>
        <w:pStyle w:val="AV11-TextFreskrift"/>
      </w:pPr>
    </w:p>
    <w:p w14:paraId="66553078" w14:textId="1F2690F5" w:rsidR="00DF410F" w:rsidRPr="00A71647" w:rsidRDefault="00396EC3" w:rsidP="002C5AB1">
      <w:pPr>
        <w:pStyle w:val="AV11-TextFreskrift"/>
      </w:pPr>
      <w:r>
        <w:rPr>
          <w:b/>
        </w:rPr>
        <w:t>63</w:t>
      </w:r>
      <w:r w:rsidR="00096624" w:rsidRPr="00A71647">
        <w:rPr>
          <w:b/>
        </w:rPr>
        <w:t> § </w:t>
      </w:r>
      <w:r w:rsidR="00934688" w:rsidRPr="00A71647">
        <w:t>Vid hantering av</w:t>
      </w:r>
      <w:r w:rsidR="00934688" w:rsidRPr="00A71647">
        <w:rPr>
          <w:b/>
        </w:rPr>
        <w:t xml:space="preserve"> </w:t>
      </w:r>
      <w:r w:rsidR="00934688" w:rsidRPr="00A71647">
        <w:t>syntetiska oorganiska fibrer ska arbetsgivaren</w:t>
      </w:r>
      <w:r w:rsidR="00934688" w:rsidRPr="00A71647" w:rsidDel="00DF42BF">
        <w:t xml:space="preserve"> </w:t>
      </w:r>
      <w:r w:rsidR="00934688" w:rsidRPr="00A71647">
        <w:t>se till att ventilationssystemet rengörs, så att anläggningen fungerar som den ska. Ventilationssystemets funktion ska kontrolleras med högst 6</w:t>
      </w:r>
      <w:r w:rsidR="00E827A0" w:rsidRPr="00A71647">
        <w:rPr>
          <w:rFonts w:cs="BookAntiqua-Bold"/>
          <w:b/>
          <w:bCs/>
        </w:rPr>
        <w:t> </w:t>
      </w:r>
      <w:r w:rsidR="00934688" w:rsidRPr="00A71647">
        <w:t>månaders mellanrum.</w:t>
      </w:r>
    </w:p>
    <w:p w14:paraId="3F7E0888" w14:textId="6312E12C" w:rsidR="00934688" w:rsidRPr="00A71647" w:rsidRDefault="00934688" w:rsidP="002C5AB1">
      <w:pPr>
        <w:pStyle w:val="AV11-TextFreskrift"/>
      </w:pPr>
    </w:p>
    <w:p w14:paraId="1AC23124" w14:textId="3777DBFC" w:rsidR="00DF410F" w:rsidRPr="00A71647" w:rsidRDefault="00396EC3" w:rsidP="002C5AB1">
      <w:pPr>
        <w:pStyle w:val="AV11-TextFreskrift"/>
      </w:pPr>
      <w:r>
        <w:rPr>
          <w:b/>
        </w:rPr>
        <w:t>64</w:t>
      </w:r>
      <w:r w:rsidR="00096624" w:rsidRPr="00A71647">
        <w:rPr>
          <w:b/>
        </w:rPr>
        <w:t> § </w:t>
      </w:r>
      <w:r w:rsidR="00934688" w:rsidRPr="00A71647">
        <w:t xml:space="preserve">Arbetsgivaren ska se till att </w:t>
      </w:r>
      <w:r w:rsidR="008339E8">
        <w:t xml:space="preserve">en </w:t>
      </w:r>
      <w:r w:rsidR="00A955CE" w:rsidRPr="00A71647">
        <w:t xml:space="preserve">anordning för att samla upp </w:t>
      </w:r>
      <w:r w:rsidR="00934688" w:rsidRPr="00A71647">
        <w:t xml:space="preserve">avfall, spill och material som innehåller syntetiska oorganiska fibrer, </w:t>
      </w:r>
      <w:r w:rsidR="00A955CE" w:rsidRPr="00A71647">
        <w:t>finns lätt tillgänglig</w:t>
      </w:r>
      <w:r w:rsidR="00934688" w:rsidRPr="00A71647">
        <w:t>.</w:t>
      </w:r>
    </w:p>
    <w:p w14:paraId="0D98698C" w14:textId="6D31637A" w:rsidR="00934688" w:rsidRPr="00A71647" w:rsidRDefault="00934688" w:rsidP="009E1B07">
      <w:pPr>
        <w:pStyle w:val="AV04-Rubrik4"/>
      </w:pPr>
      <w:bookmarkStart w:id="2940" w:name="_Toc532367848"/>
      <w:bookmarkStart w:id="2941" w:name="_Toc532819861"/>
      <w:bookmarkStart w:id="2942" w:name="_Toc3452313"/>
      <w:r w:rsidRPr="00A71647">
        <w:t>Personlig skyddsutrustning och arbetskläder</w:t>
      </w:r>
      <w:bookmarkEnd w:id="2940"/>
      <w:bookmarkEnd w:id="2941"/>
      <w:bookmarkEnd w:id="2942"/>
    </w:p>
    <w:p w14:paraId="2B15E8C4" w14:textId="5EA5F55A" w:rsidR="00934688" w:rsidRPr="00A71647" w:rsidRDefault="00396EC3" w:rsidP="002C5AB1">
      <w:pPr>
        <w:pStyle w:val="AV11-TextFreskrift"/>
      </w:pPr>
      <w:r>
        <w:rPr>
          <w:b/>
        </w:rPr>
        <w:t>65</w:t>
      </w:r>
      <w:r w:rsidR="00096624" w:rsidRPr="00A71647">
        <w:rPr>
          <w:b/>
        </w:rPr>
        <w:t> § </w:t>
      </w:r>
      <w:r w:rsidR="00934688" w:rsidRPr="00A71647">
        <w:t>Vid starkt dammande arbete med syntetiska oorganiska fibrer, ska arbetsgivaren</w:t>
      </w:r>
      <w:r w:rsidR="00934688" w:rsidRPr="00A71647" w:rsidDel="00DF42BF">
        <w:t xml:space="preserve"> </w:t>
      </w:r>
      <w:r w:rsidR="00934688" w:rsidRPr="00A71647">
        <w:t>se till att arbetstagar</w:t>
      </w:r>
      <w:r w:rsidR="00C94996" w:rsidRPr="00A71647">
        <w:t>na</w:t>
      </w:r>
      <w:r w:rsidR="00934688" w:rsidRPr="00A71647">
        <w:t xml:space="preserve"> använder lämpliga skyddskläder. Om kläderna är starkt förorenade, ska de dammsugas innan de tas av.</w:t>
      </w:r>
    </w:p>
    <w:p w14:paraId="028F76EE" w14:textId="77777777" w:rsidR="00934688" w:rsidRPr="00A71647" w:rsidRDefault="00934688" w:rsidP="002C5AB1">
      <w:pPr>
        <w:pStyle w:val="AV11-TextFreskrift"/>
      </w:pPr>
    </w:p>
    <w:p w14:paraId="54D24620" w14:textId="3047619D" w:rsidR="00934688" w:rsidRPr="00A71647" w:rsidRDefault="00396EC3" w:rsidP="002C5AB1">
      <w:pPr>
        <w:pStyle w:val="AV11-TextFreskrift"/>
      </w:pPr>
      <w:r>
        <w:rPr>
          <w:b/>
        </w:rPr>
        <w:t>66</w:t>
      </w:r>
      <w:r w:rsidR="00096624" w:rsidRPr="00A71647">
        <w:rPr>
          <w:b/>
        </w:rPr>
        <w:t> § </w:t>
      </w:r>
      <w:r w:rsidR="00934688" w:rsidRPr="00A71647">
        <w:t>Arbetsgivaren ska se till att skyddskläder och annan personlig skyddsutrustning som har använts vid arbete med syntetiska oorganiska fibrer förvaras</w:t>
      </w:r>
    </w:p>
    <w:p w14:paraId="428EAFA0" w14:textId="77777777" w:rsidR="00DF410F" w:rsidRPr="00A71647" w:rsidRDefault="00934688" w:rsidP="009A2200">
      <w:pPr>
        <w:pStyle w:val="AV11-TextFreskrift"/>
        <w:numPr>
          <w:ilvl w:val="0"/>
          <w:numId w:val="81"/>
        </w:numPr>
      </w:pPr>
      <w:r w:rsidRPr="00A71647">
        <w:t>skilda från privata kläder och arbetskläder, och</w:t>
      </w:r>
    </w:p>
    <w:p w14:paraId="1B078D6B" w14:textId="77777777" w:rsidR="00DF410F" w:rsidRPr="00A71647" w:rsidRDefault="00934688" w:rsidP="009A2200">
      <w:pPr>
        <w:pStyle w:val="AV11-TextFreskrift"/>
        <w:numPr>
          <w:ilvl w:val="0"/>
          <w:numId w:val="81"/>
        </w:numPr>
      </w:pPr>
      <w:r w:rsidRPr="00A71647">
        <w:t>i särskilt utrymme i omedelbar anslutning till arbetsplatsen.</w:t>
      </w:r>
    </w:p>
    <w:p w14:paraId="27E8FB2A" w14:textId="76F473B3" w:rsidR="00934688" w:rsidRPr="00A71647" w:rsidRDefault="00934688" w:rsidP="002C5AB1">
      <w:pPr>
        <w:pStyle w:val="AV11-TextFreskrift"/>
      </w:pPr>
    </w:p>
    <w:p w14:paraId="5FF96BB7" w14:textId="06D737F1" w:rsidR="00934688" w:rsidRPr="00A71647" w:rsidRDefault="00396EC3" w:rsidP="002C5AB1">
      <w:pPr>
        <w:pStyle w:val="AV11-TextFreskrift"/>
      </w:pPr>
      <w:r>
        <w:rPr>
          <w:b/>
        </w:rPr>
        <w:t>67</w:t>
      </w:r>
      <w:r w:rsidR="00096624" w:rsidRPr="00A71647">
        <w:rPr>
          <w:b/>
        </w:rPr>
        <w:t> § </w:t>
      </w:r>
      <w:r w:rsidR="0018195B" w:rsidRPr="00A71647">
        <w:t>Arbetsgivaren ska se till att märka</w:t>
      </w:r>
      <w:r w:rsidR="0018195B" w:rsidRPr="00A71647">
        <w:rPr>
          <w:b/>
        </w:rPr>
        <w:t xml:space="preserve"> </w:t>
      </w:r>
      <w:r w:rsidR="0018195B" w:rsidRPr="00A71647">
        <w:t>a</w:t>
      </w:r>
      <w:r w:rsidR="00934688" w:rsidRPr="00A71647">
        <w:t xml:space="preserve">rbets- och skyddskläder som </w:t>
      </w:r>
      <w:r w:rsidR="0018195B" w:rsidRPr="00A71647">
        <w:t xml:space="preserve">är </w:t>
      </w:r>
      <w:r w:rsidR="00934688" w:rsidRPr="00A71647">
        <w:t>förorena</w:t>
      </w:r>
      <w:r w:rsidR="0018195B" w:rsidRPr="00A71647">
        <w:t>de</w:t>
      </w:r>
      <w:r w:rsidR="00934688" w:rsidRPr="00A71647">
        <w:t xml:space="preserve"> med syntetiska oorganiska fibrer</w:t>
      </w:r>
      <w:r w:rsidR="0018195B" w:rsidRPr="00A71647">
        <w:t xml:space="preserve"> </w:t>
      </w:r>
      <w:r w:rsidR="00934688" w:rsidRPr="00A71647">
        <w:t>innan de lämnas till rengöring eller tvätt. Det ska framgå av märkningen vad kläderna är förorenade med.</w:t>
      </w:r>
    </w:p>
    <w:p w14:paraId="4AA441EA" w14:textId="7D2FFD76" w:rsidR="00934688" w:rsidRPr="00A71647" w:rsidRDefault="00934688" w:rsidP="009E1B07">
      <w:pPr>
        <w:pStyle w:val="AV04-Rubrik4"/>
      </w:pPr>
      <w:bookmarkStart w:id="2943" w:name="_Toc3452314"/>
      <w:r w:rsidRPr="00A71647">
        <w:t>Särskilda krav för särskilt farliga syntetiska oorganiska fibrer</w:t>
      </w:r>
      <w:bookmarkEnd w:id="2943"/>
    </w:p>
    <w:p w14:paraId="3BA678E5" w14:textId="5DED0B42" w:rsidR="00DF410F" w:rsidRPr="00A71647" w:rsidRDefault="00E95D73" w:rsidP="002C5AB1">
      <w:pPr>
        <w:pStyle w:val="AV11-TextFreskrift"/>
      </w:pPr>
      <w:r w:rsidRPr="00A71647">
        <w:rPr>
          <w:b/>
        </w:rPr>
        <w:t>6</w:t>
      </w:r>
      <w:r w:rsidR="00396EC3">
        <w:rPr>
          <w:b/>
        </w:rPr>
        <w:t>8</w:t>
      </w:r>
      <w:r w:rsidR="00096624" w:rsidRPr="00A71647">
        <w:rPr>
          <w:b/>
        </w:rPr>
        <w:t> § </w:t>
      </w:r>
      <w:r w:rsidR="00934688" w:rsidRPr="00A71647">
        <w:t xml:space="preserve">Kraven i </w:t>
      </w:r>
      <w:r w:rsidRPr="00A71647">
        <w:t>6</w:t>
      </w:r>
      <w:r w:rsidR="00396EC3">
        <w:t>9</w:t>
      </w:r>
      <w:r w:rsidR="00934688" w:rsidRPr="00A71647">
        <w:t>–</w:t>
      </w:r>
      <w:r w:rsidR="00396EC3">
        <w:t>71</w:t>
      </w:r>
      <w:r w:rsidR="00934688" w:rsidRPr="00A71647">
        <w:t> §§ gäller vid hantering av följande särskilt farliga syntetiska oorganiska fibrer:</w:t>
      </w:r>
    </w:p>
    <w:p w14:paraId="743FF8C8" w14:textId="6A066E5A" w:rsidR="00934688" w:rsidRPr="00A71647" w:rsidRDefault="00DE6A1D" w:rsidP="009A2200">
      <w:pPr>
        <w:pStyle w:val="AV11-TextFreskrift"/>
        <w:numPr>
          <w:ilvl w:val="0"/>
          <w:numId w:val="82"/>
        </w:numPr>
      </w:pPr>
      <w:r>
        <w:t>e</w:t>
      </w:r>
      <w:r w:rsidR="00934688" w:rsidRPr="00A71647">
        <w:t>ldfasta keramiska fibrer</w:t>
      </w:r>
      <w:r>
        <w:t>,</w:t>
      </w:r>
    </w:p>
    <w:p w14:paraId="5537F6EF" w14:textId="38BE8042" w:rsidR="00934688" w:rsidRPr="00A71647" w:rsidRDefault="00DE6A1D" w:rsidP="009A2200">
      <w:pPr>
        <w:pStyle w:val="AV11-TextFreskrift"/>
        <w:numPr>
          <w:ilvl w:val="0"/>
          <w:numId w:val="82"/>
        </w:numPr>
      </w:pPr>
      <w:r>
        <w:t>s</w:t>
      </w:r>
      <w:r w:rsidR="00934688" w:rsidRPr="00A71647">
        <w:t>pecialfibrer</w:t>
      </w:r>
      <w:r>
        <w:t>,</w:t>
      </w:r>
    </w:p>
    <w:p w14:paraId="5F09066A" w14:textId="29C9B6C4" w:rsidR="00934688" w:rsidRPr="00A71647" w:rsidRDefault="00DE6A1D" w:rsidP="009A2200">
      <w:pPr>
        <w:pStyle w:val="AV11-TextFreskrift"/>
        <w:numPr>
          <w:ilvl w:val="0"/>
          <w:numId w:val="82"/>
        </w:numPr>
      </w:pPr>
      <w:r>
        <w:t>k</w:t>
      </w:r>
      <w:r w:rsidR="00934688" w:rsidRPr="00A71647">
        <w:t>ristallina fibrer.</w:t>
      </w:r>
    </w:p>
    <w:p w14:paraId="7847F74E" w14:textId="77777777" w:rsidR="00934688" w:rsidRPr="00A71647" w:rsidRDefault="00934688" w:rsidP="002C5AB1">
      <w:pPr>
        <w:pStyle w:val="AV11-TextFreskrift"/>
        <w:rPr>
          <w:highlight w:val="yellow"/>
        </w:rPr>
      </w:pPr>
    </w:p>
    <w:p w14:paraId="7BE773A1" w14:textId="18583699" w:rsidR="00934688" w:rsidRPr="00A71647" w:rsidRDefault="00934688" w:rsidP="002C5AB1">
      <w:pPr>
        <w:pStyle w:val="AV11-TextFreskrift"/>
      </w:pPr>
      <w:r w:rsidRPr="00A71647">
        <w:t xml:space="preserve">Det finns även krav på exponeringsmätningar i </w:t>
      </w:r>
      <w:r w:rsidR="006D549A">
        <w:t>8</w:t>
      </w:r>
      <w:r w:rsidR="00CA04D6" w:rsidRPr="00A71647">
        <w:rPr>
          <w:rFonts w:cs="BookAntiqua-Bold"/>
          <w:b/>
          <w:bCs/>
        </w:rPr>
        <w:t> </w:t>
      </w:r>
      <w:r w:rsidRPr="00A71647">
        <w:t>kap.</w:t>
      </w:r>
      <w:r w:rsidR="00CA04D6" w:rsidRPr="00A71647">
        <w:rPr>
          <w:rFonts w:cs="BookAntiqua-Bold"/>
          <w:b/>
          <w:bCs/>
        </w:rPr>
        <w:t> </w:t>
      </w:r>
      <w:r w:rsidRPr="00A71647">
        <w:t>24</w:t>
      </w:r>
      <w:r w:rsidR="00357704" w:rsidRPr="00A71647">
        <w:t>–</w:t>
      </w:r>
      <w:r w:rsidR="009A0BD9">
        <w:t>27</w:t>
      </w:r>
      <w:r w:rsidRPr="00A71647">
        <w:t> </w:t>
      </w:r>
      <w:r w:rsidR="009A0BD9">
        <w:t>§</w:t>
      </w:r>
      <w:r w:rsidRPr="00A71647">
        <w:t>§, när det förekommer exponering via inandning av särskilt farliga syntetiska oorganiska fibrer.</w:t>
      </w:r>
    </w:p>
    <w:p w14:paraId="794BD0E9" w14:textId="77777777" w:rsidR="00934688" w:rsidRPr="00A71647" w:rsidRDefault="00934688" w:rsidP="002C5AB1">
      <w:pPr>
        <w:pStyle w:val="AV11-TextFreskrift"/>
      </w:pPr>
    </w:p>
    <w:p w14:paraId="6C9A6A5C" w14:textId="2D2527B1" w:rsidR="00934688" w:rsidRPr="00A71647" w:rsidRDefault="00E95D73" w:rsidP="002C5AB1">
      <w:pPr>
        <w:pStyle w:val="AV11-TextFreskrift"/>
      </w:pPr>
      <w:r w:rsidRPr="00A71647">
        <w:rPr>
          <w:b/>
        </w:rPr>
        <w:t>6</w:t>
      </w:r>
      <w:r w:rsidR="00396EC3">
        <w:rPr>
          <w:b/>
        </w:rPr>
        <w:t>9</w:t>
      </w:r>
      <w:r w:rsidR="00096624" w:rsidRPr="00A71647">
        <w:rPr>
          <w:b/>
        </w:rPr>
        <w:t> § </w:t>
      </w:r>
      <w:r w:rsidR="00934688" w:rsidRPr="00A71647">
        <w:t>Arbetsgivaren</w:t>
      </w:r>
      <w:r w:rsidR="00934688" w:rsidRPr="00A71647" w:rsidDel="00DF42BF">
        <w:t xml:space="preserve"> </w:t>
      </w:r>
      <w:r w:rsidR="00934688" w:rsidRPr="00A71647">
        <w:t>ska se till att regelbundet arbete med särskilt farliga syntetiska oorganiska fibrer</w:t>
      </w:r>
      <w:r w:rsidR="00DB75CC">
        <w:t xml:space="preserve">, där damm uppkommer, </w:t>
      </w:r>
      <w:r w:rsidR="00934688" w:rsidRPr="00A71647">
        <w:t>sker i ett särskilt utrymme. Vid ingången till utrymmet</w:t>
      </w:r>
      <w:r w:rsidR="00934688" w:rsidRPr="00A71647" w:rsidDel="00DB75CC">
        <w:t xml:space="preserve"> </w:t>
      </w:r>
      <w:r w:rsidR="00934688" w:rsidRPr="00A71647">
        <w:t xml:space="preserve">ska det finnas </w:t>
      </w:r>
      <w:r w:rsidR="00A20DB7">
        <w:t xml:space="preserve">en </w:t>
      </w:r>
      <w:r w:rsidR="00934688" w:rsidRPr="00A71647">
        <w:t xml:space="preserve">varningsskylt med texten ”Fiberhaltigt damm </w:t>
      </w:r>
      <w:r w:rsidR="0026218C">
        <w:t>–</w:t>
      </w:r>
      <w:r w:rsidR="00934688" w:rsidRPr="00A71647">
        <w:t xml:space="preserve"> farligt vid inandning”.</w:t>
      </w:r>
    </w:p>
    <w:p w14:paraId="7AEF4507" w14:textId="77777777" w:rsidR="00934688" w:rsidRPr="00A71647" w:rsidRDefault="00934688" w:rsidP="002C5AB1">
      <w:pPr>
        <w:pStyle w:val="AV11-TextFreskrift"/>
        <w:rPr>
          <w:rFonts w:cs="Book Antiqua"/>
          <w:szCs w:val="22"/>
        </w:rPr>
      </w:pPr>
    </w:p>
    <w:p w14:paraId="400719C5" w14:textId="5D8E7AD3" w:rsidR="00DF410F" w:rsidRPr="00A71647" w:rsidRDefault="00396EC3" w:rsidP="002C5AB1">
      <w:pPr>
        <w:pStyle w:val="AV11-TextFreskrift"/>
      </w:pPr>
      <w:r>
        <w:rPr>
          <w:b/>
        </w:rPr>
        <w:t>70</w:t>
      </w:r>
      <w:r w:rsidR="00096624" w:rsidRPr="00A71647">
        <w:rPr>
          <w:b/>
        </w:rPr>
        <w:t> § </w:t>
      </w:r>
      <w:r w:rsidR="00934688" w:rsidRPr="00A71647">
        <w:t>Arbetsgivaren</w:t>
      </w:r>
      <w:r w:rsidR="00934688" w:rsidRPr="00A71647" w:rsidDel="00DF42BF">
        <w:t xml:space="preserve"> </w:t>
      </w:r>
      <w:r w:rsidR="00934688" w:rsidRPr="00A71647">
        <w:t>ska se till att märka teknisk utrustning, som innehåller särskilt farliga syntetiska oorganiska fibrer</w:t>
      </w:r>
      <w:r w:rsidR="00934688" w:rsidRPr="00A71647" w:rsidDel="00341AAF">
        <w:t xml:space="preserve"> </w:t>
      </w:r>
      <w:r w:rsidR="00934688" w:rsidRPr="00A71647">
        <w:t>som kan bilda fiberhaltigt damm. Utrustningen ska märkas så att man kan identifiera innehållet och de risker som detta kan medföra.</w:t>
      </w:r>
    </w:p>
    <w:p w14:paraId="2ABA8711" w14:textId="7C78C413" w:rsidR="00934688" w:rsidRPr="00A71647" w:rsidRDefault="00934688" w:rsidP="002C5AB1">
      <w:pPr>
        <w:pStyle w:val="AV11-TextFreskrift"/>
        <w:rPr>
          <w:rFonts w:cs="Arial"/>
        </w:rPr>
      </w:pPr>
    </w:p>
    <w:p w14:paraId="50DC6DA4" w14:textId="3BD54F93" w:rsidR="00934688" w:rsidRPr="00A71647" w:rsidRDefault="00396EC3" w:rsidP="002C5AB1">
      <w:pPr>
        <w:pStyle w:val="AV11-TextFreskrift"/>
        <w:rPr>
          <w:szCs w:val="22"/>
        </w:rPr>
      </w:pPr>
      <w:r>
        <w:rPr>
          <w:b/>
        </w:rPr>
        <w:t>71</w:t>
      </w:r>
      <w:r w:rsidR="00096624" w:rsidRPr="00A71647">
        <w:rPr>
          <w:b/>
        </w:rPr>
        <w:t> § </w:t>
      </w:r>
      <w:r w:rsidR="00934688" w:rsidRPr="00A71647">
        <w:t>I</w:t>
      </w:r>
      <w:r w:rsidR="00934688" w:rsidRPr="00A71647">
        <w:rPr>
          <w:bCs/>
          <w:szCs w:val="22"/>
        </w:rPr>
        <w:t xml:space="preserve"> Arbetsmiljöverkets föreskrifter </w:t>
      </w:r>
      <w:r w:rsidR="007C79D8" w:rsidRPr="00A71647">
        <w:t>(AFS</w:t>
      </w:r>
      <w:r w:rsidR="009924FF" w:rsidRPr="00A71647">
        <w:rPr>
          <w:rFonts w:cs="BookAntiqua-Bold"/>
          <w:b/>
          <w:bCs/>
        </w:rPr>
        <w:t> </w:t>
      </w:r>
      <w:r w:rsidR="007C79D8" w:rsidRPr="00A71647">
        <w:t xml:space="preserve">20qq:q) </w:t>
      </w:r>
      <w:r w:rsidR="00934688" w:rsidRPr="00A71647">
        <w:rPr>
          <w:bCs/>
          <w:szCs w:val="22"/>
        </w:rPr>
        <w:t xml:space="preserve">om medicinska kontroller i arbetslivet finns krav på att </w:t>
      </w:r>
      <w:r w:rsidR="00934688" w:rsidRPr="00A71647">
        <w:t>arbetsgivaren</w:t>
      </w:r>
      <w:r w:rsidR="00934688" w:rsidRPr="00A71647" w:rsidDel="00DF42BF">
        <w:rPr>
          <w:szCs w:val="22"/>
        </w:rPr>
        <w:t xml:space="preserve"> </w:t>
      </w:r>
      <w:r w:rsidR="00934688" w:rsidRPr="00A71647">
        <w:rPr>
          <w:szCs w:val="22"/>
        </w:rPr>
        <w:t>ska anordna medicinska kontroller, med bedömning för tjänstbarhetsintyg</w:t>
      </w:r>
      <w:r w:rsidR="005D5A3C">
        <w:rPr>
          <w:szCs w:val="22"/>
        </w:rPr>
        <w:t xml:space="preserve"> </w:t>
      </w:r>
      <w:r w:rsidR="00395CC5">
        <w:rPr>
          <w:szCs w:val="22"/>
        </w:rPr>
        <w:t xml:space="preserve">för de arbetstagare </w:t>
      </w:r>
      <w:r w:rsidR="00395CC5">
        <w:t>som kommer att sysselsättas eller sysselsätts i arbete, som innebär exponering</w:t>
      </w:r>
      <w:r w:rsidR="00395CC5" w:rsidRPr="00225EBF">
        <w:t xml:space="preserve"> i mer än 50</w:t>
      </w:r>
      <w:r w:rsidR="00395CC5">
        <w:rPr>
          <w:b/>
        </w:rPr>
        <w:t> </w:t>
      </w:r>
      <w:r w:rsidR="00395CC5" w:rsidRPr="00225EBF">
        <w:t xml:space="preserve">timmar per kalenderår för </w:t>
      </w:r>
      <w:r w:rsidR="00395CC5" w:rsidRPr="00A71647">
        <w:t>särskilt farliga syntetiska oorganiska fibrer.</w:t>
      </w:r>
    </w:p>
    <w:p w14:paraId="33671DF2" w14:textId="77777777" w:rsidR="00934688" w:rsidRPr="00A71647" w:rsidRDefault="00934688" w:rsidP="002C5AB1">
      <w:pPr>
        <w:pStyle w:val="AV11-TextFreskrift"/>
        <w:rPr>
          <w:bCs/>
          <w:szCs w:val="22"/>
        </w:rPr>
      </w:pPr>
    </w:p>
    <w:p w14:paraId="2B70E141" w14:textId="55921287" w:rsidR="00823F90" w:rsidRPr="00A71647" w:rsidRDefault="00934688" w:rsidP="00823F90">
      <w:pPr>
        <w:pStyle w:val="AV11-TextFreskrift"/>
      </w:pPr>
      <w:r w:rsidRPr="00A71647">
        <w:t>Bestämmelser om sanktionsavgifter för den arbetsgivare som sysselsä</w:t>
      </w:r>
      <w:r w:rsidR="005D5A3C">
        <w:t>tter arbetstagare</w:t>
      </w:r>
      <w:r w:rsidRPr="00A71647">
        <w:t xml:space="preserve"> som inte har ett tjänstbarhetsintyg, finns i Arbetsmiljöverkets föreskrifter </w:t>
      </w:r>
      <w:r w:rsidR="007C79D8" w:rsidRPr="00A71647">
        <w:t>(AFS</w:t>
      </w:r>
      <w:r w:rsidR="009924FF" w:rsidRPr="00A71647">
        <w:rPr>
          <w:rFonts w:cs="BookAntiqua-Bold"/>
          <w:b/>
          <w:bCs/>
        </w:rPr>
        <w:t> </w:t>
      </w:r>
      <w:r w:rsidR="007C79D8" w:rsidRPr="00A71647">
        <w:t xml:space="preserve">20qq:q) </w:t>
      </w:r>
      <w:r w:rsidRPr="00A71647">
        <w:t>om medicinska kontroller i arbetslivet.</w:t>
      </w:r>
      <w:bookmarkStart w:id="2944" w:name="_Toc11320720"/>
      <w:bookmarkStart w:id="2945" w:name="_Toc11326710"/>
      <w:bookmarkStart w:id="2946" w:name="_Toc17717775"/>
      <w:bookmarkStart w:id="2947" w:name="_Toc17725325"/>
      <w:bookmarkStart w:id="2948" w:name="_Toc17729563"/>
      <w:bookmarkStart w:id="2949" w:name="_Toc17730376"/>
      <w:bookmarkStart w:id="2950" w:name="_Toc17786543"/>
      <w:bookmarkStart w:id="2951" w:name="_Toc17798136"/>
      <w:bookmarkStart w:id="2952" w:name="_Toc17799122"/>
      <w:bookmarkStart w:id="2953" w:name="_Toc17802132"/>
      <w:bookmarkStart w:id="2954" w:name="_Toc17802404"/>
      <w:bookmarkStart w:id="2955" w:name="_Toc17803658"/>
      <w:bookmarkStart w:id="2956" w:name="_Toc17805186"/>
      <w:bookmarkStart w:id="2957" w:name="_Toc17808886"/>
      <w:bookmarkStart w:id="2958" w:name="_Toc17894897"/>
      <w:bookmarkStart w:id="2959" w:name="_Toc17904196"/>
      <w:bookmarkStart w:id="2960" w:name="_Toc18313232"/>
      <w:bookmarkStart w:id="2961" w:name="_Toc18326826"/>
      <w:bookmarkStart w:id="2962" w:name="_Toc18328936"/>
      <w:bookmarkStart w:id="2963" w:name="_Toc18650237"/>
      <w:bookmarkStart w:id="2964" w:name="_Toc20299309"/>
      <w:bookmarkStart w:id="2965" w:name="_Toc21603790"/>
      <w:bookmarkStart w:id="2966" w:name="_Toc21604009"/>
      <w:bookmarkStart w:id="2967" w:name="_Toc21609246"/>
    </w:p>
    <w:p w14:paraId="372DC2EB" w14:textId="553DD833" w:rsidR="00934688" w:rsidRPr="00A71647" w:rsidRDefault="00934688" w:rsidP="00823F90">
      <w:pPr>
        <w:pStyle w:val="AV01-Rubrik1Avdelning"/>
      </w:pPr>
      <w:bookmarkStart w:id="2968" w:name="_Toc68085034"/>
      <w:bookmarkStart w:id="2969" w:name="_Toc68088603"/>
      <w:bookmarkStart w:id="2970" w:name="_Toc90446927"/>
      <w:r w:rsidRPr="007D1334">
        <w:t>Avdelning</w:t>
      </w:r>
      <w:r w:rsidR="0011477F" w:rsidRPr="007D1334">
        <w:rPr>
          <w:rFonts w:cs="BookAntiqua-Bold"/>
          <w:bCs/>
        </w:rPr>
        <w:t> </w:t>
      </w:r>
      <w:r w:rsidRPr="007D1334">
        <w:t xml:space="preserve">VI: </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r w:rsidR="00A94720" w:rsidRPr="007D1334">
        <w:t>Smitta</w:t>
      </w:r>
      <w:bookmarkEnd w:id="2970"/>
    </w:p>
    <w:p w14:paraId="77244931" w14:textId="2EA07346" w:rsidR="00934688" w:rsidRPr="00A71647" w:rsidRDefault="00934688" w:rsidP="007A25B7">
      <w:pPr>
        <w:pStyle w:val="AV02-Rubrik2Kapitelmedavdelning"/>
      </w:pPr>
      <w:bookmarkStart w:id="2971" w:name="_Toc11320721"/>
      <w:bookmarkStart w:id="2972" w:name="_Toc11326711"/>
      <w:bookmarkStart w:id="2973" w:name="_Toc17717776"/>
      <w:bookmarkStart w:id="2974" w:name="_Toc17725326"/>
      <w:bookmarkStart w:id="2975" w:name="_Toc17729564"/>
      <w:bookmarkStart w:id="2976" w:name="_Toc17730377"/>
      <w:bookmarkStart w:id="2977" w:name="_Toc17786544"/>
      <w:bookmarkStart w:id="2978" w:name="_Toc17798137"/>
      <w:bookmarkStart w:id="2979" w:name="_Toc17799123"/>
      <w:bookmarkStart w:id="2980" w:name="_Toc17802133"/>
      <w:bookmarkStart w:id="2981" w:name="_Toc17802405"/>
      <w:bookmarkStart w:id="2982" w:name="_Toc17803659"/>
      <w:bookmarkStart w:id="2983" w:name="_Toc17805187"/>
      <w:bookmarkStart w:id="2984" w:name="_Toc17808887"/>
      <w:bookmarkStart w:id="2985" w:name="_Toc17894898"/>
      <w:bookmarkStart w:id="2986" w:name="_Toc17904197"/>
      <w:bookmarkStart w:id="2987" w:name="_Toc18313233"/>
      <w:bookmarkStart w:id="2988" w:name="_Toc18326827"/>
      <w:bookmarkStart w:id="2989" w:name="_Toc18328937"/>
      <w:bookmarkStart w:id="2990" w:name="_Toc18650238"/>
      <w:bookmarkStart w:id="2991" w:name="_Toc20299310"/>
      <w:bookmarkStart w:id="2992" w:name="_Toc21603791"/>
      <w:bookmarkStart w:id="2993" w:name="_Toc21604010"/>
      <w:bookmarkStart w:id="2994" w:name="_Toc21609247"/>
      <w:bookmarkStart w:id="2995" w:name="_Toc68085035"/>
      <w:bookmarkStart w:id="2996" w:name="_Toc68088604"/>
      <w:bookmarkStart w:id="2997" w:name="_Toc90446928"/>
      <w:r w:rsidRPr="00A71647">
        <w:t>1</w:t>
      </w:r>
      <w:r w:rsidR="00CB49E0">
        <w:t>1</w:t>
      </w:r>
      <w:r w:rsidR="0011477F" w:rsidRPr="00A71647">
        <w:rPr>
          <w:rFonts w:cs="BookAntiqua-Bold"/>
          <w:bCs/>
        </w:rPr>
        <w:t> </w:t>
      </w:r>
      <w:r w:rsidRPr="00A71647">
        <w:t>kap. Smittrisker</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p>
    <w:p w14:paraId="1F9B77EF" w14:textId="3BA90BC0" w:rsidR="00FC6224" w:rsidRPr="00A71647" w:rsidRDefault="00FC6224" w:rsidP="00B61130">
      <w:pPr>
        <w:pStyle w:val="AV02-RubrikKapitelSidhuvudGmd"/>
      </w:pPr>
      <w:r w:rsidRPr="00A71647">
        <w:t xml:space="preserve">Kapitel </w:t>
      </w:r>
      <w:r w:rsidR="00B61130" w:rsidRPr="00A71647">
        <w:t>1</w:t>
      </w:r>
      <w:r w:rsidR="00B61130">
        <w:t>1</w:t>
      </w:r>
    </w:p>
    <w:p w14:paraId="6AABAD98" w14:textId="7C27FCD9" w:rsidR="00DF410F" w:rsidRPr="00A71647" w:rsidRDefault="00934688" w:rsidP="009E1B07">
      <w:pPr>
        <w:pStyle w:val="AV03-Rubrik3medavdelning"/>
      </w:pPr>
      <w:bookmarkStart w:id="2998" w:name="_Toc11320722"/>
      <w:bookmarkStart w:id="2999" w:name="_Toc11326712"/>
      <w:bookmarkStart w:id="3000" w:name="_Toc17717777"/>
      <w:bookmarkStart w:id="3001" w:name="_Toc17725327"/>
      <w:bookmarkStart w:id="3002" w:name="_Toc17729565"/>
      <w:bookmarkStart w:id="3003" w:name="_Toc17730378"/>
      <w:bookmarkStart w:id="3004" w:name="_Toc17786545"/>
      <w:bookmarkStart w:id="3005" w:name="_Toc17798138"/>
      <w:bookmarkStart w:id="3006" w:name="_Toc17799124"/>
      <w:bookmarkStart w:id="3007" w:name="_Toc17802134"/>
      <w:bookmarkStart w:id="3008" w:name="_Toc17802406"/>
      <w:bookmarkStart w:id="3009" w:name="_Toc17803660"/>
      <w:bookmarkStart w:id="3010" w:name="_Toc17805188"/>
      <w:bookmarkStart w:id="3011" w:name="_Toc17808888"/>
      <w:bookmarkStart w:id="3012" w:name="_Toc17894899"/>
      <w:bookmarkStart w:id="3013" w:name="_Toc17904198"/>
      <w:bookmarkStart w:id="3014" w:name="_Toc18313234"/>
      <w:bookmarkStart w:id="3015" w:name="_Toc18326828"/>
      <w:bookmarkStart w:id="3016" w:name="_Toc18328938"/>
      <w:bookmarkStart w:id="3017" w:name="_Toc18650239"/>
      <w:bookmarkStart w:id="3018" w:name="_Toc20299311"/>
      <w:bookmarkStart w:id="3019" w:name="_Toc21603792"/>
      <w:bookmarkStart w:id="3020" w:name="_Toc21604011"/>
      <w:bookmarkStart w:id="3021" w:name="_Toc21609248"/>
      <w:bookmarkStart w:id="3022" w:name="_Toc68085036"/>
      <w:bookmarkStart w:id="3023" w:name="_Toc68088605"/>
      <w:bookmarkStart w:id="3024" w:name="_Toc90446929"/>
      <w:r w:rsidRPr="00A71647">
        <w:t>Då gäller föreskrifterna</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p>
    <w:p w14:paraId="46F715F6" w14:textId="2A3402C7" w:rsidR="00934688" w:rsidRDefault="00934688" w:rsidP="005C0C10">
      <w:pPr>
        <w:pStyle w:val="AV11-TextFreskrift"/>
      </w:pPr>
      <w:r w:rsidRPr="00A71647">
        <w:rPr>
          <w:b/>
        </w:rPr>
        <w:t>1</w:t>
      </w:r>
      <w:r w:rsidR="00096624" w:rsidRPr="00A71647">
        <w:rPr>
          <w:b/>
        </w:rPr>
        <w:t> § </w:t>
      </w:r>
      <w:r w:rsidR="00B05533" w:rsidRPr="00A71647">
        <w:t xml:space="preserve">Kraven </w:t>
      </w:r>
      <w:r w:rsidRPr="00A71647">
        <w:t>i detta kapitel gäller för</w:t>
      </w:r>
      <w:r w:rsidRPr="00A71647" w:rsidDel="00902F87">
        <w:t xml:space="preserve"> </w:t>
      </w:r>
      <w:r w:rsidRPr="00A71647">
        <w:t>verksamheter där arbetstagar</w:t>
      </w:r>
      <w:r w:rsidR="00D97EA6" w:rsidRPr="00A71647">
        <w:t>na</w:t>
      </w:r>
      <w:r w:rsidRPr="00A71647">
        <w:t xml:space="preserve"> har arbetsuppgifter som innebär att </w:t>
      </w:r>
      <w:r w:rsidR="00A92F5C">
        <w:t>de</w:t>
      </w:r>
      <w:r w:rsidR="00A92F5C" w:rsidRPr="00A71647">
        <w:t xml:space="preserve"> </w:t>
      </w:r>
      <w:r w:rsidRPr="00A71647">
        <w:t xml:space="preserve">kan </w:t>
      </w:r>
      <w:r w:rsidR="008C1312">
        <w:t>bli infekterade av smittämnen</w:t>
      </w:r>
      <w:r w:rsidRPr="00A71647">
        <w:t xml:space="preserve">, </w:t>
      </w:r>
      <w:r w:rsidR="008C1312">
        <w:t xml:space="preserve">eller bli varaktiga bärare av smittämnen, </w:t>
      </w:r>
      <w:r w:rsidRPr="00A71647">
        <w:t>på grund av uppgifternas art eller förhållandena i arbetet.</w:t>
      </w:r>
    </w:p>
    <w:p w14:paraId="26946646" w14:textId="05A4BECD" w:rsidR="00902F87" w:rsidRDefault="00902F87" w:rsidP="0046538A">
      <w:pPr>
        <w:pStyle w:val="AV11-TextFreskrift"/>
      </w:pPr>
    </w:p>
    <w:p w14:paraId="519A9209" w14:textId="126EC98D" w:rsidR="00902F87" w:rsidRDefault="00902F87" w:rsidP="00953BD5">
      <w:pPr>
        <w:pStyle w:val="AV11-TextFreskrift"/>
      </w:pPr>
      <w:r>
        <w:t>4</w:t>
      </w:r>
      <w:r w:rsidR="0026218C">
        <w:t>–</w:t>
      </w:r>
      <w:r>
        <w:t>9</w:t>
      </w:r>
      <w:r w:rsidR="0046538A">
        <w:t> </w:t>
      </w:r>
      <w:r w:rsidRPr="00404E4B">
        <w:t xml:space="preserve">§§ </w:t>
      </w:r>
      <w:r w:rsidRPr="00953BD5">
        <w:t xml:space="preserve">gäller vid alla arbeten och vid all utbildning som omfattas av </w:t>
      </w:r>
      <w:r>
        <w:t>detta kapitel</w:t>
      </w:r>
      <w:r w:rsidRPr="00953BD5">
        <w:t xml:space="preserve">, inklusive de arbeten och utbildningar </w:t>
      </w:r>
      <w:r w:rsidRPr="00404E4B">
        <w:t>där någon av 1</w:t>
      </w:r>
      <w:r>
        <w:t>0</w:t>
      </w:r>
      <w:r w:rsidR="0026218C">
        <w:t>–</w:t>
      </w:r>
      <w:r w:rsidRPr="00404E4B">
        <w:t>2</w:t>
      </w:r>
      <w:r>
        <w:t>7</w:t>
      </w:r>
      <w:r w:rsidR="0046538A">
        <w:t> §§ är tillämpliga.</w:t>
      </w:r>
    </w:p>
    <w:p w14:paraId="082247B1" w14:textId="77777777" w:rsidR="00902F87" w:rsidRPr="00953BD5" w:rsidRDefault="00902F87" w:rsidP="0046538A">
      <w:pPr>
        <w:pStyle w:val="AV11-TextFreskrift"/>
      </w:pPr>
    </w:p>
    <w:p w14:paraId="31E15217" w14:textId="4FFF1E43" w:rsidR="00902F87" w:rsidRDefault="00902F87" w:rsidP="00953BD5">
      <w:pPr>
        <w:pStyle w:val="AV11-TextFreskrift"/>
      </w:pPr>
      <w:r w:rsidRPr="00404E4B">
        <w:t>1</w:t>
      </w:r>
      <w:r>
        <w:t>0</w:t>
      </w:r>
      <w:r w:rsidR="0046538A">
        <w:t> </w:t>
      </w:r>
      <w:r w:rsidRPr="00953BD5">
        <w:t>§ gäller vid arbete i laboratorier där man hanterar material som innehåller eller kan innehålla smittämnen</w:t>
      </w:r>
      <w:r w:rsidR="004F2078">
        <w:t>,</w:t>
      </w:r>
      <w:r w:rsidRPr="00953BD5">
        <w:t xml:space="preserve"> eller hanterar djur eller material i rum för försöksdjur som misstänks vara infekterade med smittämnen</w:t>
      </w:r>
      <w:r w:rsidR="00301D6C">
        <w:t>,</w:t>
      </w:r>
      <w:r w:rsidRPr="00953BD5">
        <w:t xml:space="preserve"> men där avsikten inte är att</w:t>
      </w:r>
      <w:r w:rsidRPr="00404E4B">
        <w:t xml:space="preserve"> arbeta med smittämnen enligt 1</w:t>
      </w:r>
      <w:r>
        <w:t>6</w:t>
      </w:r>
      <w:r w:rsidR="0026218C">
        <w:t>–</w:t>
      </w:r>
      <w:r w:rsidRPr="00404E4B">
        <w:t>2</w:t>
      </w:r>
      <w:r>
        <w:t>3</w:t>
      </w:r>
      <w:r w:rsidR="0046538A">
        <w:t> §§.</w:t>
      </w:r>
    </w:p>
    <w:p w14:paraId="284C0F5B" w14:textId="77777777" w:rsidR="00902F87" w:rsidRPr="0046538A" w:rsidRDefault="00902F87" w:rsidP="0046538A">
      <w:pPr>
        <w:pStyle w:val="AV11-TextFreskrift"/>
      </w:pPr>
    </w:p>
    <w:p w14:paraId="2C1708A2" w14:textId="0323D8C7" w:rsidR="00902F87" w:rsidRPr="0046538A" w:rsidRDefault="00902F87" w:rsidP="0046538A">
      <w:pPr>
        <w:pStyle w:val="AV11-TextFreskrift"/>
      </w:pPr>
      <w:r w:rsidRPr="0046538A">
        <w:t>11</w:t>
      </w:r>
      <w:r w:rsidR="0026218C" w:rsidRPr="0046538A">
        <w:t>–</w:t>
      </w:r>
      <w:r w:rsidRPr="0046538A">
        <w:t>15</w:t>
      </w:r>
      <w:r w:rsidR="0046538A">
        <w:t> </w:t>
      </w:r>
      <w:r w:rsidRPr="0046538A">
        <w:t>§§ gäller vid alla arbetsmoment där det kan förekomma kontakt med kroppsvätskor men där avsikten inte är att arbeta med smittämnen.</w:t>
      </w:r>
    </w:p>
    <w:p w14:paraId="58539175" w14:textId="77777777" w:rsidR="00902F87" w:rsidRPr="0046538A" w:rsidRDefault="00902F87" w:rsidP="0046538A">
      <w:pPr>
        <w:pStyle w:val="AV11-TextFreskrift"/>
      </w:pPr>
    </w:p>
    <w:p w14:paraId="0AB3053F" w14:textId="306DEB69" w:rsidR="00902F87" w:rsidRPr="0046538A" w:rsidRDefault="00902F87" w:rsidP="0046538A">
      <w:pPr>
        <w:pStyle w:val="AV11-TextFreskrift"/>
      </w:pPr>
      <w:r w:rsidRPr="0046538A">
        <w:t>15 § gäller vid vård av människor eller djur som är eller misstänks vara smittade med sm</w:t>
      </w:r>
      <w:r w:rsidR="0046538A" w:rsidRPr="0046538A">
        <w:t>ittämnen i riskklass</w:t>
      </w:r>
      <w:r w:rsidR="0046538A">
        <w:t> </w:t>
      </w:r>
      <w:r w:rsidR="0046538A" w:rsidRPr="0046538A">
        <w:t>3 eller 4.</w:t>
      </w:r>
    </w:p>
    <w:p w14:paraId="5FCEE28E" w14:textId="77777777" w:rsidR="00902F87" w:rsidRPr="0046538A" w:rsidRDefault="00902F87" w:rsidP="0046538A">
      <w:pPr>
        <w:pStyle w:val="AV11-TextFreskrift"/>
      </w:pPr>
    </w:p>
    <w:p w14:paraId="1C387C24" w14:textId="78D8FFC7" w:rsidR="00902F87" w:rsidRPr="0046538A" w:rsidRDefault="00902F87" w:rsidP="0046538A">
      <w:pPr>
        <w:pStyle w:val="AV11-TextFreskrift"/>
      </w:pPr>
      <w:r w:rsidRPr="0046538A">
        <w:t>16</w:t>
      </w:r>
      <w:r w:rsidR="0026218C" w:rsidRPr="0046538A">
        <w:t>–</w:t>
      </w:r>
      <w:r w:rsidRPr="0046538A">
        <w:t>27</w:t>
      </w:r>
      <w:r w:rsidR="0046538A">
        <w:t> </w:t>
      </w:r>
      <w:r w:rsidRPr="0046538A">
        <w:t>§§ gäller vid arbete med smittämnen i laboratorier, rum för försöksdjur och industriella processer.</w:t>
      </w:r>
    </w:p>
    <w:p w14:paraId="101263C0" w14:textId="77777777" w:rsidR="00934688" w:rsidRPr="0046538A" w:rsidRDefault="00934688" w:rsidP="0046538A">
      <w:pPr>
        <w:pStyle w:val="AV11-TextFreskrift"/>
      </w:pPr>
    </w:p>
    <w:p w14:paraId="2C896703" w14:textId="1A3DA87E" w:rsidR="00934688" w:rsidRPr="0046538A" w:rsidRDefault="00D874A7" w:rsidP="0046538A">
      <w:pPr>
        <w:pStyle w:val="AV11-TextFreskrift"/>
      </w:pPr>
      <w:r w:rsidRPr="0046538A">
        <w:t>Kraven</w:t>
      </w:r>
      <w:r w:rsidR="00934688" w:rsidRPr="0046538A">
        <w:t xml:space="preserve"> gäller även studerande och praktikanter, som under utbildning utför uppgifter som innebär att de kan </w:t>
      </w:r>
      <w:r w:rsidR="008C1312" w:rsidRPr="0046538A">
        <w:t>bli infekterade av smittämnen, eller bli varaktiga bärare av smittämnen</w:t>
      </w:r>
      <w:r w:rsidR="00934688" w:rsidRPr="0046538A">
        <w:t xml:space="preserve">, på grund av uppgifternas art eller de förhållanden </w:t>
      </w:r>
      <w:r w:rsidR="009559AD" w:rsidRPr="0046538A">
        <w:t xml:space="preserve">som </w:t>
      </w:r>
      <w:r w:rsidR="00934688" w:rsidRPr="0046538A">
        <w:t>de utförs</w:t>
      </w:r>
      <w:r w:rsidR="009559AD" w:rsidRPr="0046538A">
        <w:t xml:space="preserve"> under</w:t>
      </w:r>
      <w:r w:rsidR="00934688" w:rsidRPr="0046538A">
        <w:t>.</w:t>
      </w:r>
    </w:p>
    <w:p w14:paraId="2E41A2A7" w14:textId="77777777" w:rsidR="00934688" w:rsidRPr="0046538A" w:rsidRDefault="00934688" w:rsidP="0046538A">
      <w:pPr>
        <w:pStyle w:val="AV11-TextFreskrift"/>
      </w:pPr>
    </w:p>
    <w:p w14:paraId="36AD33CB" w14:textId="7A4AA926" w:rsidR="00934688" w:rsidRPr="00A71647" w:rsidRDefault="006D549A" w:rsidP="005C0C10">
      <w:pPr>
        <w:pStyle w:val="AV11-TextFreskrift"/>
      </w:pPr>
      <w:r>
        <w:t>I 7</w:t>
      </w:r>
      <w:r w:rsidR="0046538A">
        <w:t> </w:t>
      </w:r>
      <w:r w:rsidR="00D07C27">
        <w:t>kap. finns b</w:t>
      </w:r>
      <w:r w:rsidR="00934688" w:rsidRPr="00A71647">
        <w:t>estämmelser om allergier och toxiska effekter, som orsakas av mögelsporer och kemiska ämnen som frisätts från mikroorganisme</w:t>
      </w:r>
      <w:r w:rsidR="00D07C27">
        <w:t>r.</w:t>
      </w:r>
    </w:p>
    <w:p w14:paraId="07291AB2" w14:textId="19A8C4AE" w:rsidR="00934688" w:rsidRPr="00A71647" w:rsidRDefault="00934688" w:rsidP="009E1B07">
      <w:pPr>
        <w:pStyle w:val="AV03-Rubrik3medavdelning"/>
      </w:pPr>
      <w:bookmarkStart w:id="3025" w:name="_Toc11320723"/>
      <w:bookmarkStart w:id="3026" w:name="_Toc11326713"/>
      <w:bookmarkStart w:id="3027" w:name="_Toc17717778"/>
      <w:bookmarkStart w:id="3028" w:name="_Toc17725328"/>
      <w:bookmarkStart w:id="3029" w:name="_Toc17729566"/>
      <w:bookmarkStart w:id="3030" w:name="_Toc17730379"/>
      <w:bookmarkStart w:id="3031" w:name="_Toc17786546"/>
      <w:bookmarkStart w:id="3032" w:name="_Toc17798139"/>
      <w:bookmarkStart w:id="3033" w:name="_Toc17799125"/>
      <w:bookmarkStart w:id="3034" w:name="_Toc17802135"/>
      <w:bookmarkStart w:id="3035" w:name="_Toc17802407"/>
      <w:bookmarkStart w:id="3036" w:name="_Toc17803661"/>
      <w:bookmarkStart w:id="3037" w:name="_Toc17805189"/>
      <w:bookmarkStart w:id="3038" w:name="_Toc17808889"/>
      <w:bookmarkStart w:id="3039" w:name="_Toc17894900"/>
      <w:bookmarkStart w:id="3040" w:name="_Toc17904199"/>
      <w:bookmarkStart w:id="3041" w:name="_Toc18313235"/>
      <w:bookmarkStart w:id="3042" w:name="_Toc18326829"/>
      <w:bookmarkStart w:id="3043" w:name="_Toc18328939"/>
      <w:bookmarkStart w:id="3044" w:name="_Toc18650240"/>
      <w:bookmarkStart w:id="3045" w:name="_Toc20299312"/>
      <w:bookmarkStart w:id="3046" w:name="_Toc21603793"/>
      <w:bookmarkStart w:id="3047" w:name="_Toc21604012"/>
      <w:bookmarkStart w:id="3048" w:name="_Toc21609249"/>
      <w:bookmarkStart w:id="3049" w:name="_Toc68085037"/>
      <w:bookmarkStart w:id="3050" w:name="_Toc68088606"/>
      <w:bookmarkStart w:id="3051" w:name="_Toc90446930"/>
      <w:r w:rsidRPr="00A71647">
        <w:t>Vem föreskrifterna riktar sig till</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p>
    <w:p w14:paraId="2D488A10" w14:textId="044AD09B" w:rsidR="00934688" w:rsidRPr="00A71647" w:rsidRDefault="00934688" w:rsidP="007E4E80">
      <w:pPr>
        <w:pStyle w:val="AV11-TextFreskrift"/>
      </w:pPr>
      <w:r w:rsidRPr="00A71647">
        <w:rPr>
          <w:b/>
        </w:rPr>
        <w:t>2</w:t>
      </w:r>
      <w:r w:rsidR="00096624" w:rsidRPr="00A71647">
        <w:rPr>
          <w:b/>
        </w:rPr>
        <w:t> § </w:t>
      </w:r>
      <w:r w:rsidRPr="00A71647">
        <w:t>Arbetsgivaren ansvar</w:t>
      </w:r>
      <w:r w:rsidR="00041A4B" w:rsidRPr="00A71647">
        <w:t>ar</w:t>
      </w:r>
      <w:r w:rsidRPr="00A71647">
        <w:t xml:space="preserve"> för att föreskrifterna</w:t>
      </w:r>
      <w:r w:rsidR="00041A4B" w:rsidRPr="00A71647">
        <w:t xml:space="preserve"> i detta kapitel</w:t>
      </w:r>
      <w:r w:rsidR="0011477F" w:rsidRPr="00A71647">
        <w:t xml:space="preserve"> följs. </w:t>
      </w:r>
      <w:r w:rsidRPr="00A71647">
        <w:t>Den som hyr</w:t>
      </w:r>
      <w:r w:rsidR="00041A4B" w:rsidRPr="00A71647">
        <w:t xml:space="preserve"> in</w:t>
      </w:r>
      <w:r w:rsidRPr="00A71647">
        <w:t xml:space="preserve"> arbetskraft</w:t>
      </w:r>
      <w:r w:rsidR="00041A4B" w:rsidRPr="00A71647">
        <w:t xml:space="preserve"> likställs med arbetsgivare i detta kapitel</w:t>
      </w:r>
      <w:r w:rsidRPr="00A71647">
        <w:t>.</w:t>
      </w:r>
    </w:p>
    <w:p w14:paraId="16DCBD47" w14:textId="77777777" w:rsidR="00041A4B" w:rsidRPr="00A71647" w:rsidRDefault="00041A4B" w:rsidP="0039225A">
      <w:pPr>
        <w:pStyle w:val="AV11-TextFreskrift"/>
      </w:pPr>
    </w:p>
    <w:p w14:paraId="417BBA64" w14:textId="50BF1A53" w:rsidR="00DF410F" w:rsidRPr="00A71647" w:rsidRDefault="00934688" w:rsidP="007A3206">
      <w:pPr>
        <w:pStyle w:val="AV11-TextFreskrift"/>
      </w:pPr>
      <w:r w:rsidRPr="00A71647">
        <w:t xml:space="preserve">Den som ensam eller gemensamt med familjemedlem driver </w:t>
      </w:r>
      <w:r w:rsidR="00041A4B" w:rsidRPr="00A71647">
        <w:t xml:space="preserve">yrkesmässig </w:t>
      </w:r>
      <w:r w:rsidRPr="00A71647">
        <w:t>verksamhet</w:t>
      </w:r>
      <w:r w:rsidR="00041A4B" w:rsidRPr="00A71647">
        <w:t xml:space="preserve"> utan anställd, ska följa bestämmelserna i detta kapitel</w:t>
      </w:r>
      <w:r w:rsidR="002B4BF5" w:rsidRPr="00A71647">
        <w:t>.</w:t>
      </w:r>
      <w:r w:rsidR="00041A4B" w:rsidRPr="00A71647">
        <w:t xml:space="preserve"> Detta följer av 3</w:t>
      </w:r>
      <w:r w:rsidR="0011477F" w:rsidRPr="00A71647">
        <w:rPr>
          <w:rFonts w:cs="BookAntiqua-Bold"/>
          <w:b/>
          <w:bCs/>
        </w:rPr>
        <w:t> </w:t>
      </w:r>
      <w:r w:rsidR="00041A4B" w:rsidRPr="00A71647">
        <w:t>kap.</w:t>
      </w:r>
      <w:r w:rsidR="0011477F" w:rsidRPr="00A71647">
        <w:rPr>
          <w:rFonts w:cs="BookAntiqua-Bold"/>
          <w:b/>
          <w:bCs/>
        </w:rPr>
        <w:t> </w:t>
      </w:r>
      <w:r w:rsidR="00041A4B" w:rsidRPr="00A71647">
        <w:t>5</w:t>
      </w:r>
      <w:r w:rsidR="0011477F" w:rsidRPr="00A71647">
        <w:rPr>
          <w:rFonts w:cs="BookAntiqua-Bold"/>
          <w:b/>
          <w:bCs/>
        </w:rPr>
        <w:t> </w:t>
      </w:r>
      <w:r w:rsidR="00041A4B" w:rsidRPr="00A71647">
        <w:t>§ andra stycket arbetsmiljölagen (1977:1160).</w:t>
      </w:r>
      <w:r w:rsidR="00E448B9">
        <w:t xml:space="preserve"> Det innebär att den som driver sådan verksamhet ska följa det som sägs i detta kapitel om arbetsgivare och om arbetstagare.</w:t>
      </w:r>
    </w:p>
    <w:p w14:paraId="738D03BC" w14:textId="3CEBE9F9" w:rsidR="00041A4B" w:rsidRPr="00A71647" w:rsidRDefault="00041A4B" w:rsidP="007A3206">
      <w:pPr>
        <w:pStyle w:val="AV11-TextFreskrift"/>
      </w:pPr>
    </w:p>
    <w:p w14:paraId="52E55703" w14:textId="52E1529D" w:rsidR="00934688" w:rsidRPr="00A71647" w:rsidRDefault="00041A4B" w:rsidP="007A3206">
      <w:pPr>
        <w:pStyle w:val="AV11-TextFreskrift"/>
      </w:pPr>
      <w:r w:rsidRPr="00A71647">
        <w:t>Av 1 och 3</w:t>
      </w:r>
      <w:r w:rsidR="0011477F" w:rsidRPr="00A71647">
        <w:rPr>
          <w:rFonts w:cs="BookAntiqua-Bold"/>
          <w:b/>
          <w:bCs/>
        </w:rPr>
        <w:t> </w:t>
      </w:r>
      <w:r w:rsidRPr="00A71647">
        <w:t>kap. arbetsmiljölagen följer att föreskrifterna i detta kapitel under vissa omständigheter kan medföra skyldigheter även för andra än arbetsgivare. Det som sägs i detta kapitel gäller då även dem.</w:t>
      </w:r>
    </w:p>
    <w:p w14:paraId="2D36E3E6" w14:textId="1289F632" w:rsidR="00934688" w:rsidRPr="00A71647" w:rsidRDefault="00934688" w:rsidP="009E1B07">
      <w:pPr>
        <w:pStyle w:val="AV03-Rubrik3medavdelning"/>
      </w:pPr>
      <w:bookmarkStart w:id="3052" w:name="_Toc11320724"/>
      <w:bookmarkStart w:id="3053" w:name="_Toc11326714"/>
      <w:bookmarkStart w:id="3054" w:name="_Toc17717779"/>
      <w:bookmarkStart w:id="3055" w:name="_Toc17725329"/>
      <w:bookmarkStart w:id="3056" w:name="_Toc17729567"/>
      <w:bookmarkStart w:id="3057" w:name="_Toc17730380"/>
      <w:bookmarkStart w:id="3058" w:name="_Toc17786547"/>
      <w:bookmarkStart w:id="3059" w:name="_Toc17798140"/>
      <w:bookmarkStart w:id="3060" w:name="_Toc17799126"/>
      <w:bookmarkStart w:id="3061" w:name="_Toc17802136"/>
      <w:bookmarkStart w:id="3062" w:name="_Toc17802408"/>
      <w:bookmarkStart w:id="3063" w:name="_Toc17803662"/>
      <w:bookmarkStart w:id="3064" w:name="_Toc17805190"/>
      <w:bookmarkStart w:id="3065" w:name="_Toc17808890"/>
      <w:bookmarkStart w:id="3066" w:name="_Toc17894901"/>
      <w:bookmarkStart w:id="3067" w:name="_Toc17904200"/>
      <w:bookmarkStart w:id="3068" w:name="_Toc18313236"/>
      <w:bookmarkStart w:id="3069" w:name="_Toc18326830"/>
      <w:bookmarkStart w:id="3070" w:name="_Toc18328940"/>
      <w:bookmarkStart w:id="3071" w:name="_Toc18650241"/>
      <w:bookmarkStart w:id="3072" w:name="_Toc20299313"/>
      <w:bookmarkStart w:id="3073" w:name="_Toc21603794"/>
      <w:bookmarkStart w:id="3074" w:name="_Toc21604013"/>
      <w:bookmarkStart w:id="3075" w:name="_Toc21609250"/>
      <w:bookmarkStart w:id="3076" w:name="_Toc68085038"/>
      <w:bookmarkStart w:id="3077" w:name="_Toc68088607"/>
      <w:bookmarkStart w:id="3078" w:name="_Toc90446931"/>
      <w:r w:rsidRPr="00A71647">
        <w:t>Definitioner</w:t>
      </w:r>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p>
    <w:p w14:paraId="5FB1CE06" w14:textId="08E77AAB" w:rsidR="00934688" w:rsidRDefault="00934688" w:rsidP="005C0C10">
      <w:pPr>
        <w:pStyle w:val="AV11-TextFreskrift"/>
      </w:pPr>
      <w:r w:rsidRPr="00A71647">
        <w:rPr>
          <w:b/>
        </w:rPr>
        <w:t>3</w:t>
      </w:r>
      <w:r w:rsidR="00096624" w:rsidRPr="00A71647">
        <w:rPr>
          <w:b/>
        </w:rPr>
        <w:t> § </w:t>
      </w:r>
      <w:r w:rsidRPr="00A71647">
        <w:t>I de</w:t>
      </w:r>
      <w:r w:rsidR="00603538" w:rsidRPr="00A71647">
        <w:t>tt</w:t>
      </w:r>
      <w:r w:rsidRPr="00A71647">
        <w:t>a</w:t>
      </w:r>
      <w:r w:rsidRPr="00A71647" w:rsidDel="00603538">
        <w:t xml:space="preserve"> </w:t>
      </w:r>
      <w:r w:rsidR="00603538" w:rsidRPr="00A71647">
        <w:t xml:space="preserve">kapitel </w:t>
      </w:r>
      <w:r w:rsidRPr="00A71647">
        <w:t>har följande begrepp de</w:t>
      </w:r>
      <w:r w:rsidR="00B758B5" w:rsidRPr="00A71647">
        <w:t>ss</w:t>
      </w:r>
      <w:r w:rsidRPr="00A71647">
        <w:t>a betydelse</w:t>
      </w:r>
      <w:r w:rsidR="00B758B5" w:rsidRPr="00A71647">
        <w:t>r</w:t>
      </w:r>
      <w:r w:rsidRPr="00A71647">
        <w:t>.</w:t>
      </w:r>
    </w:p>
    <w:p w14:paraId="3359B243" w14:textId="77777777" w:rsidR="0046538A" w:rsidRPr="0046538A" w:rsidRDefault="0046538A" w:rsidP="0046538A">
      <w:pPr>
        <w:pStyle w:val="AV11-TextFreskrift"/>
      </w:pPr>
    </w:p>
    <w:tbl>
      <w:tblPr>
        <w:tblStyle w:val="Tabellrutnt10"/>
        <w:tblW w:w="5000" w:type="pct"/>
        <w:tblCellMar>
          <w:top w:w="28" w:type="dxa"/>
          <w:bottom w:w="28" w:type="dxa"/>
        </w:tblCellMar>
        <w:tblLook w:val="04A0" w:firstRow="1" w:lastRow="0" w:firstColumn="1" w:lastColumn="0" w:noHBand="0" w:noVBand="1"/>
      </w:tblPr>
      <w:tblGrid>
        <w:gridCol w:w="2497"/>
        <w:gridCol w:w="4369"/>
      </w:tblGrid>
      <w:tr w:rsidR="00D70996" w:rsidRPr="00A71647" w14:paraId="7065ED7E" w14:textId="77777777" w:rsidTr="004B5723">
        <w:trPr>
          <w:tblHeader/>
        </w:trPr>
        <w:tc>
          <w:tcPr>
            <w:tcW w:w="2325" w:type="dxa"/>
            <w:shd w:val="clear" w:color="auto" w:fill="D9D9D9" w:themeFill="background1" w:themeFillShade="D9"/>
            <w:tcMar>
              <w:right w:w="57" w:type="dxa"/>
            </w:tcMar>
          </w:tcPr>
          <w:p w14:paraId="3B27A90D" w14:textId="49D7D31C" w:rsidR="00D70996" w:rsidRPr="00090B5A" w:rsidRDefault="00D70996" w:rsidP="00090B5A">
            <w:pPr>
              <w:pStyle w:val="AV15-TextDefinitioner"/>
              <w:rPr>
                <w:b/>
              </w:rPr>
            </w:pPr>
            <w:r w:rsidRPr="00090B5A">
              <w:rPr>
                <w:b/>
              </w:rPr>
              <w:t>Begrepp</w:t>
            </w:r>
          </w:p>
        </w:tc>
        <w:tc>
          <w:tcPr>
            <w:tcW w:w="4069" w:type="dxa"/>
            <w:shd w:val="clear" w:color="auto" w:fill="D9D9D9" w:themeFill="background1" w:themeFillShade="D9"/>
            <w:tcMar>
              <w:left w:w="108" w:type="dxa"/>
            </w:tcMar>
          </w:tcPr>
          <w:p w14:paraId="7B8D2233" w14:textId="35B5721A" w:rsidR="00D70996" w:rsidRPr="00090B5A" w:rsidRDefault="00D70996" w:rsidP="00090B5A">
            <w:pPr>
              <w:pStyle w:val="AV15-TextDefinitioner"/>
              <w:rPr>
                <w:b/>
              </w:rPr>
            </w:pPr>
            <w:r w:rsidRPr="00090B5A">
              <w:rPr>
                <w:b/>
              </w:rPr>
              <w:t>Betydelse</w:t>
            </w:r>
          </w:p>
        </w:tc>
      </w:tr>
      <w:tr w:rsidR="00416767" w:rsidRPr="00A71647" w14:paraId="1A3FD0BB" w14:textId="77777777" w:rsidTr="004B5723">
        <w:tc>
          <w:tcPr>
            <w:tcW w:w="2325" w:type="dxa"/>
            <w:tcMar>
              <w:right w:w="57" w:type="dxa"/>
            </w:tcMar>
          </w:tcPr>
          <w:p w14:paraId="2738CB1A" w14:textId="10547AB9" w:rsidR="00416767" w:rsidRPr="00915534" w:rsidRDefault="00416767" w:rsidP="00915534">
            <w:pPr>
              <w:pStyle w:val="AV15-TextDefinitioner"/>
            </w:pPr>
            <w:r w:rsidRPr="00915534">
              <w:t>Antal sysselsatta</w:t>
            </w:r>
          </w:p>
        </w:tc>
        <w:tc>
          <w:tcPr>
            <w:tcW w:w="4069" w:type="dxa"/>
            <w:tcMar>
              <w:left w:w="108" w:type="dxa"/>
            </w:tcMar>
          </w:tcPr>
          <w:p w14:paraId="60CA98EF" w14:textId="77777777" w:rsidR="00416767" w:rsidRPr="00915534" w:rsidRDefault="00416767" w:rsidP="00915534">
            <w:pPr>
              <w:pStyle w:val="AV15-TextDefinitioner"/>
            </w:pPr>
            <w:r w:rsidRPr="00915534">
              <w:t>Med antal sysselsatta avses, oavsett om de arbetar heltid eller deltid:</w:t>
            </w:r>
          </w:p>
          <w:p w14:paraId="5759FDDC" w14:textId="77777777" w:rsidR="00416767" w:rsidRPr="00915534" w:rsidRDefault="00416767" w:rsidP="00915534">
            <w:pPr>
              <w:pStyle w:val="AV15-TextDefinitioner"/>
              <w:numPr>
                <w:ilvl w:val="0"/>
                <w:numId w:val="229"/>
              </w:numPr>
            </w:pPr>
            <w:r w:rsidRPr="00915534">
              <w:t>Anställda arbetstagare.</w:t>
            </w:r>
          </w:p>
          <w:p w14:paraId="146D2CAA" w14:textId="211770CF" w:rsidR="00416767" w:rsidRPr="00915534" w:rsidRDefault="00416767" w:rsidP="00915534">
            <w:pPr>
              <w:pStyle w:val="AV15-TextDefinitioner"/>
              <w:numPr>
                <w:ilvl w:val="0"/>
                <w:numId w:val="229"/>
              </w:numPr>
            </w:pPr>
            <w:r w:rsidRPr="00915534">
              <w:t>Inhyrd arbetskraft (jämför 3</w:t>
            </w:r>
            <w:r w:rsidR="009924FF" w:rsidRPr="00915534">
              <w:t> </w:t>
            </w:r>
            <w:r w:rsidRPr="00915534">
              <w:t>kap</w:t>
            </w:r>
            <w:r w:rsidR="009924FF" w:rsidRPr="00915534">
              <w:t>. </w:t>
            </w:r>
            <w:r w:rsidRPr="00915534">
              <w:t>12</w:t>
            </w:r>
            <w:r w:rsidR="005D77E6" w:rsidRPr="00915534">
              <w:t xml:space="preserve"> § </w:t>
            </w:r>
            <w:r w:rsidRPr="00915534">
              <w:t>andra stycket arbetsmiljölagen).</w:t>
            </w:r>
          </w:p>
          <w:p w14:paraId="3B573286" w14:textId="4204F11A" w:rsidR="00416767" w:rsidRPr="00915534" w:rsidRDefault="00416767" w:rsidP="00915534">
            <w:pPr>
              <w:pStyle w:val="AV15-TextDefinitioner"/>
            </w:pPr>
            <w:r w:rsidRPr="00915534">
              <w:t>I fråga om verksamhet utan anställda arbetstagare (jämför 3</w:t>
            </w:r>
            <w:r w:rsidR="009924FF" w:rsidRPr="00915534">
              <w:t> </w:t>
            </w:r>
            <w:r w:rsidRPr="00915534">
              <w:t>kap</w:t>
            </w:r>
            <w:r w:rsidR="009924FF" w:rsidRPr="00915534">
              <w:t>. </w:t>
            </w:r>
            <w:r w:rsidRPr="00915534">
              <w:t>5</w:t>
            </w:r>
            <w:r w:rsidR="005D77E6" w:rsidRPr="00915534">
              <w:t xml:space="preserve"> § </w:t>
            </w:r>
            <w:r w:rsidRPr="00915534">
              <w:t>arbetsmiljölagen) avses med antal sysselsatta, oavsett om de arbetar heltid eller deltid:</w:t>
            </w:r>
          </w:p>
          <w:p w14:paraId="1B3A246F" w14:textId="77777777" w:rsidR="00416767" w:rsidRPr="00915534" w:rsidRDefault="00416767" w:rsidP="00915534">
            <w:pPr>
              <w:pStyle w:val="AV15-TextDefinitioner"/>
              <w:numPr>
                <w:ilvl w:val="0"/>
                <w:numId w:val="230"/>
              </w:numPr>
            </w:pPr>
            <w:r w:rsidRPr="00915534">
              <w:t>De personer som driver verksamheten.</w:t>
            </w:r>
          </w:p>
          <w:p w14:paraId="7C82C2E9" w14:textId="076D19A3" w:rsidR="00416767" w:rsidRPr="00915534" w:rsidRDefault="00416767" w:rsidP="00915534">
            <w:pPr>
              <w:pStyle w:val="AV15-TextDefinitioner"/>
              <w:numPr>
                <w:ilvl w:val="0"/>
                <w:numId w:val="230"/>
              </w:numPr>
            </w:pPr>
            <w:r w:rsidRPr="00915534">
              <w:t>Inhyrd arbetskraft.</w:t>
            </w:r>
          </w:p>
          <w:p w14:paraId="23A59A07" w14:textId="6D3CC5BB" w:rsidR="00416767" w:rsidRPr="00915534" w:rsidRDefault="00416767" w:rsidP="00915534">
            <w:pPr>
              <w:pStyle w:val="AV15-TextDefinitioner"/>
            </w:pPr>
            <w:r w:rsidRPr="00915534">
              <w:t>Den aktuella fysiska eller juridiska personens organisationsnummer avgör vilka personer som ska anses ingå i verksamheten. I antalet sysselsatta inräknas personer på verksamhetens samtliga arbetsställen.</w:t>
            </w:r>
          </w:p>
          <w:p w14:paraId="48D47957" w14:textId="3D032746" w:rsidR="00416767" w:rsidRPr="00A71647" w:rsidRDefault="00416767" w:rsidP="00915534">
            <w:pPr>
              <w:pStyle w:val="AV15-TextDefinitioner"/>
            </w:pPr>
            <w:r w:rsidRPr="00915534">
              <w:t>Antalet sysselsatta ska beräknas utifrån information avseende den dag som överträdelsen av sanktionsbestämmelsen konstaterades.</w:t>
            </w:r>
          </w:p>
        </w:tc>
      </w:tr>
      <w:tr w:rsidR="00416767" w:rsidRPr="00A71647" w14:paraId="20F96639" w14:textId="77777777" w:rsidTr="004B5723">
        <w:tc>
          <w:tcPr>
            <w:tcW w:w="2325" w:type="dxa"/>
            <w:tcMar>
              <w:right w:w="57" w:type="dxa"/>
            </w:tcMar>
          </w:tcPr>
          <w:p w14:paraId="43399F29" w14:textId="77777777" w:rsidR="00416767" w:rsidRPr="00915534" w:rsidRDefault="00416767" w:rsidP="00915534">
            <w:pPr>
              <w:pStyle w:val="AV15-TextDefinitioner"/>
            </w:pPr>
            <w:r w:rsidRPr="00915534">
              <w:t>Arbete med smittämnen</w:t>
            </w:r>
          </w:p>
        </w:tc>
        <w:tc>
          <w:tcPr>
            <w:tcW w:w="4069" w:type="dxa"/>
            <w:tcMar>
              <w:left w:w="108" w:type="dxa"/>
            </w:tcMar>
          </w:tcPr>
          <w:p w14:paraId="149BBFB7" w14:textId="6CBF9E38" w:rsidR="00416767" w:rsidRPr="00915534" w:rsidRDefault="00416767" w:rsidP="00915534">
            <w:pPr>
              <w:pStyle w:val="AV15-TextDefinitioner"/>
            </w:pPr>
            <w:r w:rsidRPr="00915534">
              <w:t>Arbete som innebär att</w:t>
            </w:r>
          </w:p>
          <w:p w14:paraId="36167E76" w14:textId="35B95557" w:rsidR="00416767" w:rsidRPr="00915534" w:rsidRDefault="005D2254" w:rsidP="00915534">
            <w:pPr>
              <w:pStyle w:val="AV15-TextDefinitioner"/>
              <w:numPr>
                <w:ilvl w:val="0"/>
                <w:numId w:val="231"/>
              </w:numPr>
            </w:pPr>
            <w:r w:rsidRPr="00915534">
              <w:t>a</w:t>
            </w:r>
            <w:r w:rsidR="00416767" w:rsidRPr="00915534">
              <w:t>vsiktligt odla eller koncentrera smittämnen</w:t>
            </w:r>
            <w:r w:rsidRPr="00915534">
              <w:t>,</w:t>
            </w:r>
          </w:p>
          <w:p w14:paraId="1F0C040E" w14:textId="77777777" w:rsidR="00DF410F" w:rsidRPr="00915534" w:rsidRDefault="00416767" w:rsidP="00915534">
            <w:pPr>
              <w:pStyle w:val="AV15-TextDefinitioner"/>
              <w:numPr>
                <w:ilvl w:val="0"/>
                <w:numId w:val="231"/>
              </w:numPr>
            </w:pPr>
            <w:r w:rsidRPr="00915534">
              <w:t>hantera odlade eller koncentrerade smittämnen</w:t>
            </w:r>
            <w:r w:rsidR="005D2254" w:rsidRPr="00915534">
              <w:t>, och</w:t>
            </w:r>
          </w:p>
          <w:p w14:paraId="117A6ECD" w14:textId="199AE8A5" w:rsidR="00416767" w:rsidRPr="00A71647" w:rsidRDefault="00416767" w:rsidP="00915534">
            <w:pPr>
              <w:pStyle w:val="AV15-TextDefinitioner"/>
              <w:numPr>
                <w:ilvl w:val="0"/>
                <w:numId w:val="231"/>
              </w:numPr>
            </w:pPr>
            <w:r w:rsidRPr="00915534">
              <w:t>hantera försöksdjur som avsiktligt bär på smittämnen.</w:t>
            </w:r>
          </w:p>
        </w:tc>
      </w:tr>
      <w:tr w:rsidR="00416767" w:rsidRPr="00A71647" w14:paraId="5C05FF1E" w14:textId="77777777" w:rsidTr="004B5723">
        <w:tc>
          <w:tcPr>
            <w:tcW w:w="2325" w:type="dxa"/>
            <w:tcMar>
              <w:right w:w="57" w:type="dxa"/>
            </w:tcMar>
          </w:tcPr>
          <w:p w14:paraId="1AD35195" w14:textId="77777777" w:rsidR="00416767" w:rsidRPr="00915534" w:rsidRDefault="00416767" w:rsidP="00915534">
            <w:pPr>
              <w:pStyle w:val="AV15-TextDefinitioner"/>
            </w:pPr>
            <w:r w:rsidRPr="00915534">
              <w:t>Arbetskläder</w:t>
            </w:r>
          </w:p>
        </w:tc>
        <w:tc>
          <w:tcPr>
            <w:tcW w:w="4069" w:type="dxa"/>
            <w:tcMar>
              <w:left w:w="108" w:type="dxa"/>
            </w:tcMar>
          </w:tcPr>
          <w:p w14:paraId="34BEF6C2" w14:textId="56FC7C1B" w:rsidR="00416767" w:rsidRPr="00915534" w:rsidRDefault="00416767" w:rsidP="00915534">
            <w:pPr>
              <w:pStyle w:val="AV15-TextDefinitioner"/>
            </w:pPr>
            <w:r w:rsidRPr="00915534">
              <w:t>Med arbetskläder avses i 1</w:t>
            </w:r>
            <w:r w:rsidR="00FC109F" w:rsidRPr="00915534">
              <w:t>4</w:t>
            </w:r>
            <w:r w:rsidRPr="00915534">
              <w:t> § sådana kläder som krävs enligt Socialstyrelsens föreskrifter om basal hygien i vård och omsorg.</w:t>
            </w:r>
          </w:p>
          <w:p w14:paraId="2AD8D8E8" w14:textId="33636570" w:rsidR="00416767" w:rsidRPr="00915534" w:rsidRDefault="00416767" w:rsidP="00915534">
            <w:pPr>
              <w:pStyle w:val="AV15-TextDefinitioner"/>
            </w:pPr>
            <w:r w:rsidRPr="00915534">
              <w:t xml:space="preserve">Med arbetskläder i </w:t>
            </w:r>
            <w:r w:rsidR="0099607F" w:rsidRPr="00915534">
              <w:t>20</w:t>
            </w:r>
            <w:r w:rsidR="009924FF" w:rsidRPr="00915534">
              <w:t> </w:t>
            </w:r>
            <w:r w:rsidRPr="00915534">
              <w:t>§ avses sådana kläder som arbetsgivaren kräver ska användas av andra skäl än som personlig skyddsutrustning.</w:t>
            </w:r>
          </w:p>
        </w:tc>
      </w:tr>
      <w:tr w:rsidR="00416767" w:rsidRPr="00A71647" w14:paraId="1E9CB41C" w14:textId="77777777" w:rsidTr="004B5723">
        <w:tc>
          <w:tcPr>
            <w:tcW w:w="2325" w:type="dxa"/>
            <w:tcMar>
              <w:right w:w="57" w:type="dxa"/>
            </w:tcMar>
          </w:tcPr>
          <w:p w14:paraId="6D18FCA2" w14:textId="77777777" w:rsidR="00416767" w:rsidRPr="00915534" w:rsidRDefault="00416767" w:rsidP="00915534">
            <w:pPr>
              <w:pStyle w:val="AV15-TextDefinitioner"/>
            </w:pPr>
            <w:r w:rsidRPr="00915534">
              <w:t>Dekontaminering</w:t>
            </w:r>
          </w:p>
        </w:tc>
        <w:tc>
          <w:tcPr>
            <w:tcW w:w="4069" w:type="dxa"/>
            <w:tcMar>
              <w:left w:w="108" w:type="dxa"/>
            </w:tcMar>
          </w:tcPr>
          <w:p w14:paraId="72A0D1C7" w14:textId="4602E8E3" w:rsidR="00416767" w:rsidRPr="00915534" w:rsidRDefault="00416767" w:rsidP="00915534">
            <w:pPr>
              <w:pStyle w:val="AV15-TextDefinitioner"/>
            </w:pPr>
            <w:r w:rsidRPr="00915534">
              <w:t>Metod för att avdöda, inaktivera eller reducera mängden av smittämnen så att de inte orsakar ohälsa.</w:t>
            </w:r>
          </w:p>
        </w:tc>
      </w:tr>
      <w:tr w:rsidR="00416767" w:rsidRPr="00A71647" w14:paraId="277BFC4D" w14:textId="77777777" w:rsidTr="004B5723">
        <w:tc>
          <w:tcPr>
            <w:tcW w:w="2325" w:type="dxa"/>
            <w:tcMar>
              <w:right w:w="57" w:type="dxa"/>
            </w:tcMar>
          </w:tcPr>
          <w:p w14:paraId="7CB6508A" w14:textId="77777777" w:rsidR="00416767" w:rsidRPr="00915534" w:rsidRDefault="00416767" w:rsidP="00915534">
            <w:pPr>
              <w:pStyle w:val="AV15-TextDefinitioner"/>
            </w:pPr>
            <w:r w:rsidRPr="00915534">
              <w:t>Desinfektion</w:t>
            </w:r>
          </w:p>
        </w:tc>
        <w:tc>
          <w:tcPr>
            <w:tcW w:w="4069" w:type="dxa"/>
            <w:tcMar>
              <w:left w:w="108" w:type="dxa"/>
            </w:tcMar>
          </w:tcPr>
          <w:p w14:paraId="793CAB13" w14:textId="7308E1CC" w:rsidR="00416767" w:rsidRPr="00915534" w:rsidRDefault="00416767" w:rsidP="00915534">
            <w:pPr>
              <w:pStyle w:val="AV15-TextDefinitioner"/>
            </w:pPr>
            <w:r w:rsidRPr="00915534">
              <w:t>Metod som reducerar antalet smittämnen.</w:t>
            </w:r>
          </w:p>
        </w:tc>
      </w:tr>
      <w:tr w:rsidR="00416767" w:rsidRPr="00A71647" w14:paraId="5EA7215F" w14:textId="77777777" w:rsidTr="004B5723">
        <w:tc>
          <w:tcPr>
            <w:tcW w:w="2325" w:type="dxa"/>
            <w:tcMar>
              <w:right w:w="57" w:type="dxa"/>
            </w:tcMar>
          </w:tcPr>
          <w:p w14:paraId="5A8AEE50" w14:textId="77777777" w:rsidR="00416767" w:rsidRPr="00915534" w:rsidRDefault="00416767" w:rsidP="00915534">
            <w:pPr>
              <w:pStyle w:val="AV15-TextDefinitioner"/>
            </w:pPr>
            <w:r w:rsidRPr="00915534">
              <w:t>Djur inom djurens hälso- och sjukvård</w:t>
            </w:r>
          </w:p>
        </w:tc>
        <w:tc>
          <w:tcPr>
            <w:tcW w:w="4069" w:type="dxa"/>
            <w:tcMar>
              <w:left w:w="108" w:type="dxa"/>
            </w:tcMar>
          </w:tcPr>
          <w:p w14:paraId="1EE552D3" w14:textId="29258383" w:rsidR="00416767" w:rsidRPr="00915534" w:rsidRDefault="00416767" w:rsidP="00915534">
            <w:pPr>
              <w:pStyle w:val="AV15-TextDefinitioner"/>
            </w:pPr>
            <w:r w:rsidRPr="00915534">
              <w:t>Djur som får vård eller omvårdnad inom verksamheter inom djurens hälso- och sjukvård och djur som står under vård eller behandling efter veterinärs ordination, men som inte behandlas av arbetstagare inom djurens hälso- och sjukvård. I dessa föreskrifter avses även behandling av djur som omfattas av villkorad läkemedelsanvändning.</w:t>
            </w:r>
          </w:p>
        </w:tc>
      </w:tr>
      <w:tr w:rsidR="00416767" w:rsidRPr="00A71647" w14:paraId="5F7B7E70" w14:textId="77777777" w:rsidTr="004B5723">
        <w:tc>
          <w:tcPr>
            <w:tcW w:w="2325" w:type="dxa"/>
            <w:tcMar>
              <w:right w:w="57" w:type="dxa"/>
            </w:tcMar>
          </w:tcPr>
          <w:p w14:paraId="4CB8269B" w14:textId="77777777" w:rsidR="00416767" w:rsidRPr="00915534" w:rsidRDefault="00416767" w:rsidP="00915534">
            <w:pPr>
              <w:pStyle w:val="AV15-TextDefinitioner"/>
            </w:pPr>
            <w:r w:rsidRPr="00915534">
              <w:t>Industriell process</w:t>
            </w:r>
          </w:p>
        </w:tc>
        <w:tc>
          <w:tcPr>
            <w:tcW w:w="4069" w:type="dxa"/>
            <w:tcMar>
              <w:left w:w="108" w:type="dxa"/>
            </w:tcMar>
          </w:tcPr>
          <w:p w14:paraId="4FADF421" w14:textId="2986C987" w:rsidR="00416767" w:rsidRPr="00915534" w:rsidRDefault="00416767" w:rsidP="00915534">
            <w:pPr>
              <w:pStyle w:val="AV15-TextDefinitioner"/>
            </w:pPr>
            <w:r w:rsidRPr="00915534">
              <w:t xml:space="preserve">Odling av smittämnen i </w:t>
            </w:r>
            <w:r w:rsidR="00160CE5" w:rsidRPr="00915534">
              <w:t xml:space="preserve">ett </w:t>
            </w:r>
            <w:r w:rsidRPr="00915534">
              <w:t xml:space="preserve">kärl som </w:t>
            </w:r>
            <w:r w:rsidR="007F7570" w:rsidRPr="00915534">
              <w:t xml:space="preserve">är </w:t>
            </w:r>
            <w:r w:rsidRPr="00915534">
              <w:t>ett slutet system, såsom en jäsningstank. Vanligtvis odlas större volymer, men det finns ingen absolut övre eller undre volymgräns. En industriell process är inte begränsad till produktion utan kan ingå i forskning och utveckling.</w:t>
            </w:r>
          </w:p>
        </w:tc>
      </w:tr>
      <w:tr w:rsidR="00416767" w:rsidRPr="00A71647" w14:paraId="41D12248" w14:textId="77777777" w:rsidTr="004B5723">
        <w:tc>
          <w:tcPr>
            <w:tcW w:w="2325" w:type="dxa"/>
            <w:tcMar>
              <w:right w:w="57" w:type="dxa"/>
            </w:tcMar>
          </w:tcPr>
          <w:p w14:paraId="1FAE7079" w14:textId="77777777" w:rsidR="00416767" w:rsidRPr="00915534" w:rsidRDefault="00416767" w:rsidP="00915534">
            <w:pPr>
              <w:pStyle w:val="AV15-TextDefinitioner"/>
            </w:pPr>
            <w:r w:rsidRPr="00915534">
              <w:t>Integrerad skyddsfunktion</w:t>
            </w:r>
          </w:p>
        </w:tc>
        <w:tc>
          <w:tcPr>
            <w:tcW w:w="4069" w:type="dxa"/>
            <w:tcMar>
              <w:left w:w="108" w:type="dxa"/>
            </w:tcMar>
          </w:tcPr>
          <w:p w14:paraId="021D8703" w14:textId="3EEB8E23" w:rsidR="00416767" w:rsidRPr="00915534" w:rsidRDefault="00416767" w:rsidP="00915534">
            <w:pPr>
              <w:pStyle w:val="AV15-TextDefinitioner"/>
            </w:pPr>
            <w:r w:rsidRPr="00915534">
              <w:t>En skyddsfunktion som sitter ihop med ett vasst föremål på ett sådant sätt att man inte riskerar att komma i kontakt med den vassa änden efter användning. Dessutom ska man inte behöva använda andra föremål för att aktivera skydds</w:t>
            </w:r>
            <w:r w:rsidRPr="00915534">
              <w:softHyphen/>
              <w:t>funktionen.</w:t>
            </w:r>
          </w:p>
        </w:tc>
      </w:tr>
      <w:tr w:rsidR="00416767" w:rsidRPr="00A71647" w14:paraId="17220A5E" w14:textId="77777777" w:rsidTr="004B5723">
        <w:tc>
          <w:tcPr>
            <w:tcW w:w="2325" w:type="dxa"/>
            <w:tcMar>
              <w:right w:w="57" w:type="dxa"/>
            </w:tcMar>
          </w:tcPr>
          <w:p w14:paraId="0F1CF3BC" w14:textId="77777777" w:rsidR="00416767" w:rsidRPr="00915534" w:rsidRDefault="00416767" w:rsidP="00915534">
            <w:pPr>
              <w:pStyle w:val="AV15-TextDefinitioner"/>
            </w:pPr>
            <w:r w:rsidRPr="00915534">
              <w:t>Koncentrerade smittämnen</w:t>
            </w:r>
          </w:p>
        </w:tc>
        <w:tc>
          <w:tcPr>
            <w:tcW w:w="4069" w:type="dxa"/>
            <w:tcMar>
              <w:left w:w="108" w:type="dxa"/>
            </w:tcMar>
          </w:tcPr>
          <w:p w14:paraId="64BF3A07" w14:textId="4DD02CA5" w:rsidR="00416767" w:rsidRPr="00915534" w:rsidRDefault="00416767" w:rsidP="00915534">
            <w:pPr>
              <w:pStyle w:val="AV15-TextDefinitioner"/>
            </w:pPr>
            <w:r w:rsidRPr="00915534">
              <w:t>Avsiktligt ökad mängd smittämnen per volymenhet.</w:t>
            </w:r>
          </w:p>
        </w:tc>
      </w:tr>
      <w:tr w:rsidR="00416767" w:rsidRPr="00A71647" w14:paraId="3C34D62E" w14:textId="77777777" w:rsidTr="004B5723">
        <w:tc>
          <w:tcPr>
            <w:tcW w:w="2325" w:type="dxa"/>
            <w:tcMar>
              <w:right w:w="57" w:type="dxa"/>
            </w:tcMar>
          </w:tcPr>
          <w:p w14:paraId="0FF47A3D" w14:textId="77777777" w:rsidR="00416767" w:rsidRPr="00915534" w:rsidRDefault="00416767" w:rsidP="00915534">
            <w:pPr>
              <w:pStyle w:val="AV15-TextDefinitioner"/>
            </w:pPr>
            <w:r w:rsidRPr="00915534">
              <w:t>Mikroorganism</w:t>
            </w:r>
          </w:p>
        </w:tc>
        <w:tc>
          <w:tcPr>
            <w:tcW w:w="4069" w:type="dxa"/>
            <w:tcMar>
              <w:left w:w="108" w:type="dxa"/>
            </w:tcMar>
          </w:tcPr>
          <w:p w14:paraId="31023194" w14:textId="4807BAB2" w:rsidR="00416767" w:rsidRPr="00915534" w:rsidRDefault="00416767" w:rsidP="00915534">
            <w:pPr>
              <w:pStyle w:val="AV15-TextDefinitioner"/>
            </w:pPr>
            <w:r w:rsidRPr="00915534">
              <w:t>Bakterier, mögel- och jästsvampar, virus och andra mikrobiologiska enheter, cellulära och inte cellulära, som kan reproduceras eller överföra genetiskt material.</w:t>
            </w:r>
          </w:p>
        </w:tc>
      </w:tr>
      <w:tr w:rsidR="00416767" w:rsidRPr="00A71647" w14:paraId="0AF47EB4" w14:textId="77777777" w:rsidTr="004B5723">
        <w:tc>
          <w:tcPr>
            <w:tcW w:w="2325" w:type="dxa"/>
            <w:tcMar>
              <w:right w:w="57" w:type="dxa"/>
            </w:tcMar>
          </w:tcPr>
          <w:p w14:paraId="7D11E8FC" w14:textId="77777777" w:rsidR="00416767" w:rsidRPr="00915534" w:rsidRDefault="00416767" w:rsidP="00915534">
            <w:pPr>
              <w:pStyle w:val="AV15-TextDefinitioner"/>
            </w:pPr>
            <w:r w:rsidRPr="00915534">
              <w:t>Riskklass</w:t>
            </w:r>
          </w:p>
        </w:tc>
        <w:tc>
          <w:tcPr>
            <w:tcW w:w="4069" w:type="dxa"/>
            <w:tcMar>
              <w:left w:w="108" w:type="dxa"/>
            </w:tcMar>
          </w:tcPr>
          <w:p w14:paraId="33241989" w14:textId="7351D1D1" w:rsidR="00416767" w:rsidRPr="00915534" w:rsidRDefault="00416767" w:rsidP="00915534">
            <w:pPr>
              <w:pStyle w:val="AV15-TextDefinitioner"/>
            </w:pPr>
            <w:r w:rsidRPr="00915534">
              <w:t>Den klass en mikroorganism eller ett smittämne hänförs till när den klassificerats utifrån sin förmåga att orsaka infektion och hur allvarliga följderna kan bli.</w:t>
            </w:r>
          </w:p>
        </w:tc>
      </w:tr>
      <w:tr w:rsidR="00416767" w:rsidRPr="00A71647" w14:paraId="0063428D" w14:textId="77777777" w:rsidTr="004B5723">
        <w:tc>
          <w:tcPr>
            <w:tcW w:w="2325" w:type="dxa"/>
            <w:tcMar>
              <w:right w:w="57" w:type="dxa"/>
            </w:tcMar>
          </w:tcPr>
          <w:p w14:paraId="60AD8260" w14:textId="77777777" w:rsidR="00416767" w:rsidRPr="00915534" w:rsidRDefault="00416767" w:rsidP="00915534">
            <w:pPr>
              <w:pStyle w:val="AV15-TextDefinitioner"/>
            </w:pPr>
            <w:r w:rsidRPr="00915534">
              <w:t>Skyddsnivå</w:t>
            </w:r>
          </w:p>
        </w:tc>
        <w:tc>
          <w:tcPr>
            <w:tcW w:w="4069" w:type="dxa"/>
            <w:tcMar>
              <w:left w:w="108" w:type="dxa"/>
            </w:tcMar>
          </w:tcPr>
          <w:p w14:paraId="7B6F858C" w14:textId="1020F9D7" w:rsidR="00416767" w:rsidRPr="00915534" w:rsidRDefault="00416767" w:rsidP="00915534">
            <w:pPr>
              <w:pStyle w:val="AV15-TextDefinitioner"/>
            </w:pPr>
            <w:r w:rsidRPr="00915534">
              <w:t>Den uppsättning av åtgärder som är anpassad för arbete med smittämnen med likartade risker enligt 2</w:t>
            </w:r>
            <w:r w:rsidR="003E7315" w:rsidRPr="00915534">
              <w:t>1–26</w:t>
            </w:r>
            <w:r w:rsidR="009924FF" w:rsidRPr="00915534">
              <w:t> </w:t>
            </w:r>
            <w:r w:rsidRPr="00915534">
              <w:t>§§.</w:t>
            </w:r>
          </w:p>
        </w:tc>
      </w:tr>
      <w:tr w:rsidR="00416767" w:rsidRPr="00A71647" w14:paraId="39DE7C8C" w14:textId="77777777" w:rsidTr="004B5723">
        <w:tc>
          <w:tcPr>
            <w:tcW w:w="2325" w:type="dxa"/>
            <w:tcMar>
              <w:right w:w="57" w:type="dxa"/>
            </w:tcMar>
          </w:tcPr>
          <w:p w14:paraId="7AFCC3E8" w14:textId="77777777" w:rsidR="00416767" w:rsidRPr="00915534" w:rsidRDefault="00416767" w:rsidP="00915534">
            <w:pPr>
              <w:pStyle w:val="AV15-TextDefinitioner"/>
            </w:pPr>
            <w:r w:rsidRPr="00915534">
              <w:t>Smittrisk</w:t>
            </w:r>
          </w:p>
        </w:tc>
        <w:tc>
          <w:tcPr>
            <w:tcW w:w="4069" w:type="dxa"/>
            <w:tcMar>
              <w:left w:w="108" w:type="dxa"/>
            </w:tcMar>
          </w:tcPr>
          <w:p w14:paraId="4DF48D53" w14:textId="64616682" w:rsidR="00416767" w:rsidRPr="00915534" w:rsidRDefault="00416767" w:rsidP="00915534">
            <w:pPr>
              <w:pStyle w:val="AV15-TextDefinitioner"/>
            </w:pPr>
            <w:r w:rsidRPr="00915534">
              <w:t>Risk att utsättas för smittämnen som kan orsaka infektion hos människor eller risk att bli varaktiga bärare av smittämnen.</w:t>
            </w:r>
          </w:p>
        </w:tc>
      </w:tr>
      <w:tr w:rsidR="00416767" w:rsidRPr="00A71647" w14:paraId="11934920" w14:textId="77777777" w:rsidTr="004B5723">
        <w:tc>
          <w:tcPr>
            <w:tcW w:w="2325" w:type="dxa"/>
            <w:tcMar>
              <w:right w:w="57" w:type="dxa"/>
            </w:tcMar>
          </w:tcPr>
          <w:p w14:paraId="275CE712" w14:textId="77777777" w:rsidR="00416767" w:rsidRPr="00915534" w:rsidRDefault="00416767" w:rsidP="00915534">
            <w:pPr>
              <w:pStyle w:val="AV15-TextDefinitioner"/>
            </w:pPr>
            <w:r w:rsidRPr="00915534">
              <w:t>Smittämne</w:t>
            </w:r>
          </w:p>
        </w:tc>
        <w:tc>
          <w:tcPr>
            <w:tcW w:w="4069" w:type="dxa"/>
            <w:tcMar>
              <w:left w:w="108" w:type="dxa"/>
            </w:tcMar>
          </w:tcPr>
          <w:p w14:paraId="321959B5" w14:textId="77619A0C" w:rsidR="00416767" w:rsidRPr="00915534" w:rsidRDefault="00416767" w:rsidP="00915534">
            <w:pPr>
              <w:pStyle w:val="AV15-TextDefinitioner"/>
            </w:pPr>
            <w:r w:rsidRPr="00915534">
              <w:t>Mikroorganismer, prioner och humana invärtesparasiter, som kan framkalla infektioner hos människor.</w:t>
            </w:r>
          </w:p>
        </w:tc>
      </w:tr>
      <w:tr w:rsidR="00416767" w:rsidRPr="00A71647" w14:paraId="39F9A5C5" w14:textId="77777777" w:rsidTr="004B5723">
        <w:tc>
          <w:tcPr>
            <w:tcW w:w="2325" w:type="dxa"/>
            <w:tcMar>
              <w:right w:w="57" w:type="dxa"/>
            </w:tcMar>
          </w:tcPr>
          <w:p w14:paraId="5A691855" w14:textId="2AA3EB88" w:rsidR="00416767" w:rsidRPr="00915534" w:rsidRDefault="00416767" w:rsidP="00915534">
            <w:pPr>
              <w:pStyle w:val="AV15-TextDefinitioner"/>
            </w:pPr>
            <w:r w:rsidRPr="00915534">
              <w:t>Smittämne i riskklass</w:t>
            </w:r>
            <w:r w:rsidR="009924FF" w:rsidRPr="00915534">
              <w:t> </w:t>
            </w:r>
            <w:r w:rsidRPr="00915534">
              <w:t>2</w:t>
            </w:r>
          </w:p>
        </w:tc>
        <w:tc>
          <w:tcPr>
            <w:tcW w:w="4069" w:type="dxa"/>
            <w:tcMar>
              <w:left w:w="108" w:type="dxa"/>
            </w:tcMar>
          </w:tcPr>
          <w:p w14:paraId="0CD74834" w14:textId="74755581" w:rsidR="00416767" w:rsidRPr="00915534" w:rsidRDefault="00416767" w:rsidP="00915534">
            <w:pPr>
              <w:pStyle w:val="AV15-TextDefinitioner"/>
            </w:pPr>
            <w:r w:rsidRPr="00915534">
              <w:t xml:space="preserve">Smittämne som kan orsaka sjukdomar hos människor och kan </w:t>
            </w:r>
            <w:r w:rsidR="00160CE5" w:rsidRPr="00915534">
              <w:t xml:space="preserve">vara </w:t>
            </w:r>
            <w:r w:rsidRPr="00915534">
              <w:t>en fara för arbetstagar</w:t>
            </w:r>
            <w:r w:rsidR="00D97EA6" w:rsidRPr="00915534">
              <w:t>na</w:t>
            </w:r>
            <w:r w:rsidRPr="00915534">
              <w:t>. För de flesta finns effektiv behandling, eller förebyggande åtgärder, som vaccination. Oftast är spridningsrisken begränsad.</w:t>
            </w:r>
          </w:p>
        </w:tc>
      </w:tr>
      <w:tr w:rsidR="00416767" w:rsidRPr="00A71647" w14:paraId="6F1E69D0" w14:textId="77777777" w:rsidTr="004B5723">
        <w:tc>
          <w:tcPr>
            <w:tcW w:w="2325" w:type="dxa"/>
            <w:tcMar>
              <w:right w:w="57" w:type="dxa"/>
            </w:tcMar>
          </w:tcPr>
          <w:p w14:paraId="395936DB" w14:textId="26AAF8C4" w:rsidR="00416767" w:rsidRPr="00915534" w:rsidRDefault="00416767" w:rsidP="00915534">
            <w:pPr>
              <w:pStyle w:val="AV15-TextDefinitioner"/>
            </w:pPr>
            <w:r w:rsidRPr="00915534">
              <w:t>Smittämne i riskklass</w:t>
            </w:r>
            <w:r w:rsidR="009924FF" w:rsidRPr="00915534">
              <w:t> </w:t>
            </w:r>
            <w:r w:rsidRPr="00915534">
              <w:t>3</w:t>
            </w:r>
          </w:p>
        </w:tc>
        <w:tc>
          <w:tcPr>
            <w:tcW w:w="4069" w:type="dxa"/>
            <w:tcMar>
              <w:left w:w="108" w:type="dxa"/>
            </w:tcMar>
          </w:tcPr>
          <w:p w14:paraId="2E9A438E" w14:textId="545E1A31" w:rsidR="00416767" w:rsidRPr="00915534" w:rsidRDefault="00416767" w:rsidP="00915534">
            <w:pPr>
              <w:pStyle w:val="AV15-TextDefinitioner"/>
            </w:pPr>
            <w:r w:rsidRPr="00915534">
              <w:t xml:space="preserve">Smittämne som kan orsaka allvarliga sjukdomar hos människor och kan </w:t>
            </w:r>
            <w:r w:rsidR="00160CE5" w:rsidRPr="00915534">
              <w:t xml:space="preserve">vara </w:t>
            </w:r>
            <w:r w:rsidRPr="00915534">
              <w:t>en allvarlig fara för arbetstagar</w:t>
            </w:r>
            <w:r w:rsidR="00D97EA6" w:rsidRPr="00915534">
              <w:t>na</w:t>
            </w:r>
            <w:r w:rsidRPr="00915534">
              <w:t>. Ofta finns effektiv behandling, eller förebyggande åtgärder, som vaccination. Det kan finnas risk för spridning ut till samhället.</w:t>
            </w:r>
          </w:p>
        </w:tc>
      </w:tr>
      <w:tr w:rsidR="00416767" w:rsidRPr="00A71647" w14:paraId="2A938623" w14:textId="77777777" w:rsidTr="004B5723">
        <w:tc>
          <w:tcPr>
            <w:tcW w:w="2325" w:type="dxa"/>
            <w:tcMar>
              <w:right w:w="57" w:type="dxa"/>
            </w:tcMar>
          </w:tcPr>
          <w:p w14:paraId="7CCE387C" w14:textId="32600470" w:rsidR="00416767" w:rsidRPr="00915534" w:rsidRDefault="00416767" w:rsidP="00915534">
            <w:pPr>
              <w:pStyle w:val="AV15-TextDefinitioner"/>
            </w:pPr>
            <w:r w:rsidRPr="00915534">
              <w:t>Smittämne i riskklass</w:t>
            </w:r>
            <w:r w:rsidR="009924FF" w:rsidRPr="00915534">
              <w:t> </w:t>
            </w:r>
            <w:r w:rsidRPr="00915534">
              <w:t xml:space="preserve">4 </w:t>
            </w:r>
          </w:p>
        </w:tc>
        <w:tc>
          <w:tcPr>
            <w:tcW w:w="4069" w:type="dxa"/>
            <w:tcMar>
              <w:left w:w="108" w:type="dxa"/>
            </w:tcMar>
          </w:tcPr>
          <w:p w14:paraId="0E59EADB" w14:textId="60C70E6D" w:rsidR="00416767" w:rsidRPr="00915534" w:rsidRDefault="00416767" w:rsidP="00915534">
            <w:pPr>
              <w:pStyle w:val="AV15-TextDefinitioner"/>
            </w:pPr>
            <w:r w:rsidRPr="00915534">
              <w:t xml:space="preserve">Smittämne som kan orsaka mycket allvarliga sjukdomar hos människor och kan </w:t>
            </w:r>
            <w:r w:rsidR="00160CE5" w:rsidRPr="00915534">
              <w:t xml:space="preserve">vara </w:t>
            </w:r>
            <w:r w:rsidRPr="00915534">
              <w:t>en allvarlig fara för arbetstagar</w:t>
            </w:r>
            <w:r w:rsidR="00D97EA6" w:rsidRPr="00915534">
              <w:t>na</w:t>
            </w:r>
            <w:r w:rsidRPr="00915534">
              <w:t>. Det finns sällan möjlighet till effektiv behandling eller förebyggande åtgärder som vaccination. Det kan ge stora konsekvenser om smittämnet sprids ut i samhället.</w:t>
            </w:r>
          </w:p>
        </w:tc>
      </w:tr>
      <w:tr w:rsidR="00416767" w:rsidRPr="00A71647" w14:paraId="7D65246A" w14:textId="77777777" w:rsidTr="004B5723">
        <w:tc>
          <w:tcPr>
            <w:tcW w:w="2325" w:type="dxa"/>
            <w:tcMar>
              <w:right w:w="57" w:type="dxa"/>
            </w:tcMar>
          </w:tcPr>
          <w:p w14:paraId="788DB77D" w14:textId="77777777" w:rsidR="00416767" w:rsidRPr="00915534" w:rsidRDefault="00416767" w:rsidP="00915534">
            <w:pPr>
              <w:pStyle w:val="AV15-TextDefinitioner"/>
            </w:pPr>
            <w:r w:rsidRPr="00915534">
              <w:t>Vassa föremål</w:t>
            </w:r>
          </w:p>
        </w:tc>
        <w:tc>
          <w:tcPr>
            <w:tcW w:w="4069" w:type="dxa"/>
            <w:tcMar>
              <w:left w:w="108" w:type="dxa"/>
            </w:tcMar>
          </w:tcPr>
          <w:p w14:paraId="6FC54140" w14:textId="40A3B229" w:rsidR="00416767" w:rsidRPr="00915534" w:rsidRDefault="00416767" w:rsidP="00915534">
            <w:pPr>
              <w:pStyle w:val="AV15-TextDefinitioner"/>
            </w:pPr>
            <w:r w:rsidRPr="00915534">
              <w:t>Stickande och skärande föremål såsom skalpeller, kanyler, nålar och liknande föremål, som används på människor samt på djur inom djurens hälso- och sjukvård eller vid arbete med smittämnen på laboratorier.</w:t>
            </w:r>
          </w:p>
        </w:tc>
      </w:tr>
      <w:tr w:rsidR="00416767" w:rsidRPr="00A71647" w14:paraId="47AD7E87" w14:textId="77777777" w:rsidTr="004B5723">
        <w:tc>
          <w:tcPr>
            <w:tcW w:w="2325" w:type="dxa"/>
            <w:tcMar>
              <w:right w:w="57" w:type="dxa"/>
            </w:tcMar>
          </w:tcPr>
          <w:p w14:paraId="2C32F391" w14:textId="77777777" w:rsidR="00416767" w:rsidRPr="00915534" w:rsidRDefault="00416767" w:rsidP="00915534">
            <w:pPr>
              <w:pStyle w:val="AV15-TextDefinitioner"/>
            </w:pPr>
            <w:r w:rsidRPr="00915534">
              <w:t>Verksamheter inom djurens hälso- och sjukvård</w:t>
            </w:r>
          </w:p>
        </w:tc>
        <w:tc>
          <w:tcPr>
            <w:tcW w:w="4069" w:type="dxa"/>
            <w:tcMar>
              <w:left w:w="108" w:type="dxa"/>
            </w:tcMar>
          </w:tcPr>
          <w:p w14:paraId="323C203C" w14:textId="02AAED46" w:rsidR="00416767" w:rsidRPr="00915534" w:rsidRDefault="00416767" w:rsidP="00915534">
            <w:pPr>
              <w:pStyle w:val="AV15-TextDefinitioner"/>
            </w:pPr>
            <w:r w:rsidRPr="00915534">
              <w:t>Verksamheter som bedriver vård, omvårdnad eller operativa ingrepp på djur enligt den definition som framgår av lagen</w:t>
            </w:r>
            <w:r w:rsidR="00E922F5" w:rsidRPr="00915534">
              <w:t xml:space="preserve"> (2009:302) </w:t>
            </w:r>
            <w:r w:rsidRPr="00915534">
              <w:t>om verksamhet inom djurens hälso- och sjukvård</w:t>
            </w:r>
            <w:r w:rsidR="00E922F5" w:rsidRPr="00915534">
              <w:t>.</w:t>
            </w:r>
          </w:p>
        </w:tc>
      </w:tr>
    </w:tbl>
    <w:p w14:paraId="5559764C" w14:textId="0912E77B" w:rsidR="00934688" w:rsidRPr="00A71647" w:rsidRDefault="00934688" w:rsidP="009E1B07">
      <w:pPr>
        <w:pStyle w:val="AV03-Rubrik3medavdelning"/>
      </w:pPr>
      <w:bookmarkStart w:id="3079" w:name="_Toc21603795"/>
      <w:bookmarkStart w:id="3080" w:name="_Toc21604014"/>
      <w:bookmarkStart w:id="3081" w:name="_Toc21609251"/>
      <w:bookmarkStart w:id="3082" w:name="_Toc68085039"/>
      <w:bookmarkStart w:id="3083" w:name="_Toc68088608"/>
      <w:bookmarkStart w:id="3084" w:name="_Toc90446932"/>
      <w:r w:rsidRPr="00A71647">
        <w:t>Undersökning och riskbedömning</w:t>
      </w:r>
      <w:bookmarkEnd w:id="3079"/>
      <w:bookmarkEnd w:id="3080"/>
      <w:bookmarkEnd w:id="3081"/>
      <w:bookmarkEnd w:id="3082"/>
      <w:bookmarkEnd w:id="3083"/>
      <w:bookmarkEnd w:id="3084"/>
    </w:p>
    <w:p w14:paraId="641C355F" w14:textId="53694191" w:rsidR="00934688" w:rsidRPr="00A71647" w:rsidRDefault="00934688" w:rsidP="005C0C10">
      <w:pPr>
        <w:pStyle w:val="AV11-TextFreskrift"/>
      </w:pPr>
      <w:r w:rsidRPr="00A71647">
        <w:rPr>
          <w:b/>
        </w:rPr>
        <w:t>4</w:t>
      </w:r>
      <w:r w:rsidR="00096624" w:rsidRPr="00A71647">
        <w:rPr>
          <w:b/>
        </w:rPr>
        <w:t> § </w:t>
      </w:r>
      <w:r w:rsidRPr="00A71647">
        <w:t>När arbetstagar</w:t>
      </w:r>
      <w:r w:rsidR="00D97EA6" w:rsidRPr="00A71647">
        <w:t>na</w:t>
      </w:r>
      <w:r w:rsidR="00E41A68">
        <w:t xml:space="preserve"> har arbetsmoment med smittrisk</w:t>
      </w:r>
      <w:r w:rsidRPr="00A71647">
        <w:t xml:space="preserve"> ska arbetsgivaren, i sin undersökning och riskbedömning av arbetsförhållandena, särskilt ta hänsyn till:</w:t>
      </w:r>
    </w:p>
    <w:p w14:paraId="29386FB4" w14:textId="77777777" w:rsidR="00934688" w:rsidRPr="00A71647" w:rsidRDefault="00934688" w:rsidP="009A2200">
      <w:pPr>
        <w:pStyle w:val="AV11-TextFreskrift"/>
        <w:numPr>
          <w:ilvl w:val="0"/>
          <w:numId w:val="83"/>
        </w:numPr>
      </w:pPr>
      <w:r w:rsidRPr="00A71647">
        <w:t>Vilka arbetsmoment som kan innebära smittrisk.</w:t>
      </w:r>
    </w:p>
    <w:p w14:paraId="609F4C79" w14:textId="1F198C92" w:rsidR="006824AA" w:rsidRPr="00A71647" w:rsidRDefault="00934688" w:rsidP="009A2200">
      <w:pPr>
        <w:pStyle w:val="AV11-TextFreskrift"/>
        <w:numPr>
          <w:ilvl w:val="0"/>
          <w:numId w:val="83"/>
        </w:numPr>
      </w:pPr>
      <w:r w:rsidRPr="00A71647">
        <w:t>Hur smittämnen skulle kunna orsaka infektion.</w:t>
      </w:r>
    </w:p>
    <w:p w14:paraId="550A11E5" w14:textId="255B9FA6" w:rsidR="006824AA" w:rsidRPr="00A71647" w:rsidRDefault="00934688" w:rsidP="009A2200">
      <w:pPr>
        <w:pStyle w:val="AV11-TextFreskrift"/>
        <w:numPr>
          <w:ilvl w:val="0"/>
          <w:numId w:val="83"/>
        </w:numPr>
      </w:pPr>
      <w:r w:rsidRPr="00A71647">
        <w:t>Vilka, och hur allvarliga, konsekvenser det kan få för den enskilde arbetstagaren att bli utsatt för smittämnen.</w:t>
      </w:r>
    </w:p>
    <w:p w14:paraId="0F951269" w14:textId="58A54273" w:rsidR="00934688" w:rsidRPr="00A71647" w:rsidRDefault="00934688" w:rsidP="009A2200">
      <w:pPr>
        <w:pStyle w:val="AV11-TextFreskrift"/>
        <w:numPr>
          <w:ilvl w:val="0"/>
          <w:numId w:val="83"/>
        </w:numPr>
      </w:pPr>
      <w:r w:rsidRPr="00A71647">
        <w:t>Under hur lång tid arbetstagar</w:t>
      </w:r>
      <w:r w:rsidR="00D97EA6" w:rsidRPr="00A71647">
        <w:t>na</w:t>
      </w:r>
      <w:r w:rsidRPr="00A71647">
        <w:t xml:space="preserve"> riskerar att utsättas för smittämnen i arbetet.</w:t>
      </w:r>
    </w:p>
    <w:p w14:paraId="64EFFFD6" w14:textId="77777777" w:rsidR="00934688" w:rsidRPr="00090B5A" w:rsidRDefault="00934688" w:rsidP="00090B5A">
      <w:pPr>
        <w:pStyle w:val="AV11-TextFreskrift"/>
      </w:pPr>
    </w:p>
    <w:p w14:paraId="6636AFB3" w14:textId="51C63439" w:rsidR="00934688" w:rsidRPr="00A71647" w:rsidRDefault="00934688" w:rsidP="006824AA">
      <w:pPr>
        <w:pStyle w:val="AV11-TextFreskrift"/>
      </w:pPr>
      <w:r w:rsidRPr="00A71647">
        <w:t>När smittämnet är känt, ingår det i riskbedömningen att ta hänsyn till den information som finns tillgänglig om riskklass, enligt förteckningen över kla</w:t>
      </w:r>
      <w:r w:rsidR="00CA6AA7" w:rsidRPr="00A71647">
        <w:t>ssificerade smittämnen i bilaga</w:t>
      </w:r>
      <w:r w:rsidR="00CA6AA7" w:rsidRPr="00A71647">
        <w:rPr>
          <w:rFonts w:cs="BookAntiqua-Bold"/>
          <w:b/>
          <w:bCs/>
        </w:rPr>
        <w:t> </w:t>
      </w:r>
      <w:r w:rsidR="005F486C">
        <w:t>7</w:t>
      </w:r>
      <w:r w:rsidRPr="00A71647">
        <w:t xml:space="preserve">. Om smittämnet saknas i förteckningen, ska arbetsgivaren klassificera smittämnet enligt definitionerna i </w:t>
      </w:r>
      <w:r w:rsidR="000B1C0D" w:rsidRPr="00A71647">
        <w:t>3</w:t>
      </w:r>
      <w:r w:rsidR="00CA6AA7" w:rsidRPr="00A71647">
        <w:rPr>
          <w:rFonts w:cs="BookAntiqua-Bold"/>
          <w:b/>
          <w:bCs/>
        </w:rPr>
        <w:t> </w:t>
      </w:r>
      <w:r w:rsidRPr="00A71647">
        <w:t>§. Om man är tveksam ska man välja den högre riskklassen.</w:t>
      </w:r>
    </w:p>
    <w:p w14:paraId="5AFF42A3" w14:textId="77777777" w:rsidR="00934688" w:rsidRPr="00A71647" w:rsidRDefault="00934688" w:rsidP="006824AA">
      <w:pPr>
        <w:pStyle w:val="AV11-TextFreskrift"/>
      </w:pPr>
    </w:p>
    <w:p w14:paraId="63F1E53A" w14:textId="7F127EDB" w:rsidR="00EA49A0" w:rsidRPr="00A71647" w:rsidRDefault="00934688" w:rsidP="0039225A">
      <w:pPr>
        <w:pStyle w:val="AV11-TextFreskrift"/>
      </w:pPr>
      <w:r w:rsidRPr="00A71647">
        <w:t xml:space="preserve">Vid arbete med smittämnen enligt </w:t>
      </w:r>
      <w:r w:rsidR="00263867">
        <w:t>16–</w:t>
      </w:r>
      <w:r w:rsidR="003E7315" w:rsidRPr="00A71647">
        <w:t>26</w:t>
      </w:r>
      <w:r w:rsidR="00CA6AA7" w:rsidRPr="00A71647">
        <w:rPr>
          <w:rFonts w:cs="BookAntiqua-Bold"/>
          <w:b/>
          <w:bCs/>
        </w:rPr>
        <w:t> </w:t>
      </w:r>
      <w:r w:rsidRPr="00A71647">
        <w:t>§§ ska det stå i riskbedömningen vilken skyddsnivå som arbetet ska bedrivas på.</w:t>
      </w:r>
    </w:p>
    <w:p w14:paraId="4D68E598" w14:textId="7424068F" w:rsidR="00934688" w:rsidRPr="00A71647" w:rsidRDefault="00C1627B" w:rsidP="009E1B07">
      <w:pPr>
        <w:pStyle w:val="AV03-Rubrik3medavdelning"/>
      </w:pPr>
      <w:bookmarkStart w:id="3085" w:name="_Toc21603796"/>
      <w:bookmarkStart w:id="3086" w:name="_Toc21604015"/>
      <w:bookmarkStart w:id="3087" w:name="_Toc21609252"/>
      <w:bookmarkStart w:id="3088" w:name="_Toc68085040"/>
      <w:bookmarkStart w:id="3089" w:name="_Toc68088609"/>
      <w:bookmarkStart w:id="3090" w:name="_Toc90446933"/>
      <w:r w:rsidRPr="00A71647">
        <w:t>Åt</w:t>
      </w:r>
      <w:r w:rsidR="00934688" w:rsidRPr="00A71647">
        <w:t>gärder</w:t>
      </w:r>
      <w:bookmarkEnd w:id="3085"/>
      <w:bookmarkEnd w:id="3086"/>
      <w:bookmarkEnd w:id="3087"/>
      <w:bookmarkEnd w:id="3088"/>
      <w:bookmarkEnd w:id="3089"/>
      <w:bookmarkEnd w:id="3090"/>
    </w:p>
    <w:p w14:paraId="4BFDD1A0" w14:textId="6F38A245" w:rsidR="00DF410F" w:rsidRPr="00A71647" w:rsidRDefault="00934688" w:rsidP="006824AA">
      <w:pPr>
        <w:pStyle w:val="AV11-TextFreskrift"/>
      </w:pPr>
      <w:r w:rsidRPr="00A71647">
        <w:rPr>
          <w:b/>
        </w:rPr>
        <w:t>5</w:t>
      </w:r>
      <w:r w:rsidR="00096624" w:rsidRPr="00A71647">
        <w:rPr>
          <w:b/>
        </w:rPr>
        <w:t> § </w:t>
      </w:r>
      <w:r w:rsidRPr="00A71647">
        <w:t>På arbetsställen där det finns smittrisk ska arbetsgivaren</w:t>
      </w:r>
    </w:p>
    <w:p w14:paraId="6E5A744B" w14:textId="77777777" w:rsidR="00DF410F" w:rsidRPr="00A71647" w:rsidRDefault="00934688" w:rsidP="009A2200">
      <w:pPr>
        <w:pStyle w:val="AV11-TextFreskrift"/>
        <w:numPr>
          <w:ilvl w:val="0"/>
          <w:numId w:val="84"/>
        </w:numPr>
      </w:pPr>
      <w:r w:rsidRPr="00A71647">
        <w:t>vidta åtgärder för att undvika att smittämnen sprids, och</w:t>
      </w:r>
    </w:p>
    <w:p w14:paraId="6BD9EAC5" w14:textId="635FD425" w:rsidR="00934688" w:rsidRPr="00A71647" w:rsidRDefault="00934688" w:rsidP="009A2200">
      <w:pPr>
        <w:pStyle w:val="AV11-TextFreskrift"/>
        <w:numPr>
          <w:ilvl w:val="0"/>
          <w:numId w:val="84"/>
        </w:numPr>
      </w:pPr>
      <w:r w:rsidRPr="00A71647">
        <w:t>se till att antalet arbetstagare som riskerar att utsättas för smittämnen hålls så lågt som möjligt.</w:t>
      </w:r>
    </w:p>
    <w:p w14:paraId="22107590" w14:textId="77777777" w:rsidR="00934688" w:rsidRPr="00A71647" w:rsidRDefault="00934688" w:rsidP="00D1341B">
      <w:pPr>
        <w:pStyle w:val="AV11-TextFreskrift"/>
      </w:pPr>
    </w:p>
    <w:p w14:paraId="6C7AE1A9" w14:textId="783B8CD4" w:rsidR="00934688" w:rsidRPr="00A71647" w:rsidRDefault="00934688" w:rsidP="00D1341B">
      <w:pPr>
        <w:pStyle w:val="AV11-TextFreskrift"/>
      </w:pPr>
      <w:r w:rsidRPr="00A71647">
        <w:rPr>
          <w:b/>
        </w:rPr>
        <w:t>6</w:t>
      </w:r>
      <w:r w:rsidR="00096624" w:rsidRPr="00A71647">
        <w:rPr>
          <w:b/>
        </w:rPr>
        <w:t> § </w:t>
      </w:r>
      <w:r w:rsidRPr="00A71647">
        <w:t>Arbetsgivaren ska se till att den dekontaminering som behövs, sker så snart som möjligt, med de medel och metoder som är anpassade efter behovet.</w:t>
      </w:r>
    </w:p>
    <w:p w14:paraId="4130141E" w14:textId="77777777" w:rsidR="00934688" w:rsidRPr="00A71647" w:rsidRDefault="00934688" w:rsidP="00D1341B">
      <w:pPr>
        <w:pStyle w:val="AV11-TextFreskrift"/>
      </w:pPr>
    </w:p>
    <w:p w14:paraId="01B22C69" w14:textId="78697643" w:rsidR="00DF410F" w:rsidRPr="00A71647" w:rsidRDefault="00934688" w:rsidP="00D1341B">
      <w:pPr>
        <w:pStyle w:val="AV11-TextFreskrift"/>
      </w:pPr>
      <w:r w:rsidRPr="00A71647">
        <w:rPr>
          <w:b/>
        </w:rPr>
        <w:t>7</w:t>
      </w:r>
      <w:r w:rsidR="00096624" w:rsidRPr="00A71647">
        <w:rPr>
          <w:b/>
        </w:rPr>
        <w:t> § </w:t>
      </w:r>
      <w:r w:rsidRPr="00A71647">
        <w:t>Arbetsgivaren ska</w:t>
      </w:r>
    </w:p>
    <w:p w14:paraId="62224F9D" w14:textId="0B34B4C0" w:rsidR="00DF410F" w:rsidRPr="00A71647" w:rsidRDefault="00934688" w:rsidP="009A2200">
      <w:pPr>
        <w:pStyle w:val="AV11-TextFreskrift"/>
        <w:numPr>
          <w:ilvl w:val="0"/>
          <w:numId w:val="85"/>
        </w:numPr>
      </w:pPr>
      <w:r w:rsidRPr="00A71647">
        <w:t>se till att arbetstagar</w:t>
      </w:r>
      <w:r w:rsidR="00D97EA6" w:rsidRPr="00A71647">
        <w:t>na</w:t>
      </w:r>
      <w:r w:rsidRPr="00A71647">
        <w:t xml:space="preserve"> kan tvätta eller desinfektera händerna i arbeten med smittrisk, och</w:t>
      </w:r>
    </w:p>
    <w:p w14:paraId="2505551A" w14:textId="0006F2E2" w:rsidR="00934688" w:rsidRPr="00A71647" w:rsidRDefault="00934688" w:rsidP="009A2200">
      <w:pPr>
        <w:pStyle w:val="AV11-TextFreskrift"/>
        <w:numPr>
          <w:ilvl w:val="0"/>
          <w:numId w:val="85"/>
        </w:numPr>
      </w:pPr>
      <w:r w:rsidRPr="00A71647">
        <w:t xml:space="preserve">vidta åtgärder </w:t>
      </w:r>
      <w:r w:rsidR="00CA4B2B" w:rsidRPr="00A71647">
        <w:t>så</w:t>
      </w:r>
      <w:r w:rsidRPr="00A71647">
        <w:t xml:space="preserve"> att arbetstagar</w:t>
      </w:r>
      <w:r w:rsidR="00D97EA6" w:rsidRPr="00A71647">
        <w:t>na</w:t>
      </w:r>
      <w:r w:rsidRPr="00A71647">
        <w:t xml:space="preserve"> inte äter eller dricker i utrymmen med smittrisk.</w:t>
      </w:r>
    </w:p>
    <w:p w14:paraId="589E79EB" w14:textId="77777777" w:rsidR="00934688" w:rsidRPr="00A71647" w:rsidRDefault="00934688" w:rsidP="009E1B07">
      <w:pPr>
        <w:pStyle w:val="AV04-Rubrik4"/>
      </w:pPr>
      <w:r w:rsidRPr="00A71647">
        <w:t>Vaccination och andra medicinska åtgärder</w:t>
      </w:r>
    </w:p>
    <w:p w14:paraId="7D59832B" w14:textId="25A0865E" w:rsidR="00934688" w:rsidRPr="00A71647" w:rsidRDefault="00934688" w:rsidP="00D1341B">
      <w:pPr>
        <w:pStyle w:val="AV11-TextFreskrift"/>
      </w:pPr>
      <w:r w:rsidRPr="00A71647">
        <w:rPr>
          <w:b/>
        </w:rPr>
        <w:t>8</w:t>
      </w:r>
      <w:r w:rsidR="00096624" w:rsidRPr="00A71647">
        <w:rPr>
          <w:b/>
        </w:rPr>
        <w:t> § </w:t>
      </w:r>
      <w:r w:rsidRPr="00A71647">
        <w:t>Om arbetstagar</w:t>
      </w:r>
      <w:r w:rsidR="00D97EA6" w:rsidRPr="00A71647">
        <w:t>na</w:t>
      </w:r>
      <w:r w:rsidRPr="00A71647">
        <w:t xml:space="preserve"> riskerar att utsättas</w:t>
      </w:r>
      <w:r w:rsidR="009C533F">
        <w:t>,</w:t>
      </w:r>
      <w:r w:rsidR="000A6748" w:rsidRPr="00A71647">
        <w:t xml:space="preserve"> eller kan ha utsatts</w:t>
      </w:r>
      <w:r w:rsidR="009C533F">
        <w:t>,</w:t>
      </w:r>
      <w:r w:rsidR="000A6748" w:rsidRPr="00A71647">
        <w:t xml:space="preserve"> för</w:t>
      </w:r>
      <w:r w:rsidRPr="00A71647">
        <w:t xml:space="preserve"> smittämnen i arbetet ska arbetsgivaren </w:t>
      </w:r>
      <w:r w:rsidR="00F172F5" w:rsidRPr="00A71647">
        <w:t xml:space="preserve">vid behov </w:t>
      </w:r>
      <w:r w:rsidRPr="00A71647">
        <w:t>erbjuda vaccination, andra medicinska förebyggande åtgärder, kontroller och uppföljande kontroller.</w:t>
      </w:r>
    </w:p>
    <w:p w14:paraId="6E09FD35" w14:textId="77777777" w:rsidR="00934688" w:rsidRPr="00A71647" w:rsidRDefault="00934688" w:rsidP="00D1341B">
      <w:pPr>
        <w:pStyle w:val="AV11-TextFreskrift"/>
      </w:pPr>
    </w:p>
    <w:p w14:paraId="14042491" w14:textId="7DC99514" w:rsidR="00934688" w:rsidRPr="00A71647" w:rsidRDefault="00934688" w:rsidP="00D1341B">
      <w:pPr>
        <w:pStyle w:val="AV11-TextFreskrift"/>
      </w:pPr>
      <w:r w:rsidRPr="00A71647">
        <w:t>Arbetsgivaren ska se till att arbetstagar</w:t>
      </w:r>
      <w:r w:rsidR="00D97EA6" w:rsidRPr="00A71647">
        <w:t>na</w:t>
      </w:r>
      <w:r w:rsidRPr="00A71647">
        <w:t xml:space="preserve"> får information om fördelar och nackdelar med en vaccination, att vaccin inte alltid ger ett fullständigt skydd mot infektion och att man därför också ska vidta andra åtgärder.</w:t>
      </w:r>
    </w:p>
    <w:p w14:paraId="36D66BA8" w14:textId="7A1526DF" w:rsidR="00934688" w:rsidRPr="00A71647" w:rsidRDefault="00934688" w:rsidP="009E1B07">
      <w:pPr>
        <w:pStyle w:val="AV04-Rubrik4"/>
      </w:pPr>
      <w:r w:rsidRPr="00A71647">
        <w:t>Dokumentera konstaterad exponering för smittämnen i riskklass</w:t>
      </w:r>
      <w:r w:rsidR="00CA6AA7" w:rsidRPr="00A71647">
        <w:rPr>
          <w:rFonts w:cs="BookAntiqua-Bold"/>
          <w:bCs/>
        </w:rPr>
        <w:t> </w:t>
      </w:r>
      <w:r w:rsidRPr="00A71647">
        <w:t>3 och 4</w:t>
      </w:r>
    </w:p>
    <w:p w14:paraId="5AECE21F" w14:textId="7DCE81F5" w:rsidR="00934688" w:rsidRPr="00A71647" w:rsidRDefault="00934688" w:rsidP="00D1341B">
      <w:pPr>
        <w:pStyle w:val="AV11-TextFreskrift"/>
      </w:pPr>
      <w:r w:rsidRPr="00A71647">
        <w:rPr>
          <w:b/>
        </w:rPr>
        <w:t>9</w:t>
      </w:r>
      <w:r w:rsidR="00096624" w:rsidRPr="00A71647">
        <w:rPr>
          <w:b/>
        </w:rPr>
        <w:t> § </w:t>
      </w:r>
      <w:r w:rsidRPr="00A71647">
        <w:t xml:space="preserve">Arbetsgivaren ska dokumentera </w:t>
      </w:r>
      <w:r w:rsidR="0035765B" w:rsidRPr="00A71647">
        <w:t xml:space="preserve">när exponering för smittämnen </w:t>
      </w:r>
      <w:r w:rsidRPr="00A71647">
        <w:t>i riskklass</w:t>
      </w:r>
      <w:r w:rsidR="00CA6AA7" w:rsidRPr="00A71647">
        <w:rPr>
          <w:rFonts w:cs="BookAntiqua-Bold"/>
          <w:b/>
          <w:bCs/>
        </w:rPr>
        <w:t> </w:t>
      </w:r>
      <w:r w:rsidRPr="00A71647">
        <w:t xml:space="preserve">3 eller 4 </w:t>
      </w:r>
      <w:r w:rsidR="0035765B" w:rsidRPr="00A71647">
        <w:t xml:space="preserve">har konstaterats </w:t>
      </w:r>
      <w:r w:rsidRPr="00A71647">
        <w:t xml:space="preserve">i samband med </w:t>
      </w:r>
      <w:r w:rsidR="00B4618E" w:rsidRPr="00EB164A">
        <w:t>tillbud, olyckor eller andra oönskade händelser</w:t>
      </w:r>
      <w:r w:rsidR="00AF4749" w:rsidRPr="00A71647">
        <w:t>.</w:t>
      </w:r>
    </w:p>
    <w:p w14:paraId="4CABB426" w14:textId="77777777" w:rsidR="00934688" w:rsidRPr="00A71647" w:rsidRDefault="00934688" w:rsidP="00D1341B">
      <w:pPr>
        <w:pStyle w:val="AV11-TextFreskrift"/>
      </w:pPr>
    </w:p>
    <w:p w14:paraId="722AFD6E" w14:textId="77777777" w:rsidR="00934688" w:rsidRPr="00A71647" w:rsidRDefault="00934688" w:rsidP="00D1341B">
      <w:pPr>
        <w:pStyle w:val="AV11-TextFreskrift"/>
      </w:pPr>
      <w:r w:rsidRPr="00A71647">
        <w:t>Följande uppgifter ska dokumenteras:</w:t>
      </w:r>
    </w:p>
    <w:p w14:paraId="764946D0" w14:textId="64784DE0" w:rsidR="00934688" w:rsidRPr="00A71647" w:rsidRDefault="000364F8" w:rsidP="009A2200">
      <w:pPr>
        <w:pStyle w:val="AV11-TextFreskrift"/>
        <w:numPr>
          <w:ilvl w:val="0"/>
          <w:numId w:val="86"/>
        </w:numPr>
      </w:pPr>
      <w:r>
        <w:t>n</w:t>
      </w:r>
      <w:r w:rsidR="00934688" w:rsidRPr="00A71647">
        <w:t>amn på de personer som har exponerats</w:t>
      </w:r>
      <w:r>
        <w:t>,</w:t>
      </w:r>
    </w:p>
    <w:p w14:paraId="742EA274" w14:textId="075A8A0D" w:rsidR="00934688" w:rsidRPr="00A71647" w:rsidRDefault="003427FB" w:rsidP="009A2200">
      <w:pPr>
        <w:pStyle w:val="AV11-TextFreskrift"/>
        <w:numPr>
          <w:ilvl w:val="0"/>
          <w:numId w:val="86"/>
        </w:numPr>
      </w:pPr>
      <w:r>
        <w:t>v</w:t>
      </w:r>
      <w:r w:rsidR="00934688" w:rsidRPr="00A71647">
        <w:t>ilken typ av arbete som utfördes</w:t>
      </w:r>
      <w:r>
        <w:t>,</w:t>
      </w:r>
    </w:p>
    <w:p w14:paraId="3C1B36F3" w14:textId="2E6530D3" w:rsidR="00934688" w:rsidRPr="00A71647" w:rsidRDefault="003427FB" w:rsidP="009A2200">
      <w:pPr>
        <w:pStyle w:val="AV11-TextFreskrift"/>
        <w:numPr>
          <w:ilvl w:val="0"/>
          <w:numId w:val="86"/>
        </w:numPr>
      </w:pPr>
      <w:r>
        <w:t>v</w:t>
      </w:r>
      <w:r w:rsidR="00934688" w:rsidRPr="00A71647">
        <w:t>ilket eller vilka smittämnen, i riskklass</w:t>
      </w:r>
      <w:r w:rsidR="0011477F" w:rsidRPr="00A71647">
        <w:rPr>
          <w:rFonts w:cs="BookAntiqua-Bold"/>
          <w:b/>
          <w:bCs/>
        </w:rPr>
        <w:t> </w:t>
      </w:r>
      <w:r w:rsidR="00934688" w:rsidRPr="00A71647">
        <w:t>3 eller 4, som arbetstagaren exponerades för</w:t>
      </w:r>
      <w:r w:rsidR="00A3108F" w:rsidRPr="00A71647">
        <w:t>, i den utsträckning kunskap finns</w:t>
      </w:r>
      <w:r>
        <w:t>, och</w:t>
      </w:r>
    </w:p>
    <w:p w14:paraId="7B17D706" w14:textId="7B0ED3A8" w:rsidR="00934688" w:rsidRPr="00A71647" w:rsidRDefault="003427FB" w:rsidP="009A2200">
      <w:pPr>
        <w:pStyle w:val="AV11-TextFreskrift"/>
        <w:numPr>
          <w:ilvl w:val="0"/>
          <w:numId w:val="86"/>
        </w:numPr>
      </w:pPr>
      <w:r>
        <w:t>e</w:t>
      </w:r>
      <w:r w:rsidR="00934688" w:rsidRPr="00A71647">
        <w:t>n beskrivning av hur exponeringen skedde.</w:t>
      </w:r>
    </w:p>
    <w:p w14:paraId="5CA0FDB6" w14:textId="77777777" w:rsidR="00934688" w:rsidRPr="00A71647" w:rsidRDefault="00934688" w:rsidP="00D1341B">
      <w:pPr>
        <w:pStyle w:val="AV11-TextFreskrift"/>
      </w:pPr>
    </w:p>
    <w:p w14:paraId="319776A6" w14:textId="3792D943" w:rsidR="00DF410F" w:rsidRPr="00A71647" w:rsidRDefault="00934688" w:rsidP="00D1341B">
      <w:pPr>
        <w:pStyle w:val="AV11-TextFreskrift"/>
      </w:pPr>
      <w:r w:rsidRPr="00A71647">
        <w:t>Uppgifterna ska sparas i 10</w:t>
      </w:r>
      <w:r w:rsidR="00CA6AA7" w:rsidRPr="00A71647">
        <w:rPr>
          <w:rFonts w:cs="BookAntiqua-Bold"/>
          <w:b/>
          <w:bCs/>
        </w:rPr>
        <w:t> </w:t>
      </w:r>
      <w:r w:rsidRPr="00A71647">
        <w:t>år efter den senast kända exponeringen, eller i 40</w:t>
      </w:r>
      <w:r w:rsidR="00CA6AA7" w:rsidRPr="00A71647">
        <w:rPr>
          <w:rFonts w:cs="BookAntiqua-Bold"/>
          <w:b/>
          <w:bCs/>
        </w:rPr>
        <w:t> </w:t>
      </w:r>
      <w:r w:rsidRPr="00A71647">
        <w:t>år om exponeringen gäller smittämnen som kan ha långtidseffekter enligt bilaga</w:t>
      </w:r>
      <w:r w:rsidR="00CA6AA7" w:rsidRPr="00A71647">
        <w:rPr>
          <w:rFonts w:cs="BookAntiqua-Bold"/>
          <w:b/>
          <w:bCs/>
        </w:rPr>
        <w:t> </w:t>
      </w:r>
      <w:r w:rsidR="005F486C">
        <w:t>7</w:t>
      </w:r>
      <w:r w:rsidRPr="00A71647">
        <w:t>.</w:t>
      </w:r>
    </w:p>
    <w:p w14:paraId="44ED77EB" w14:textId="59551F1D" w:rsidR="00934688" w:rsidRPr="00A71647" w:rsidRDefault="00934688" w:rsidP="00D1341B">
      <w:pPr>
        <w:pStyle w:val="AV11-TextFreskrift"/>
      </w:pPr>
    </w:p>
    <w:p w14:paraId="5CB49D64" w14:textId="79DB20B0" w:rsidR="00DF410F" w:rsidRPr="00A71647" w:rsidRDefault="00934688" w:rsidP="00D1341B">
      <w:pPr>
        <w:pStyle w:val="AV11-TextFreskrift"/>
      </w:pPr>
      <w:r w:rsidRPr="00A71647">
        <w:t xml:space="preserve">Läkare som utför kontroller och uppföljande kontroller enligt </w:t>
      </w:r>
      <w:r w:rsidR="00A3108F" w:rsidRPr="00A71647">
        <w:t>8</w:t>
      </w:r>
      <w:r w:rsidR="00CA6AA7" w:rsidRPr="00A71647">
        <w:rPr>
          <w:rFonts w:cs="BookAntiqua-Bold"/>
          <w:b/>
          <w:bCs/>
        </w:rPr>
        <w:t> </w:t>
      </w:r>
      <w:r w:rsidR="00CA6AA7" w:rsidRPr="00A71647">
        <w:t xml:space="preserve">§ </w:t>
      </w:r>
      <w:r w:rsidRPr="00A71647">
        <w:t>ska få tillgång till dokumentationen om exponeringar</w:t>
      </w:r>
      <w:r w:rsidR="00CA4B2B" w:rsidRPr="00A71647">
        <w:t>na</w:t>
      </w:r>
      <w:r w:rsidRPr="00A71647">
        <w:t>.</w:t>
      </w:r>
    </w:p>
    <w:p w14:paraId="56644508" w14:textId="1AAF935A" w:rsidR="00934688" w:rsidRPr="00A71647" w:rsidRDefault="00934688" w:rsidP="00D1341B">
      <w:pPr>
        <w:pStyle w:val="AV11-TextFreskrift"/>
      </w:pPr>
    </w:p>
    <w:p w14:paraId="5FB9150D" w14:textId="2E467633" w:rsidR="00934688" w:rsidRPr="00A71647" w:rsidRDefault="00934688" w:rsidP="00D1341B">
      <w:pPr>
        <w:pStyle w:val="AV11-TextFreskrift"/>
      </w:pPr>
      <w:r w:rsidRPr="00A71647">
        <w:t>Den arbetsgivare som underlåter att dokumentera exponering</w:t>
      </w:r>
      <w:r w:rsidR="00AC54D7" w:rsidRPr="00A71647">
        <w:t>en</w:t>
      </w:r>
      <w:r w:rsidRPr="00A71647">
        <w:t xml:space="preserve"> i strid med kravet i första stycket ska betala en sanktionsavgift</w:t>
      </w:r>
      <w:r w:rsidR="003E7315" w:rsidRPr="00A71647">
        <w:t>.</w:t>
      </w:r>
    </w:p>
    <w:p w14:paraId="5A69890F" w14:textId="77777777" w:rsidR="00934688" w:rsidRPr="00A71647" w:rsidRDefault="00934688" w:rsidP="00D1341B">
      <w:pPr>
        <w:pStyle w:val="AV11-TextFreskrift"/>
      </w:pPr>
    </w:p>
    <w:p w14:paraId="1DBBEF86" w14:textId="44A95C93" w:rsidR="00934688" w:rsidRPr="00A71647" w:rsidRDefault="00934688" w:rsidP="00D1341B">
      <w:pPr>
        <w:pStyle w:val="AV11-TextFreskrift"/>
      </w:pPr>
      <w:r w:rsidRPr="00A71647">
        <w:t>Lägsta avgiften är 5</w:t>
      </w:r>
      <w:r w:rsidR="00CA6AA7" w:rsidRPr="00A71647">
        <w:t> </w:t>
      </w:r>
      <w:r w:rsidRPr="00A71647">
        <w:t>000</w:t>
      </w:r>
      <w:r w:rsidR="00CA6AA7" w:rsidRPr="00A71647">
        <w:rPr>
          <w:rFonts w:cs="BookAntiqua-Bold"/>
          <w:b/>
          <w:bCs/>
        </w:rPr>
        <w:t> </w:t>
      </w:r>
      <w:r w:rsidRPr="00A71647">
        <w:t>kronor och högsta avgiften är 50</w:t>
      </w:r>
      <w:r w:rsidR="00CA6AA7" w:rsidRPr="00A71647">
        <w:t> </w:t>
      </w:r>
      <w:r w:rsidRPr="00A71647">
        <w:t>000</w:t>
      </w:r>
      <w:r w:rsidR="00CA6AA7" w:rsidRPr="00A71647">
        <w:rPr>
          <w:rFonts w:cs="BookAntiqua-Bold"/>
          <w:b/>
          <w:bCs/>
        </w:rPr>
        <w:t> </w:t>
      </w:r>
      <w:r w:rsidRPr="00A71647">
        <w:t>kronor. För den som har 500 eller fler sysselsatta är avgiften 50</w:t>
      </w:r>
      <w:r w:rsidR="00CA6AA7" w:rsidRPr="00A71647">
        <w:t> </w:t>
      </w:r>
      <w:r w:rsidRPr="00A71647">
        <w:t>000</w:t>
      </w:r>
      <w:r w:rsidR="00CA6AA7" w:rsidRPr="00A71647">
        <w:rPr>
          <w:rFonts w:cs="BookAntiqua-Bold"/>
          <w:b/>
          <w:bCs/>
        </w:rPr>
        <w:t> </w:t>
      </w:r>
      <w:r w:rsidRPr="00A71647">
        <w:t>kronor. För den som har färre än 500 sysselsatta ska sanktionsavgiften beräknas enligt följande:</w:t>
      </w:r>
    </w:p>
    <w:p w14:paraId="4DE0B0CF" w14:textId="77777777" w:rsidR="00934688" w:rsidRPr="00A71647" w:rsidRDefault="00934688" w:rsidP="00D1341B">
      <w:pPr>
        <w:pStyle w:val="AV11-TextFreskrift"/>
      </w:pPr>
    </w:p>
    <w:p w14:paraId="3FEBD9D4" w14:textId="03AEEE24" w:rsidR="00934688" w:rsidRPr="00A71647" w:rsidRDefault="00934688" w:rsidP="00D1341B">
      <w:pPr>
        <w:pStyle w:val="AV11-TextFreskrift"/>
      </w:pPr>
      <w:r w:rsidRPr="00A71647">
        <w:t>Avgift = 5</w:t>
      </w:r>
      <w:r w:rsidR="00CA6AA7" w:rsidRPr="00A71647">
        <w:t> </w:t>
      </w:r>
      <w:r w:rsidRPr="00A71647">
        <w:t>000</w:t>
      </w:r>
      <w:r w:rsidR="00CA6AA7" w:rsidRPr="00A71647">
        <w:rPr>
          <w:rFonts w:cs="BookAntiqua-Bold"/>
          <w:b/>
          <w:bCs/>
        </w:rPr>
        <w:t> </w:t>
      </w:r>
      <w:r w:rsidRPr="00A71647">
        <w:t xml:space="preserve">kronor + (antal sysselsatta </w:t>
      </w:r>
      <w:r w:rsidR="000B5A0E">
        <w:t xml:space="preserve">– </w:t>
      </w:r>
      <w:r w:rsidRPr="00A71647">
        <w:t>1) × 9</w:t>
      </w:r>
      <w:r w:rsidR="00264C36" w:rsidRPr="00A71647">
        <w:t>0</w:t>
      </w:r>
      <w:r w:rsidR="00CA6AA7" w:rsidRPr="00A71647">
        <w:rPr>
          <w:rFonts w:cs="BookAntiqua-Bold"/>
          <w:b/>
          <w:bCs/>
        </w:rPr>
        <w:t> </w:t>
      </w:r>
      <w:r w:rsidRPr="00A71647">
        <w:t>kronor.</w:t>
      </w:r>
    </w:p>
    <w:p w14:paraId="561071AE" w14:textId="77777777" w:rsidR="00934688" w:rsidRPr="00A71647" w:rsidRDefault="00934688" w:rsidP="00D1341B">
      <w:pPr>
        <w:pStyle w:val="AV11-TextFreskrift"/>
      </w:pPr>
    </w:p>
    <w:p w14:paraId="47B333FE" w14:textId="11BB44E1" w:rsidR="00934688" w:rsidRPr="00A71647" w:rsidRDefault="00934688" w:rsidP="00D1341B">
      <w:pPr>
        <w:pStyle w:val="AV11-TextFreskrift"/>
      </w:pPr>
      <w:r w:rsidRPr="00A71647">
        <w:t>Summan ska avrundas nedåt till närmaste hela hundratal.</w:t>
      </w:r>
    </w:p>
    <w:p w14:paraId="40DE80FF" w14:textId="23B8776F" w:rsidR="00934688" w:rsidRPr="00A71647" w:rsidRDefault="00B526C8" w:rsidP="009E1B07">
      <w:pPr>
        <w:pStyle w:val="AV04-Rubrik4"/>
      </w:pPr>
      <w:r w:rsidRPr="00A52EC4">
        <w:t>Å</w:t>
      </w:r>
      <w:r w:rsidR="00934688" w:rsidRPr="00A52EC4">
        <w:t xml:space="preserve">tgärder i laboratorier där </w:t>
      </w:r>
      <w:r w:rsidR="00A52EC4">
        <w:t>syftet</w:t>
      </w:r>
      <w:r w:rsidR="00A52EC4" w:rsidRPr="00A52EC4">
        <w:t xml:space="preserve"> </w:t>
      </w:r>
      <w:r w:rsidR="00934688" w:rsidRPr="00A52EC4">
        <w:t>inte är att arbeta med smittämnen</w:t>
      </w:r>
    </w:p>
    <w:p w14:paraId="45F07677" w14:textId="5D287E20" w:rsidR="00934688" w:rsidRPr="00A71647" w:rsidRDefault="00934688" w:rsidP="001D70F8">
      <w:pPr>
        <w:pStyle w:val="AV11-TextFreskrift"/>
      </w:pPr>
      <w:r w:rsidRPr="00A71647">
        <w:rPr>
          <w:b/>
        </w:rPr>
        <w:t>10</w:t>
      </w:r>
      <w:r w:rsidR="00096624" w:rsidRPr="00A71647">
        <w:rPr>
          <w:b/>
        </w:rPr>
        <w:t> § </w:t>
      </w:r>
      <w:r w:rsidRPr="00A71647">
        <w:t>Arbetsgivaren ska se till att minst skyddsnivå</w:t>
      </w:r>
      <w:r w:rsidR="00CA6AA7" w:rsidRPr="00A71647">
        <w:rPr>
          <w:rFonts w:cs="BookAntiqua-Bold"/>
          <w:b/>
          <w:bCs/>
        </w:rPr>
        <w:t> </w:t>
      </w:r>
      <w:r w:rsidRPr="00A71647">
        <w:t>2, enligt 2</w:t>
      </w:r>
      <w:r w:rsidR="00AF4749" w:rsidRPr="00A71647">
        <w:t>1</w:t>
      </w:r>
      <w:r w:rsidR="00CA6AA7" w:rsidRPr="00A71647">
        <w:rPr>
          <w:rFonts w:cs="BookAntiqua-Bold"/>
          <w:b/>
          <w:bCs/>
        </w:rPr>
        <w:t> </w:t>
      </w:r>
      <w:r w:rsidRPr="00A71647">
        <w:t xml:space="preserve">§, tillämpas i laboratorier där man hanterar material som innehåller eller kan innehålla smittämnen, men där arbetet inte omfattar arbete med smittämnen enligt </w:t>
      </w:r>
      <w:r w:rsidR="00AF4749" w:rsidRPr="00A71647">
        <w:t>16</w:t>
      </w:r>
      <w:r w:rsidR="002E3D8C">
        <w:t>–</w:t>
      </w:r>
      <w:r w:rsidR="00AF4749" w:rsidRPr="00A71647">
        <w:t>23</w:t>
      </w:r>
      <w:r w:rsidR="00CA6AA7" w:rsidRPr="00A71647">
        <w:rPr>
          <w:rFonts w:cs="BookAntiqua-Bold"/>
          <w:b/>
          <w:bCs/>
        </w:rPr>
        <w:t> </w:t>
      </w:r>
      <w:r w:rsidRPr="00A71647">
        <w:t>§§.</w:t>
      </w:r>
    </w:p>
    <w:p w14:paraId="34FD8427" w14:textId="77777777" w:rsidR="00934688" w:rsidRPr="00A71647" w:rsidRDefault="00934688" w:rsidP="001D70F8">
      <w:pPr>
        <w:pStyle w:val="AV11-TextFreskrift"/>
      </w:pPr>
    </w:p>
    <w:p w14:paraId="7CC3AC99" w14:textId="385A8BD8" w:rsidR="00934688" w:rsidRPr="00A71647" w:rsidRDefault="00934688" w:rsidP="001D70F8">
      <w:pPr>
        <w:pStyle w:val="AV11-TextFreskrift"/>
      </w:pPr>
      <w:r w:rsidRPr="00A71647">
        <w:t>Arbetsgivaren ska se till att minst skyddsnivå</w:t>
      </w:r>
      <w:r w:rsidR="00CA6AA7" w:rsidRPr="00A71647">
        <w:rPr>
          <w:rFonts w:cs="BookAntiqua-Bold"/>
          <w:b/>
          <w:bCs/>
        </w:rPr>
        <w:t> </w:t>
      </w:r>
      <w:r w:rsidRPr="00A71647">
        <w:t xml:space="preserve">2, enligt </w:t>
      </w:r>
      <w:r w:rsidR="00AF4749" w:rsidRPr="00A71647">
        <w:t>21</w:t>
      </w:r>
      <w:r w:rsidR="00CA6AA7" w:rsidRPr="00A71647">
        <w:rPr>
          <w:rFonts w:cs="BookAntiqua-Bold"/>
          <w:b/>
          <w:bCs/>
        </w:rPr>
        <w:t> </w:t>
      </w:r>
      <w:r w:rsidRPr="00A71647">
        <w:t xml:space="preserve">§, tillämpas i rum för försöksdjur där man hanterar material eller djur som innehåller eller misstänks innehålla smittämnen, men där arbetet inte omfattar arbete med smittämnen enligt </w:t>
      </w:r>
      <w:r w:rsidR="00AF4749" w:rsidRPr="00A71647">
        <w:t>1</w:t>
      </w:r>
      <w:r w:rsidR="00264C36" w:rsidRPr="00A71647">
        <w:t>6</w:t>
      </w:r>
      <w:r w:rsidR="002E3D8C">
        <w:t>–</w:t>
      </w:r>
      <w:r w:rsidRPr="00A71647">
        <w:t>2</w:t>
      </w:r>
      <w:r w:rsidR="000B1C0D" w:rsidRPr="00A71647">
        <w:t>3</w:t>
      </w:r>
      <w:r w:rsidR="00CA6AA7" w:rsidRPr="00A71647">
        <w:rPr>
          <w:rFonts w:cs="BookAntiqua-Bold"/>
          <w:b/>
          <w:bCs/>
        </w:rPr>
        <w:t> </w:t>
      </w:r>
      <w:r w:rsidRPr="00A71647">
        <w:t>§§.</w:t>
      </w:r>
    </w:p>
    <w:p w14:paraId="79C16104" w14:textId="77777777" w:rsidR="00934688" w:rsidRPr="00A71647" w:rsidRDefault="00934688" w:rsidP="001D70F8">
      <w:pPr>
        <w:pStyle w:val="AV11-TextFreskrift"/>
      </w:pPr>
    </w:p>
    <w:p w14:paraId="2D985B4D" w14:textId="737FAE61" w:rsidR="00934688" w:rsidRPr="00A71647" w:rsidRDefault="00934688" w:rsidP="001D70F8">
      <w:pPr>
        <w:pStyle w:val="AV11-TextFreskrift"/>
      </w:pPr>
      <w:r w:rsidRPr="00A71647">
        <w:t xml:space="preserve">Om riskbedömningen visar att det är nödvändigt, ska arbetsgivaren genomföra ytterligare åtgärder, i enlighet med en högre skyddsnivå enligt </w:t>
      </w:r>
      <w:r w:rsidR="000B1C0D" w:rsidRPr="00A71647">
        <w:t>2</w:t>
      </w:r>
      <w:r w:rsidR="00F6371E" w:rsidRPr="00A71647">
        <w:t>2</w:t>
      </w:r>
      <w:r w:rsidR="00571153">
        <w:t xml:space="preserve"> och </w:t>
      </w:r>
      <w:r w:rsidR="00F6371E" w:rsidRPr="00A71647">
        <w:t>23</w:t>
      </w:r>
      <w:r w:rsidR="00CA6AA7" w:rsidRPr="00A71647">
        <w:rPr>
          <w:rFonts w:cs="BookAntiqua-Bold"/>
          <w:b/>
          <w:bCs/>
        </w:rPr>
        <w:t> </w:t>
      </w:r>
      <w:r w:rsidRPr="00A71647">
        <w:t>§§.</w:t>
      </w:r>
    </w:p>
    <w:p w14:paraId="348E194F" w14:textId="4BB4C69C" w:rsidR="002932DD" w:rsidRPr="00A71647" w:rsidRDefault="00C0757C" w:rsidP="009E1B07">
      <w:pPr>
        <w:pStyle w:val="AV03-Rubrik3medavdelning"/>
      </w:pPr>
      <w:bookmarkStart w:id="3091" w:name="_Toc21603797"/>
      <w:bookmarkStart w:id="3092" w:name="_Toc21604016"/>
      <w:bookmarkStart w:id="3093" w:name="_Toc21609253"/>
      <w:bookmarkStart w:id="3094" w:name="_Toc68085041"/>
      <w:bookmarkStart w:id="3095" w:name="_Toc68088610"/>
      <w:bookmarkStart w:id="3096" w:name="_Toc90446934"/>
      <w:r w:rsidRPr="00A71647">
        <w:t>Kompletterande bestämmelser vid arbete med risk för kontakt med kroppsvätskor</w:t>
      </w:r>
      <w:bookmarkEnd w:id="3091"/>
      <w:bookmarkEnd w:id="3092"/>
      <w:bookmarkEnd w:id="3093"/>
      <w:bookmarkEnd w:id="3094"/>
      <w:bookmarkEnd w:id="3095"/>
      <w:bookmarkEnd w:id="3096"/>
    </w:p>
    <w:p w14:paraId="2E0837FC" w14:textId="6EA97676" w:rsidR="00934688" w:rsidRPr="00A71647" w:rsidRDefault="00934688" w:rsidP="009E1B07">
      <w:pPr>
        <w:pStyle w:val="AV04-Rubrik4"/>
      </w:pPr>
      <w:r w:rsidRPr="00A71647">
        <w:t>Kunskaper</w:t>
      </w:r>
    </w:p>
    <w:p w14:paraId="341658B8" w14:textId="3CA18FF8" w:rsidR="00934688" w:rsidRPr="00A71647" w:rsidRDefault="00934688" w:rsidP="001D70F8">
      <w:pPr>
        <w:pStyle w:val="AV11-TextFreskrift"/>
      </w:pPr>
      <w:r w:rsidRPr="00A71647">
        <w:rPr>
          <w:b/>
        </w:rPr>
        <w:t>11</w:t>
      </w:r>
      <w:r w:rsidR="00096624" w:rsidRPr="00A71647">
        <w:rPr>
          <w:b/>
        </w:rPr>
        <w:t> § </w:t>
      </w:r>
      <w:r w:rsidRPr="00A71647">
        <w:t>Arbetsgivaren ska se till att arbetstagar</w:t>
      </w:r>
      <w:r w:rsidR="00D97EA6" w:rsidRPr="00A71647">
        <w:t>na</w:t>
      </w:r>
      <w:r w:rsidRPr="00A71647">
        <w:t xml:space="preserve">, som </w:t>
      </w:r>
      <w:r w:rsidR="00AB22A6" w:rsidRPr="00A71647">
        <w:t xml:space="preserve">riskerar </w:t>
      </w:r>
      <w:r w:rsidRPr="00A71647">
        <w:t>att komma i kontakt med kroppsvätskor från människor, får särskild utbildning om de smittrisker som kan förekomma i verksamheten. På samma sätt ska arbetsgivaren för verksamheter inom djurens hälso- och sjukvård se till att arbetstagar</w:t>
      </w:r>
      <w:r w:rsidR="00D97EA6" w:rsidRPr="00A71647">
        <w:t>na</w:t>
      </w:r>
      <w:r w:rsidRPr="00A71647">
        <w:t xml:space="preserve"> </w:t>
      </w:r>
      <w:r w:rsidR="00264C36" w:rsidRPr="00A71647">
        <w:t xml:space="preserve">inom djurens hälso-och sjukvård </w:t>
      </w:r>
      <w:r w:rsidRPr="00A71647">
        <w:t xml:space="preserve">som </w:t>
      </w:r>
      <w:r w:rsidR="00014977" w:rsidRPr="00A71647">
        <w:t>ris</w:t>
      </w:r>
      <w:r w:rsidR="000B1C0D" w:rsidRPr="00A71647">
        <w:t>k</w:t>
      </w:r>
      <w:r w:rsidR="00014977" w:rsidRPr="00A71647">
        <w:t>erar</w:t>
      </w:r>
      <w:r w:rsidRPr="00A71647">
        <w:t xml:space="preserve"> att komma i kontakt med kroppsvätskor från djur, får särskild utbildning om de smittrisker som kan förekomma i verksamheten.</w:t>
      </w:r>
    </w:p>
    <w:p w14:paraId="3996D426" w14:textId="77777777" w:rsidR="00934688" w:rsidRPr="00A71647" w:rsidRDefault="00934688" w:rsidP="001D70F8">
      <w:pPr>
        <w:pStyle w:val="AV11-TextFreskrift"/>
      </w:pPr>
    </w:p>
    <w:p w14:paraId="6A557C29" w14:textId="0F21CD89" w:rsidR="00934688" w:rsidRPr="00A71647" w:rsidRDefault="00934688" w:rsidP="001D70F8">
      <w:pPr>
        <w:pStyle w:val="AV11-TextFreskrift"/>
      </w:pPr>
      <w:r w:rsidRPr="00A71647">
        <w:t>Utbildningen ska ta upp hur man ska</w:t>
      </w:r>
    </w:p>
    <w:p w14:paraId="6C89203C" w14:textId="77777777" w:rsidR="00934688" w:rsidRPr="00A71647" w:rsidRDefault="00934688" w:rsidP="009A2200">
      <w:pPr>
        <w:pStyle w:val="AV11-TextFreskrift"/>
        <w:numPr>
          <w:ilvl w:val="0"/>
          <w:numId w:val="87"/>
        </w:numPr>
      </w:pPr>
      <w:r w:rsidRPr="00A71647">
        <w:t>undvika smittrisker,</w:t>
      </w:r>
    </w:p>
    <w:p w14:paraId="63A69ADA" w14:textId="77777777" w:rsidR="00934688" w:rsidRPr="00A71647" w:rsidRDefault="00934688" w:rsidP="009A2200">
      <w:pPr>
        <w:pStyle w:val="AV11-TextFreskrift"/>
        <w:numPr>
          <w:ilvl w:val="0"/>
          <w:numId w:val="87"/>
        </w:numPr>
      </w:pPr>
      <w:r w:rsidRPr="00A71647">
        <w:t>skydda sig mot stick- och skärskador i arbetet,</w:t>
      </w:r>
    </w:p>
    <w:p w14:paraId="098F7D2F" w14:textId="04FFCF5E" w:rsidR="00934688" w:rsidRPr="00A71647" w:rsidRDefault="00934688" w:rsidP="009A2200">
      <w:pPr>
        <w:pStyle w:val="AV11-TextFreskrift"/>
        <w:numPr>
          <w:ilvl w:val="0"/>
          <w:numId w:val="87"/>
        </w:numPr>
      </w:pPr>
      <w:r w:rsidRPr="00A71647">
        <w:t xml:space="preserve">följa hygienåtgärderna i </w:t>
      </w:r>
      <w:r w:rsidR="002932DD" w:rsidRPr="00A71647">
        <w:t>12</w:t>
      </w:r>
      <w:r w:rsidR="00CA6AA7" w:rsidRPr="00A71647">
        <w:rPr>
          <w:rFonts w:cs="BookAntiqua-Bold"/>
          <w:b/>
          <w:bCs/>
        </w:rPr>
        <w:t> </w:t>
      </w:r>
      <w:r w:rsidRPr="00A71647">
        <w:t>§,</w:t>
      </w:r>
    </w:p>
    <w:p w14:paraId="60C21B56" w14:textId="3164EFCB" w:rsidR="00934688" w:rsidRPr="00A71647" w:rsidRDefault="00934688" w:rsidP="009A2200">
      <w:pPr>
        <w:pStyle w:val="AV11-TextFreskrift"/>
        <w:numPr>
          <w:ilvl w:val="0"/>
          <w:numId w:val="87"/>
        </w:numPr>
      </w:pPr>
      <w:r w:rsidRPr="00A71647">
        <w:t>agera för att minska risken för smittöverföring, om e</w:t>
      </w:r>
      <w:r w:rsidR="00BC5136" w:rsidRPr="00A71647">
        <w:t xml:space="preserve">n </w:t>
      </w:r>
      <w:r w:rsidR="00612C7A">
        <w:t xml:space="preserve">oönskad händelse </w:t>
      </w:r>
      <w:r w:rsidRPr="00A71647">
        <w:t>har inträffat, och</w:t>
      </w:r>
    </w:p>
    <w:p w14:paraId="31D64767" w14:textId="308564B9" w:rsidR="00934688" w:rsidRPr="00A71647" w:rsidRDefault="00934688" w:rsidP="009A2200">
      <w:pPr>
        <w:pStyle w:val="AV11-TextFreskrift"/>
        <w:numPr>
          <w:ilvl w:val="0"/>
          <w:numId w:val="87"/>
        </w:numPr>
      </w:pPr>
      <w:r w:rsidRPr="00A71647">
        <w:t xml:space="preserve">rapportera </w:t>
      </w:r>
      <w:r w:rsidR="00612C7A">
        <w:t>oönskade händelser internt</w:t>
      </w:r>
      <w:r w:rsidRPr="00A71647">
        <w:t>.</w:t>
      </w:r>
    </w:p>
    <w:p w14:paraId="047E184F" w14:textId="77777777" w:rsidR="00934688" w:rsidRPr="00A71647" w:rsidRDefault="00934688" w:rsidP="009E1B07">
      <w:pPr>
        <w:pStyle w:val="AV04-Rubrik4"/>
      </w:pPr>
      <w:r w:rsidRPr="00A71647">
        <w:t>Särskilda hygienåtgärder</w:t>
      </w:r>
    </w:p>
    <w:p w14:paraId="1BDF84CB" w14:textId="6010FB7A" w:rsidR="00934688" w:rsidRPr="00A71647" w:rsidRDefault="00934688" w:rsidP="001D70F8">
      <w:pPr>
        <w:pStyle w:val="AV11-TextFreskrift"/>
      </w:pPr>
      <w:r w:rsidRPr="00A71647">
        <w:rPr>
          <w:b/>
        </w:rPr>
        <w:t>12</w:t>
      </w:r>
      <w:r w:rsidR="00096624" w:rsidRPr="00A71647">
        <w:rPr>
          <w:b/>
        </w:rPr>
        <w:t> § </w:t>
      </w:r>
      <w:r w:rsidRPr="00A71647">
        <w:t xml:space="preserve">Arbetsgivaren ska se till att särskilda hygienåtgärder tillämpas, utöver de i </w:t>
      </w:r>
      <w:r w:rsidR="002932DD" w:rsidRPr="00A71647">
        <w:t>5</w:t>
      </w:r>
      <w:r w:rsidR="002E3D8C">
        <w:t>–</w:t>
      </w:r>
      <w:r w:rsidRPr="00A71647">
        <w:t>7</w:t>
      </w:r>
      <w:r w:rsidR="00CA6AA7" w:rsidRPr="00A71647">
        <w:rPr>
          <w:rFonts w:cs="BookAntiqua-Bold"/>
          <w:b/>
          <w:bCs/>
        </w:rPr>
        <w:t> </w:t>
      </w:r>
      <w:r w:rsidRPr="00A71647">
        <w:t>§§, inom</w:t>
      </w:r>
    </w:p>
    <w:p w14:paraId="59E30F58" w14:textId="77777777" w:rsidR="00DF410F" w:rsidRPr="00A71647" w:rsidRDefault="00934688" w:rsidP="009A2200">
      <w:pPr>
        <w:pStyle w:val="AV11-TextFreskrift"/>
        <w:numPr>
          <w:ilvl w:val="0"/>
          <w:numId w:val="88"/>
        </w:numPr>
      </w:pPr>
      <w:r w:rsidRPr="00A71647">
        <w:t>verksamheter där man kan riskera att komma i kontakt med kroppsvätskor från människor,</w:t>
      </w:r>
    </w:p>
    <w:p w14:paraId="4499B461" w14:textId="1806D9ED" w:rsidR="00934688" w:rsidRPr="00A71647" w:rsidRDefault="00934688" w:rsidP="009A2200">
      <w:pPr>
        <w:pStyle w:val="AV11-TextFreskrift"/>
        <w:numPr>
          <w:ilvl w:val="0"/>
          <w:numId w:val="88"/>
        </w:numPr>
      </w:pPr>
      <w:r w:rsidRPr="00A71647">
        <w:t>verksamheter inom djurens hälso- och sjukvård, och</w:t>
      </w:r>
    </w:p>
    <w:p w14:paraId="57A9B4F2" w14:textId="77777777" w:rsidR="00934688" w:rsidRPr="00A71647" w:rsidRDefault="00934688" w:rsidP="009A2200">
      <w:pPr>
        <w:pStyle w:val="AV11-TextFreskrift"/>
        <w:numPr>
          <w:ilvl w:val="0"/>
          <w:numId w:val="88"/>
        </w:numPr>
      </w:pPr>
      <w:r w:rsidRPr="00A71647">
        <w:t>andra verksamheter där man kan riskera att komma i kontakt med kroppsvätskor från djur inom djurens hälso- och sjukvård.</w:t>
      </w:r>
    </w:p>
    <w:p w14:paraId="248F7B3C" w14:textId="77777777" w:rsidR="00934688" w:rsidRPr="00A71647" w:rsidRDefault="00934688" w:rsidP="001D70F8">
      <w:pPr>
        <w:pStyle w:val="AV11-TextFreskrift"/>
      </w:pPr>
    </w:p>
    <w:p w14:paraId="2F77860A" w14:textId="1656CCE5" w:rsidR="00934688" w:rsidRPr="00A71647" w:rsidRDefault="00E33379" w:rsidP="001D70F8">
      <w:pPr>
        <w:pStyle w:val="AV11-TextFreskrift"/>
      </w:pPr>
      <w:r w:rsidRPr="00A71647">
        <w:t>Arbetsgivaren ska se till att d</w:t>
      </w:r>
      <w:r w:rsidR="00934688" w:rsidRPr="00A71647">
        <w:t>e särskilda hygienåtgärderna minst omfatta</w:t>
      </w:r>
      <w:r w:rsidRPr="00A71647">
        <w:t>r</w:t>
      </w:r>
      <w:r w:rsidR="00934688" w:rsidRPr="00A71647">
        <w:t xml:space="preserve"> följande:</w:t>
      </w:r>
    </w:p>
    <w:p w14:paraId="175DEDED" w14:textId="77777777" w:rsidR="00934688" w:rsidRPr="00A71647" w:rsidRDefault="00934688" w:rsidP="009A2200">
      <w:pPr>
        <w:pStyle w:val="AV11-TextFreskrift"/>
        <w:numPr>
          <w:ilvl w:val="0"/>
          <w:numId w:val="89"/>
        </w:numPr>
      </w:pPr>
      <w:r w:rsidRPr="00A71647">
        <w:t>Händerna ska desinfekteras före rent arbete, och efter orent arbete, samt efter att man har använt skyddshandskar. Om det behövs ska händerna tvättas med tvål och vatten, innan de desinfekteras.</w:t>
      </w:r>
    </w:p>
    <w:p w14:paraId="097D4ABC" w14:textId="77777777" w:rsidR="00934688" w:rsidRPr="00A71647" w:rsidRDefault="00934688" w:rsidP="009A2200">
      <w:pPr>
        <w:pStyle w:val="AV11-TextFreskrift"/>
        <w:numPr>
          <w:ilvl w:val="0"/>
          <w:numId w:val="89"/>
        </w:numPr>
      </w:pPr>
      <w:r w:rsidRPr="00A71647">
        <w:t>Händerna ska vara fria från smycken och liknande när man tvättar och desinfekterar händerna.</w:t>
      </w:r>
    </w:p>
    <w:p w14:paraId="26A8B32A" w14:textId="40B92B61" w:rsidR="00934688" w:rsidRPr="00A71647" w:rsidRDefault="00E33379" w:rsidP="009A2200">
      <w:pPr>
        <w:pStyle w:val="AV11-TextFreskrift"/>
        <w:numPr>
          <w:ilvl w:val="0"/>
          <w:numId w:val="89"/>
        </w:numPr>
      </w:pPr>
      <w:r w:rsidRPr="00A71647">
        <w:t>A</w:t>
      </w:r>
      <w:r w:rsidR="00934688" w:rsidRPr="00A71647">
        <w:t>nvända de tekniska hjälpmedel som behövs för att förebygga smittrisker.</w:t>
      </w:r>
    </w:p>
    <w:p w14:paraId="30EE13D2" w14:textId="77777777" w:rsidR="00934688" w:rsidRPr="00A71647" w:rsidRDefault="00934688" w:rsidP="009A2200">
      <w:pPr>
        <w:pStyle w:val="AV11-TextFreskrift"/>
        <w:numPr>
          <w:ilvl w:val="0"/>
          <w:numId w:val="89"/>
        </w:numPr>
      </w:pPr>
      <w:r w:rsidRPr="00A71647">
        <w:t>Vassa föremål som är avsedda att användas på människor, och som kan komma i kontakt med kroppsvätskor, ska ha en fungerande integrerad skyddsfunktion, om sådana produkter finns tillgängliga på marknaden.</w:t>
      </w:r>
    </w:p>
    <w:p w14:paraId="387B36A8" w14:textId="77777777" w:rsidR="00934688" w:rsidRPr="00A71647" w:rsidRDefault="00934688" w:rsidP="009A2200">
      <w:pPr>
        <w:pStyle w:val="AV11-TextFreskrift"/>
        <w:numPr>
          <w:ilvl w:val="0"/>
          <w:numId w:val="89"/>
        </w:numPr>
      </w:pPr>
      <w:r w:rsidRPr="00A71647">
        <w:t>Vassa föremål, som har använts på människa eller djur, ska hanteras på ett säkert sätt, och genast efter användningen läggas i en behållare för skärande och stickande avfall.</w:t>
      </w:r>
    </w:p>
    <w:p w14:paraId="69EC9CED" w14:textId="4563FA6B" w:rsidR="00934688" w:rsidRPr="00A71647" w:rsidRDefault="00934688" w:rsidP="009A2200">
      <w:pPr>
        <w:pStyle w:val="AV11-TextFreskrift"/>
        <w:numPr>
          <w:ilvl w:val="0"/>
          <w:numId w:val="89"/>
        </w:numPr>
      </w:pPr>
      <w:r w:rsidRPr="00A71647">
        <w:t>Skyddshylsan ska aldrig sättas tillbaka på en kanyl eller ett annat vasst föremål som har använts på människa eller djur.</w:t>
      </w:r>
    </w:p>
    <w:p w14:paraId="354D1E65" w14:textId="4B35B388" w:rsidR="00934688" w:rsidRPr="00A71647" w:rsidRDefault="00934688" w:rsidP="009A2200">
      <w:pPr>
        <w:pStyle w:val="AV11-TextFreskrift"/>
        <w:numPr>
          <w:ilvl w:val="0"/>
          <w:numId w:val="89"/>
        </w:numPr>
      </w:pPr>
      <w:r w:rsidRPr="00A71647">
        <w:t>Vid arbetsmoment som innebär risk för kontakt med kroppsvätskor ska personlig skyddsutrustning</w:t>
      </w:r>
      <w:r w:rsidR="00E33379" w:rsidRPr="00A71647">
        <w:t xml:space="preserve"> användas</w:t>
      </w:r>
      <w:r w:rsidRPr="00A71647">
        <w:t>, såsom engångsskyddshandskar och visir.</w:t>
      </w:r>
    </w:p>
    <w:p w14:paraId="42CE7676" w14:textId="66353C8C" w:rsidR="00934688" w:rsidRPr="00A71647" w:rsidRDefault="00934688" w:rsidP="009A2200">
      <w:pPr>
        <w:pStyle w:val="AV11-TextFreskrift"/>
        <w:numPr>
          <w:ilvl w:val="0"/>
          <w:numId w:val="89"/>
        </w:numPr>
      </w:pPr>
      <w:r w:rsidRPr="00A71647">
        <w:t>Vid arbetsmoment som innebär risk för allvarlig luftburen smitta ska andningsskydd</w:t>
      </w:r>
      <w:r w:rsidR="00E33379" w:rsidRPr="00A71647">
        <w:t xml:space="preserve"> användas</w:t>
      </w:r>
      <w:r w:rsidRPr="00A71647">
        <w:t>.</w:t>
      </w:r>
    </w:p>
    <w:p w14:paraId="6ABEA75E" w14:textId="17DBECF7" w:rsidR="00934688" w:rsidRPr="00A71647" w:rsidRDefault="00934688" w:rsidP="009E1B07">
      <w:pPr>
        <w:pStyle w:val="AV04-Rubrik4"/>
      </w:pPr>
      <w:r w:rsidRPr="000D474A">
        <w:t>Behållare för skärande och stickande avfall</w:t>
      </w:r>
    </w:p>
    <w:p w14:paraId="2F27C1A7" w14:textId="61EA0D44" w:rsidR="00934688" w:rsidRPr="00A71647" w:rsidRDefault="00934688" w:rsidP="001D70F8">
      <w:pPr>
        <w:pStyle w:val="AV11-TextFreskrift"/>
      </w:pPr>
      <w:r w:rsidRPr="00A71647">
        <w:rPr>
          <w:b/>
        </w:rPr>
        <w:t>13</w:t>
      </w:r>
      <w:r w:rsidR="00096624" w:rsidRPr="00A71647">
        <w:rPr>
          <w:b/>
        </w:rPr>
        <w:t> § </w:t>
      </w:r>
      <w:r w:rsidRPr="00A71647">
        <w:t>Arbetsgivaren ska se till att vassa föremål som har varit i kontakt med kroppsvätska från människor, eller från djur inom djurens hälso- och sjukvård, läggs i säkra behållare för skärande och stickande avfall. Detta gäller även för vassa föremål där den integrerade skyddsfunktionen har aktiverats.</w:t>
      </w:r>
    </w:p>
    <w:p w14:paraId="233CEADA" w14:textId="77777777" w:rsidR="00934688" w:rsidRPr="00A71647" w:rsidRDefault="00934688" w:rsidP="001D70F8">
      <w:pPr>
        <w:pStyle w:val="AV11-TextFreskrift"/>
      </w:pPr>
    </w:p>
    <w:p w14:paraId="730A7619" w14:textId="7860A9C7" w:rsidR="00934688" w:rsidRPr="00A71647" w:rsidRDefault="00934688" w:rsidP="001D70F8">
      <w:pPr>
        <w:pStyle w:val="AV11-TextFreskrift"/>
      </w:pPr>
      <w:r w:rsidRPr="00A71647">
        <w:t xml:space="preserve">Arbetsgivaren ska se till </w:t>
      </w:r>
      <w:r w:rsidR="00014977" w:rsidRPr="00A71647">
        <w:t>att</w:t>
      </w:r>
    </w:p>
    <w:p w14:paraId="3A3C413F" w14:textId="77777777" w:rsidR="00DF410F" w:rsidRPr="00A71647" w:rsidRDefault="00934688" w:rsidP="009A2200">
      <w:pPr>
        <w:pStyle w:val="AV11-TextFreskrift"/>
        <w:numPr>
          <w:ilvl w:val="0"/>
          <w:numId w:val="90"/>
        </w:numPr>
      </w:pPr>
      <w:r w:rsidRPr="00A71647">
        <w:t>det finns avfallsbehållare för skärande och stickande avfall,</w:t>
      </w:r>
    </w:p>
    <w:p w14:paraId="75E5981A" w14:textId="77777777" w:rsidR="00DF410F" w:rsidRPr="00A71647" w:rsidRDefault="00934688" w:rsidP="009A2200">
      <w:pPr>
        <w:pStyle w:val="AV11-TextFreskrift"/>
        <w:numPr>
          <w:ilvl w:val="0"/>
          <w:numId w:val="90"/>
        </w:numPr>
      </w:pPr>
      <w:r w:rsidRPr="00A71647">
        <w:t>behållarna är säkra mot genombrott av vassa föremål, och</w:t>
      </w:r>
    </w:p>
    <w:p w14:paraId="1DED1907" w14:textId="349FEA20" w:rsidR="00934688" w:rsidRPr="00A71647" w:rsidRDefault="00934688" w:rsidP="009A2200">
      <w:pPr>
        <w:pStyle w:val="AV11-TextFreskrift"/>
        <w:numPr>
          <w:ilvl w:val="0"/>
          <w:numId w:val="90"/>
        </w:numPr>
      </w:pPr>
      <w:r w:rsidRPr="00A71647">
        <w:t>de inte återanvänds.</w:t>
      </w:r>
    </w:p>
    <w:p w14:paraId="2BE5EA87" w14:textId="77777777" w:rsidR="00934688" w:rsidRPr="00A71647" w:rsidRDefault="00934688" w:rsidP="001D70F8">
      <w:pPr>
        <w:pStyle w:val="AV11-TextFreskrift"/>
      </w:pPr>
    </w:p>
    <w:p w14:paraId="6A2E18CB" w14:textId="77777777" w:rsidR="00DF410F" w:rsidRPr="00A71647" w:rsidRDefault="00934688" w:rsidP="001D70F8">
      <w:pPr>
        <w:pStyle w:val="AV11-TextFreskrift"/>
      </w:pPr>
      <w:r w:rsidRPr="00A71647">
        <w:t>Arbetsgivaren ska se till att avfallsbehållare för skärande och stickande avfall märks med orden ”skärande och stickande avfall”.</w:t>
      </w:r>
    </w:p>
    <w:p w14:paraId="25F27192" w14:textId="04090C6B" w:rsidR="00934688" w:rsidRPr="00A71647" w:rsidRDefault="00934688" w:rsidP="001D70F8">
      <w:pPr>
        <w:pStyle w:val="AV11-TextFreskrift"/>
      </w:pPr>
    </w:p>
    <w:p w14:paraId="60FBB51B" w14:textId="5A98FAAD" w:rsidR="00934688" w:rsidRPr="00A71647" w:rsidRDefault="00934688" w:rsidP="001D70F8">
      <w:pPr>
        <w:pStyle w:val="AV11-TextFreskrift"/>
      </w:pPr>
      <w:r w:rsidRPr="00A71647">
        <w:t xml:space="preserve">Den arbetsgivaren som inte uppfyller kraven enligt andra och tredje stycket ska betala </w:t>
      </w:r>
      <w:r w:rsidR="00D766AC">
        <w:t xml:space="preserve">en </w:t>
      </w:r>
      <w:r w:rsidRPr="00A71647">
        <w:t>sanktionsavgift</w:t>
      </w:r>
      <w:r w:rsidR="009B4397" w:rsidRPr="00A71647">
        <w:t>.</w:t>
      </w:r>
    </w:p>
    <w:p w14:paraId="335FC4CF" w14:textId="77777777" w:rsidR="00934688" w:rsidRPr="00A71647" w:rsidRDefault="00934688" w:rsidP="001D70F8">
      <w:pPr>
        <w:pStyle w:val="AV11-TextFreskrift"/>
      </w:pPr>
    </w:p>
    <w:p w14:paraId="7C0DFBE2" w14:textId="51640D9D" w:rsidR="00934688" w:rsidRPr="00A71647" w:rsidRDefault="00F3486C" w:rsidP="001D70F8">
      <w:pPr>
        <w:pStyle w:val="AV11-TextFreskrift"/>
      </w:pPr>
      <w:r w:rsidRPr="00A71647">
        <w:t>L</w:t>
      </w:r>
      <w:r w:rsidR="00934688" w:rsidRPr="00A71647">
        <w:t>ägsta avgiften är 15</w:t>
      </w:r>
      <w:r w:rsidR="009B4397" w:rsidRPr="00A71647">
        <w:t> </w:t>
      </w:r>
      <w:r w:rsidR="00934688" w:rsidRPr="00A71647">
        <w:t>000</w:t>
      </w:r>
      <w:r w:rsidR="009B4397" w:rsidRPr="00A71647">
        <w:rPr>
          <w:rFonts w:cs="BookAntiqua-Bold"/>
          <w:b/>
          <w:bCs/>
        </w:rPr>
        <w:t> </w:t>
      </w:r>
      <w:r w:rsidR="00934688" w:rsidRPr="00A71647">
        <w:t>kronor, och den högsta avgiften är 150</w:t>
      </w:r>
      <w:r w:rsidR="009B4397" w:rsidRPr="00A71647">
        <w:t> </w:t>
      </w:r>
      <w:r w:rsidR="00934688" w:rsidRPr="00A71647">
        <w:t>000</w:t>
      </w:r>
      <w:r w:rsidR="009B4397" w:rsidRPr="00A71647">
        <w:rPr>
          <w:rFonts w:cs="BookAntiqua-Bold"/>
          <w:b/>
          <w:bCs/>
        </w:rPr>
        <w:t> </w:t>
      </w:r>
      <w:r w:rsidR="00934688" w:rsidRPr="00A71647">
        <w:t>kronor. För den som har 500 eller fler sysselsatta är avgiften 150</w:t>
      </w:r>
      <w:r w:rsidR="009B4397" w:rsidRPr="00A71647">
        <w:t> </w:t>
      </w:r>
      <w:r w:rsidR="00934688" w:rsidRPr="00A71647">
        <w:t>000</w:t>
      </w:r>
      <w:r w:rsidR="009B4397" w:rsidRPr="00A71647">
        <w:rPr>
          <w:rFonts w:cs="BookAntiqua-Bold"/>
          <w:b/>
          <w:bCs/>
        </w:rPr>
        <w:t> </w:t>
      </w:r>
      <w:r w:rsidR="00934688" w:rsidRPr="00A71647">
        <w:t>kronor. För den som har färre än 500 sysselsatta ska sanktionsavgiften beräknas enligt följande:</w:t>
      </w:r>
    </w:p>
    <w:p w14:paraId="3F850044" w14:textId="77777777" w:rsidR="00934688" w:rsidRPr="00A71647" w:rsidRDefault="00934688" w:rsidP="001D70F8">
      <w:pPr>
        <w:pStyle w:val="AV11-TextFreskrift"/>
      </w:pPr>
    </w:p>
    <w:p w14:paraId="6C681195" w14:textId="6EAF439E" w:rsidR="00934688" w:rsidRPr="00A71647" w:rsidRDefault="00934688" w:rsidP="001D70F8">
      <w:pPr>
        <w:pStyle w:val="AV11-TextFreskrift"/>
      </w:pPr>
      <w:r w:rsidRPr="00A71647">
        <w:t>Avgift = 15</w:t>
      </w:r>
      <w:r w:rsidR="009B4397" w:rsidRPr="00A71647">
        <w:t> </w:t>
      </w:r>
      <w:r w:rsidRPr="00A71647">
        <w:t>000</w:t>
      </w:r>
      <w:r w:rsidR="009B4397" w:rsidRPr="00A71647">
        <w:rPr>
          <w:rFonts w:cs="BookAntiqua-Bold"/>
          <w:b/>
          <w:bCs/>
        </w:rPr>
        <w:t> </w:t>
      </w:r>
      <w:r w:rsidRPr="00A71647">
        <w:t xml:space="preserve">kronor + (antal sysselsatta </w:t>
      </w:r>
      <w:r w:rsidR="0054009A" w:rsidRPr="00A71647">
        <w:t>–</w:t>
      </w:r>
      <w:r w:rsidR="000B5A0E">
        <w:t xml:space="preserve"> </w:t>
      </w:r>
      <w:r w:rsidR="0054009A" w:rsidRPr="00A71647">
        <w:t>1</w:t>
      </w:r>
      <w:r w:rsidRPr="00A71647">
        <w:t>) × 27</w:t>
      </w:r>
      <w:r w:rsidR="00054EC4" w:rsidRPr="00A71647">
        <w:t>0</w:t>
      </w:r>
      <w:r w:rsidR="009B4397" w:rsidRPr="00A71647">
        <w:rPr>
          <w:rFonts w:cs="BookAntiqua-Bold"/>
          <w:b/>
          <w:bCs/>
        </w:rPr>
        <w:t> </w:t>
      </w:r>
      <w:r w:rsidRPr="00A71647">
        <w:t>kronor.</w:t>
      </w:r>
    </w:p>
    <w:p w14:paraId="6F777C02" w14:textId="77777777" w:rsidR="00934688" w:rsidRPr="00A71647" w:rsidRDefault="00934688" w:rsidP="001D70F8">
      <w:pPr>
        <w:pStyle w:val="AV11-TextFreskrift"/>
      </w:pPr>
    </w:p>
    <w:p w14:paraId="27087B74" w14:textId="0CBA096A" w:rsidR="00934688" w:rsidRPr="00A71647" w:rsidRDefault="00934688" w:rsidP="001D70F8">
      <w:pPr>
        <w:pStyle w:val="AV11-TextFreskrift"/>
      </w:pPr>
      <w:r w:rsidRPr="00A71647">
        <w:t>Summan ska avrundas nedåt till närmaste hela hundratal.</w:t>
      </w:r>
    </w:p>
    <w:p w14:paraId="1AB8C6C9" w14:textId="4A42B769" w:rsidR="00934688" w:rsidRPr="00A71647" w:rsidRDefault="00934688" w:rsidP="009E1B07">
      <w:pPr>
        <w:pStyle w:val="AV04-Rubrik4"/>
      </w:pPr>
      <w:r w:rsidRPr="00A71647">
        <w:t>Arbetskläder</w:t>
      </w:r>
    </w:p>
    <w:p w14:paraId="390CDB19" w14:textId="1625B494" w:rsidR="00DF410F" w:rsidRPr="00A71647" w:rsidRDefault="00934688" w:rsidP="00A6783A">
      <w:pPr>
        <w:pStyle w:val="AV11-TextFreskrift"/>
      </w:pPr>
      <w:r w:rsidRPr="00A71647">
        <w:rPr>
          <w:b/>
        </w:rPr>
        <w:t>14</w:t>
      </w:r>
      <w:r w:rsidR="00096624" w:rsidRPr="00A71647">
        <w:rPr>
          <w:b/>
        </w:rPr>
        <w:t> § </w:t>
      </w:r>
      <w:r w:rsidR="00014977" w:rsidRPr="00A71647">
        <w:t>Arbetsgivare som har</w:t>
      </w:r>
      <w:r w:rsidRPr="00A71647">
        <w:t xml:space="preserve"> arbetstagare som omfattas av Socialstyrelsens krav på arbetskläder, enligt Socialstyrelsens föreskrifter om basal hygien i vård och omsorg, ska se till att arbetstagarna tar av arbetskläderna när arbetsdagen är slut. Arbetsgivaren ansvarar för att arbetskläder som är använda</w:t>
      </w:r>
    </w:p>
    <w:p w14:paraId="13270A93" w14:textId="77777777" w:rsidR="00DF410F" w:rsidRPr="00A71647" w:rsidRDefault="00934688" w:rsidP="009A2200">
      <w:pPr>
        <w:pStyle w:val="AV11-TextFreskrift"/>
        <w:numPr>
          <w:ilvl w:val="0"/>
          <w:numId w:val="91"/>
        </w:numPr>
      </w:pPr>
      <w:r w:rsidRPr="00A71647">
        <w:t>hålls åtskilda från andra kläder,</w:t>
      </w:r>
    </w:p>
    <w:p w14:paraId="72D539DC" w14:textId="20915C6A" w:rsidR="00DF410F" w:rsidRPr="00A71647" w:rsidRDefault="00934688" w:rsidP="009A2200">
      <w:pPr>
        <w:pStyle w:val="AV11-TextFreskrift"/>
        <w:numPr>
          <w:ilvl w:val="0"/>
          <w:numId w:val="91"/>
        </w:numPr>
      </w:pPr>
      <w:r w:rsidRPr="00A71647">
        <w:t>tvättas i minst 60</w:t>
      </w:r>
      <w:r w:rsidR="009B4397" w:rsidRPr="00A71647">
        <w:rPr>
          <w:rFonts w:cs="BookAntiqua-Bold"/>
          <w:b/>
          <w:bCs/>
        </w:rPr>
        <w:t> </w:t>
      </w:r>
      <w:r w:rsidRPr="00A71647">
        <w:t>°C, och</w:t>
      </w:r>
    </w:p>
    <w:p w14:paraId="66E0536B" w14:textId="11F56272" w:rsidR="00F74C36" w:rsidRPr="00A71647" w:rsidRDefault="00934688" w:rsidP="009A2200">
      <w:pPr>
        <w:pStyle w:val="AV11-TextFreskrift"/>
        <w:numPr>
          <w:ilvl w:val="0"/>
          <w:numId w:val="91"/>
        </w:numPr>
      </w:pPr>
      <w:r w:rsidRPr="00A71647">
        <w:t>förstörs vid behov.</w:t>
      </w:r>
    </w:p>
    <w:p w14:paraId="365FA2FE" w14:textId="03AD7341" w:rsidR="00934688" w:rsidRPr="00A71647" w:rsidRDefault="00B526C8" w:rsidP="009E1B07">
      <w:pPr>
        <w:pStyle w:val="AV04-Rubrik4"/>
      </w:pPr>
      <w:r w:rsidRPr="00A71647">
        <w:t>Å</w:t>
      </w:r>
      <w:r w:rsidR="00934688" w:rsidRPr="00A71647">
        <w:t>tgärder vid vård av människor eller djur med smittämnen i riskklass</w:t>
      </w:r>
      <w:r w:rsidR="009B4397" w:rsidRPr="00A71647">
        <w:rPr>
          <w:rFonts w:cs="BookAntiqua-Bold"/>
          <w:bCs/>
        </w:rPr>
        <w:t> </w:t>
      </w:r>
      <w:r w:rsidR="00934688" w:rsidRPr="00A71647">
        <w:t>3 och 4</w:t>
      </w:r>
    </w:p>
    <w:p w14:paraId="0DFCB5BB" w14:textId="362AAE29" w:rsidR="00934688" w:rsidRPr="00A71647" w:rsidRDefault="00934688" w:rsidP="00A6783A">
      <w:pPr>
        <w:pStyle w:val="AV11-TextFreskrift"/>
      </w:pPr>
      <w:r w:rsidRPr="00A71647">
        <w:rPr>
          <w:b/>
        </w:rPr>
        <w:t>15</w:t>
      </w:r>
      <w:r w:rsidR="00096624" w:rsidRPr="00A71647">
        <w:rPr>
          <w:b/>
        </w:rPr>
        <w:t> § </w:t>
      </w:r>
      <w:r w:rsidRPr="00A71647">
        <w:t>Vid vård och omvårdnad av människor som är, eller misstänks vara, smittade med smittämnen i riskklass</w:t>
      </w:r>
      <w:r w:rsidR="009B4397" w:rsidRPr="00A71647">
        <w:rPr>
          <w:rFonts w:cs="BookAntiqua-Bold"/>
          <w:b/>
          <w:bCs/>
        </w:rPr>
        <w:t> </w:t>
      </w:r>
      <w:r w:rsidRPr="00A71647">
        <w:t xml:space="preserve">3 eller 4, ska arbetsgivaren </w:t>
      </w:r>
      <w:r w:rsidR="004B3BC2" w:rsidRPr="00A71647">
        <w:t xml:space="preserve">välja och tillämpa </w:t>
      </w:r>
      <w:r w:rsidR="00194A66" w:rsidRPr="00A71647">
        <w:t>de å</w:t>
      </w:r>
      <w:r w:rsidRPr="00A71647">
        <w:t xml:space="preserve">tgärder som behövs enligt </w:t>
      </w:r>
      <w:r w:rsidR="00194A66" w:rsidRPr="00A71647">
        <w:t xml:space="preserve">resultatet av </w:t>
      </w:r>
      <w:r w:rsidRPr="00A71647">
        <w:t>riskbedömningen. Detsamma gäller för djur som vårdas på djursjukhus eller klinik och som är, eller misstänks vara, smittade med smittämnen i riskklass</w:t>
      </w:r>
      <w:r w:rsidR="009B4397" w:rsidRPr="00A71647">
        <w:rPr>
          <w:rFonts w:cs="BookAntiqua-Bold"/>
          <w:b/>
          <w:bCs/>
        </w:rPr>
        <w:t> </w:t>
      </w:r>
      <w:r w:rsidRPr="00A71647">
        <w:t>3 eller 4.</w:t>
      </w:r>
    </w:p>
    <w:p w14:paraId="32D4770A" w14:textId="77777777" w:rsidR="00934688" w:rsidRPr="00A71647" w:rsidRDefault="00934688" w:rsidP="00A6783A">
      <w:pPr>
        <w:pStyle w:val="AV11-TextFreskrift"/>
      </w:pPr>
    </w:p>
    <w:p w14:paraId="1BE785A3" w14:textId="1C337D90" w:rsidR="00934688" w:rsidRPr="00A71647" w:rsidRDefault="00934688" w:rsidP="00A6783A">
      <w:pPr>
        <w:pStyle w:val="AV11-TextFreskrift"/>
      </w:pPr>
      <w:r w:rsidRPr="00A71647">
        <w:t xml:space="preserve">Förutom de åtgärder som följer av riskbedömningen ska </w:t>
      </w:r>
      <w:r w:rsidR="00353842" w:rsidRPr="00A71647">
        <w:t xml:space="preserve">arbetsgivaren </w:t>
      </w:r>
      <w:r w:rsidRPr="00A71647">
        <w:t>vä</w:t>
      </w:r>
      <w:r w:rsidR="00B64867" w:rsidRPr="00A71647">
        <w:t>l</w:t>
      </w:r>
      <w:r w:rsidRPr="00A71647">
        <w:t>ja och tillämpa följande åtgärder som är relevanta:</w:t>
      </w:r>
    </w:p>
    <w:p w14:paraId="1BFE913D" w14:textId="5965B2FF" w:rsidR="00934688" w:rsidRPr="00A71647" w:rsidRDefault="00934688" w:rsidP="009A2200">
      <w:pPr>
        <w:pStyle w:val="AV11-TextFreskrift"/>
        <w:numPr>
          <w:ilvl w:val="0"/>
          <w:numId w:val="92"/>
        </w:numPr>
      </w:pPr>
      <w:r w:rsidRPr="00A71647">
        <w:t xml:space="preserve">Arbetsområdet </w:t>
      </w:r>
      <w:r w:rsidR="00116C29">
        <w:t>ska vara</w:t>
      </w:r>
      <w:r w:rsidR="00116C29" w:rsidRPr="00A71647">
        <w:t xml:space="preserve"> </w:t>
      </w:r>
      <w:r w:rsidRPr="00A71647">
        <w:t>avskilt från annan verksamhet i samma byggnad.</w:t>
      </w:r>
    </w:p>
    <w:p w14:paraId="10168E88" w14:textId="2D90D321" w:rsidR="00934688" w:rsidRPr="00A71647" w:rsidRDefault="00934688" w:rsidP="009A2200">
      <w:pPr>
        <w:pStyle w:val="AV11-TextFreskrift"/>
        <w:numPr>
          <w:ilvl w:val="0"/>
          <w:numId w:val="92"/>
        </w:numPr>
      </w:pPr>
      <w:r w:rsidRPr="00A71647">
        <w:t xml:space="preserve">Tillträde </w:t>
      </w:r>
      <w:r w:rsidR="003E0116" w:rsidRPr="00A71647">
        <w:t xml:space="preserve">ska </w:t>
      </w:r>
      <w:r w:rsidR="002F358D">
        <w:t xml:space="preserve">bara </w:t>
      </w:r>
      <w:r w:rsidR="003E0116" w:rsidRPr="00A71647">
        <w:t>vara</w:t>
      </w:r>
      <w:r w:rsidRPr="00A71647">
        <w:t xml:space="preserve"> tillåtet för behöriga arbetstagare.</w:t>
      </w:r>
    </w:p>
    <w:p w14:paraId="4C66A1D1" w14:textId="72A02FDB" w:rsidR="00934688" w:rsidRPr="00A71647" w:rsidRDefault="00934688" w:rsidP="009A2200">
      <w:pPr>
        <w:pStyle w:val="AV11-TextFreskrift"/>
        <w:numPr>
          <w:ilvl w:val="0"/>
          <w:numId w:val="92"/>
        </w:numPr>
      </w:pPr>
      <w:r w:rsidRPr="00A71647">
        <w:t xml:space="preserve">Frånluften, och vid behov även tilluften, </w:t>
      </w:r>
      <w:r w:rsidR="004A3F48" w:rsidRPr="00A71647">
        <w:t xml:space="preserve">ska </w:t>
      </w:r>
      <w:r w:rsidRPr="00A71647">
        <w:t>filtreras med HEPA-filter eller liknande.</w:t>
      </w:r>
    </w:p>
    <w:p w14:paraId="185AA16D" w14:textId="77777777" w:rsidR="00934688" w:rsidRPr="00A71647" w:rsidRDefault="00934688" w:rsidP="009A2200">
      <w:pPr>
        <w:pStyle w:val="AV11-TextFreskrift"/>
        <w:numPr>
          <w:ilvl w:val="0"/>
          <w:numId w:val="92"/>
        </w:numPr>
      </w:pPr>
      <w:r w:rsidRPr="00A71647">
        <w:t>Arbetsområdet kan tillslutas helt, för att möjliggöra dekontaminering med en validerad metod.</w:t>
      </w:r>
    </w:p>
    <w:p w14:paraId="67EF858C" w14:textId="7ABD7602" w:rsidR="00934688" w:rsidRPr="00A71647" w:rsidRDefault="00934688" w:rsidP="009A2200">
      <w:pPr>
        <w:pStyle w:val="AV11-TextFreskrift"/>
        <w:numPr>
          <w:ilvl w:val="0"/>
          <w:numId w:val="92"/>
        </w:numPr>
      </w:pPr>
      <w:r w:rsidRPr="00A71647">
        <w:t xml:space="preserve">Arbetsområdet </w:t>
      </w:r>
      <w:r w:rsidR="004A3F48" w:rsidRPr="00A71647">
        <w:t xml:space="preserve">ska </w:t>
      </w:r>
      <w:r w:rsidRPr="00A71647">
        <w:t>ha undertryck.</w:t>
      </w:r>
    </w:p>
    <w:p w14:paraId="6AE3397A" w14:textId="7D8550F9" w:rsidR="00934688" w:rsidRPr="00A71647" w:rsidRDefault="00934688" w:rsidP="009A2200">
      <w:pPr>
        <w:pStyle w:val="AV11-TextFreskrift"/>
        <w:numPr>
          <w:ilvl w:val="0"/>
          <w:numId w:val="92"/>
        </w:numPr>
      </w:pPr>
      <w:r w:rsidRPr="00A71647">
        <w:t xml:space="preserve">Bänkar, arbetsytor och golv </w:t>
      </w:r>
      <w:r w:rsidR="004A3F48" w:rsidRPr="00A71647">
        <w:t>ska vara</w:t>
      </w:r>
      <w:r w:rsidRPr="00A71647">
        <w:t xml:space="preserve"> vattentäta och lätta att rengöra, och de </w:t>
      </w:r>
      <w:r w:rsidR="004A79E2">
        <w:t xml:space="preserve">ska </w:t>
      </w:r>
      <w:r w:rsidRPr="00A71647">
        <w:t>tål</w:t>
      </w:r>
      <w:r w:rsidR="004A79E2">
        <w:t>a</w:t>
      </w:r>
      <w:r w:rsidRPr="00A71647">
        <w:t xml:space="preserve"> syror, alkalier, lösningsmedel, desinfektionsmedel och liknande.</w:t>
      </w:r>
    </w:p>
    <w:p w14:paraId="2A20F38F" w14:textId="79CB6930" w:rsidR="00934688" w:rsidRPr="00A71647" w:rsidRDefault="00934688" w:rsidP="009A2200">
      <w:pPr>
        <w:pStyle w:val="AV11-TextFreskrift"/>
        <w:numPr>
          <w:ilvl w:val="0"/>
          <w:numId w:val="92"/>
        </w:numPr>
      </w:pPr>
      <w:r w:rsidRPr="00A71647">
        <w:t xml:space="preserve">Utrustning </w:t>
      </w:r>
      <w:r w:rsidR="004A4BCD" w:rsidRPr="00A71647">
        <w:t xml:space="preserve">ska </w:t>
      </w:r>
      <w:r w:rsidRPr="00A71647">
        <w:t>dekontamineras innan den tas ut från arbetsområdet.</w:t>
      </w:r>
    </w:p>
    <w:p w14:paraId="4D2C80B4" w14:textId="316BFB5D" w:rsidR="00934688" w:rsidRPr="00A71647" w:rsidRDefault="004A4BCD" w:rsidP="009A2200">
      <w:pPr>
        <w:pStyle w:val="AV11-TextFreskrift"/>
        <w:numPr>
          <w:ilvl w:val="0"/>
          <w:numId w:val="92"/>
        </w:numPr>
      </w:pPr>
      <w:r w:rsidRPr="00A71647">
        <w:t>O</w:t>
      </w:r>
      <w:r w:rsidR="00934688" w:rsidRPr="00A71647">
        <w:t>bservationsfönster eller motsvarande</w:t>
      </w:r>
      <w:r w:rsidRPr="00A71647">
        <w:t xml:space="preserve"> ska finnas</w:t>
      </w:r>
      <w:r w:rsidR="00934688" w:rsidRPr="00A71647">
        <w:t>, för att kunna överblicka arbetsområdet.</w:t>
      </w:r>
    </w:p>
    <w:p w14:paraId="3F52455E" w14:textId="1EE8B9D1" w:rsidR="00934688" w:rsidRPr="00A71647" w:rsidRDefault="00934688" w:rsidP="009A2200">
      <w:pPr>
        <w:pStyle w:val="AV11-TextFreskrift"/>
        <w:numPr>
          <w:ilvl w:val="0"/>
          <w:numId w:val="92"/>
        </w:numPr>
      </w:pPr>
      <w:r w:rsidRPr="00A71647">
        <w:t xml:space="preserve">Det </w:t>
      </w:r>
      <w:r w:rsidR="00116C29">
        <w:t xml:space="preserve">ska </w:t>
      </w:r>
      <w:r w:rsidRPr="00A71647">
        <w:t>finn</w:t>
      </w:r>
      <w:r w:rsidR="00116C29">
        <w:t>a</w:t>
      </w:r>
      <w:r w:rsidRPr="00A71647">
        <w:t>s en effektiv kontroll av skadedjur.</w:t>
      </w:r>
    </w:p>
    <w:p w14:paraId="523C0808" w14:textId="3972C54F" w:rsidR="00934688" w:rsidRPr="00A71647" w:rsidRDefault="00934688" w:rsidP="009A2200">
      <w:pPr>
        <w:pStyle w:val="AV11-TextFreskrift"/>
        <w:numPr>
          <w:ilvl w:val="0"/>
          <w:numId w:val="92"/>
        </w:numPr>
      </w:pPr>
      <w:r w:rsidRPr="00A71647">
        <w:t xml:space="preserve">Infekterat material, inklusive djur, </w:t>
      </w:r>
      <w:r w:rsidR="00116C29">
        <w:t xml:space="preserve">ska </w:t>
      </w:r>
      <w:r w:rsidRPr="00A71647">
        <w:t>hanteras i en mikrobiologisk säkerhetsbänk, isolator eller motsvarande lämplig inneslutning.</w:t>
      </w:r>
    </w:p>
    <w:p w14:paraId="5F49FE3D" w14:textId="3A55E370" w:rsidR="00934688" w:rsidRPr="00A71647" w:rsidRDefault="00934688" w:rsidP="009A2200">
      <w:pPr>
        <w:pStyle w:val="AV11-TextFreskrift"/>
        <w:numPr>
          <w:ilvl w:val="0"/>
          <w:numId w:val="92"/>
        </w:numPr>
      </w:pPr>
      <w:r w:rsidRPr="00A71647">
        <w:t xml:space="preserve">Förbränning eller en annan validerad metod </w:t>
      </w:r>
      <w:r w:rsidR="00116C29">
        <w:t xml:space="preserve">ska </w:t>
      </w:r>
      <w:r w:rsidRPr="00A71647">
        <w:t>använd</w:t>
      </w:r>
      <w:r w:rsidR="00116C29">
        <w:t>a</w:t>
      </w:r>
      <w:r w:rsidRPr="00A71647">
        <w:t>s för att avdöda smittämnen i djurkadaver.</w:t>
      </w:r>
    </w:p>
    <w:p w14:paraId="4E1223B1" w14:textId="65F08C43" w:rsidR="002932DD" w:rsidRPr="00A71647" w:rsidRDefault="002932DD" w:rsidP="009E1B07">
      <w:pPr>
        <w:pStyle w:val="AV03-Rubrik3medavdelning"/>
      </w:pPr>
      <w:bookmarkStart w:id="3097" w:name="_Toc17717781"/>
      <w:bookmarkStart w:id="3098" w:name="_Toc17725331"/>
      <w:bookmarkStart w:id="3099" w:name="_Toc17729569"/>
      <w:bookmarkStart w:id="3100" w:name="_Toc17730382"/>
      <w:bookmarkStart w:id="3101" w:name="_Toc17786549"/>
      <w:bookmarkStart w:id="3102" w:name="_Toc17798142"/>
      <w:bookmarkStart w:id="3103" w:name="_Toc17799128"/>
      <w:bookmarkStart w:id="3104" w:name="_Toc17802138"/>
      <w:bookmarkStart w:id="3105" w:name="_Toc17802410"/>
      <w:bookmarkStart w:id="3106" w:name="_Toc17803664"/>
      <w:bookmarkStart w:id="3107" w:name="_Toc17805192"/>
      <w:bookmarkStart w:id="3108" w:name="_Toc17808892"/>
      <w:bookmarkStart w:id="3109" w:name="_Toc17894903"/>
      <w:bookmarkStart w:id="3110" w:name="_Toc17904202"/>
      <w:bookmarkStart w:id="3111" w:name="_Toc18313238"/>
      <w:bookmarkStart w:id="3112" w:name="_Toc18326832"/>
      <w:bookmarkStart w:id="3113" w:name="_Toc18328942"/>
      <w:bookmarkStart w:id="3114" w:name="_Toc18650243"/>
      <w:bookmarkStart w:id="3115" w:name="_Toc20299315"/>
      <w:bookmarkStart w:id="3116" w:name="_Toc21603798"/>
      <w:bookmarkStart w:id="3117" w:name="_Toc21604017"/>
      <w:bookmarkStart w:id="3118" w:name="_Toc21609254"/>
      <w:bookmarkStart w:id="3119" w:name="_Toc68085042"/>
      <w:bookmarkStart w:id="3120" w:name="_Toc68088611"/>
      <w:bookmarkStart w:id="3121" w:name="_Toc90446935"/>
      <w:r w:rsidRPr="00A71647">
        <w:t>Kompletterade bestämmelser vid arbete med smittämnen i laboratorier, i rum för försöksdjur och i industriella processer</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14:paraId="0E253C70" w14:textId="72E08BA0" w:rsidR="00934688" w:rsidRPr="00A71647" w:rsidRDefault="00934688" w:rsidP="009E1B07">
      <w:pPr>
        <w:pStyle w:val="AV04-Rubrik4"/>
      </w:pPr>
      <w:r w:rsidRPr="00A71647">
        <w:t>Kunskaper</w:t>
      </w:r>
    </w:p>
    <w:p w14:paraId="3E551CE6" w14:textId="5EBA12A6" w:rsidR="00934688" w:rsidRPr="00A71647" w:rsidRDefault="00934688" w:rsidP="00A6783A">
      <w:pPr>
        <w:pStyle w:val="AV11-TextFreskrift"/>
      </w:pPr>
      <w:r w:rsidRPr="00A71647">
        <w:rPr>
          <w:b/>
        </w:rPr>
        <w:t>16</w:t>
      </w:r>
      <w:r w:rsidR="00096624" w:rsidRPr="00A71647">
        <w:rPr>
          <w:b/>
        </w:rPr>
        <w:t> § </w:t>
      </w:r>
      <w:r w:rsidRPr="00A71647">
        <w:t>Arbetsgivaren ska se till att arbetstagar</w:t>
      </w:r>
      <w:r w:rsidR="004C551F" w:rsidRPr="00A71647">
        <w:t>na</w:t>
      </w:r>
      <w:r w:rsidRPr="00A71647">
        <w:t xml:space="preserve"> som arbetar med smittämnen får den praktiska och teoretiska utbildning, samt information, som är nödvändig för att förebygga att de utsätts för smittämnen.</w:t>
      </w:r>
    </w:p>
    <w:p w14:paraId="6242882E" w14:textId="77777777" w:rsidR="00934688" w:rsidRPr="00A71647" w:rsidRDefault="00934688" w:rsidP="00A6783A">
      <w:pPr>
        <w:pStyle w:val="AV11-TextFreskrift"/>
      </w:pPr>
    </w:p>
    <w:p w14:paraId="2D6F4ABE" w14:textId="7D4614AB" w:rsidR="00934688" w:rsidRPr="00A71647" w:rsidRDefault="00934688" w:rsidP="00A6783A">
      <w:pPr>
        <w:pStyle w:val="AV11-TextFreskrift"/>
      </w:pPr>
      <w:r w:rsidRPr="00A71647">
        <w:t>Om man använder vassa föremål som är kontaminerade med smittämnen, ska kraven enligt</w:t>
      </w:r>
      <w:r w:rsidR="009B4397" w:rsidRPr="00A71647">
        <w:t xml:space="preserve"> </w:t>
      </w:r>
      <w:r w:rsidR="001F3EDE" w:rsidRPr="00A71647">
        <w:t>11</w:t>
      </w:r>
      <w:r w:rsidR="009B4397" w:rsidRPr="00A71647">
        <w:rPr>
          <w:rFonts w:cs="BookAntiqua-Bold"/>
          <w:b/>
          <w:bCs/>
        </w:rPr>
        <w:t> </w:t>
      </w:r>
      <w:r w:rsidR="009B4397" w:rsidRPr="00A71647">
        <w:t xml:space="preserve">§ </w:t>
      </w:r>
      <w:r w:rsidRPr="00A71647">
        <w:t>ingå i utbildningen och informationen.</w:t>
      </w:r>
    </w:p>
    <w:p w14:paraId="2193226F" w14:textId="77777777" w:rsidR="00934688" w:rsidRPr="00A71647" w:rsidRDefault="00934688" w:rsidP="00A6783A">
      <w:pPr>
        <w:pStyle w:val="AV11-TextFreskrift"/>
      </w:pPr>
    </w:p>
    <w:p w14:paraId="249CB3C6" w14:textId="7A8C20BF" w:rsidR="00934688" w:rsidRPr="00A71647" w:rsidRDefault="00934688" w:rsidP="00A6783A">
      <w:pPr>
        <w:pStyle w:val="AV11-TextFreskrift"/>
      </w:pPr>
      <w:r w:rsidRPr="00A71647">
        <w:t>Arbetstagarna ska få utbildningen och informationen innan de påbörjar arbetet med smittämnen. Utbildningen och infor</w:t>
      </w:r>
      <w:r w:rsidR="00D73AD2">
        <w:t>mationen ska omfatta åtminstone</w:t>
      </w:r>
    </w:p>
    <w:p w14:paraId="2AA9764B" w14:textId="7D6E5184" w:rsidR="00934688" w:rsidRPr="00A71647" w:rsidRDefault="00E85CFB" w:rsidP="009A2200">
      <w:pPr>
        <w:pStyle w:val="AV11-TextFreskrift"/>
        <w:numPr>
          <w:ilvl w:val="0"/>
          <w:numId w:val="93"/>
        </w:numPr>
      </w:pPr>
      <w:r>
        <w:t>r</w:t>
      </w:r>
      <w:r w:rsidR="00934688" w:rsidRPr="00A71647">
        <w:t>esultatet av riskbedömningen, inklusive vilka hälsorisker smittämnena kan ge</w:t>
      </w:r>
      <w:r w:rsidR="009345C5">
        <w:t>,</w:t>
      </w:r>
    </w:p>
    <w:p w14:paraId="422BDA09" w14:textId="32242514" w:rsidR="00934688" w:rsidRPr="00A71647" w:rsidRDefault="009345C5" w:rsidP="009A2200">
      <w:pPr>
        <w:pStyle w:val="AV11-TextFreskrift"/>
        <w:numPr>
          <w:ilvl w:val="0"/>
          <w:numId w:val="93"/>
        </w:numPr>
      </w:pPr>
      <w:r>
        <w:t>v</w:t>
      </w:r>
      <w:r w:rsidR="00934688" w:rsidRPr="00A71647">
        <w:t>ilka krav på hygienåtgärder som finns</w:t>
      </w:r>
      <w:r>
        <w:t>,</w:t>
      </w:r>
    </w:p>
    <w:p w14:paraId="27586D5A" w14:textId="7BC98D2A" w:rsidR="00934688" w:rsidRPr="00A71647" w:rsidRDefault="009345C5" w:rsidP="009A2200">
      <w:pPr>
        <w:pStyle w:val="AV11-TextFreskrift"/>
        <w:numPr>
          <w:ilvl w:val="0"/>
          <w:numId w:val="93"/>
        </w:numPr>
      </w:pPr>
      <w:r>
        <w:t>v</w:t>
      </w:r>
      <w:r w:rsidR="00934688" w:rsidRPr="00A71647">
        <w:t>ilka skydds</w:t>
      </w:r>
      <w:r w:rsidR="00D056C0">
        <w:t>åtgärder som ska tillämpas, och</w:t>
      </w:r>
    </w:p>
    <w:p w14:paraId="3C7DD0F3" w14:textId="391F001B" w:rsidR="009B4397" w:rsidRPr="00A71647" w:rsidRDefault="009345C5" w:rsidP="009A2200">
      <w:pPr>
        <w:pStyle w:val="AV11-TextFreskrift"/>
        <w:numPr>
          <w:ilvl w:val="0"/>
          <w:numId w:val="93"/>
        </w:numPr>
      </w:pPr>
      <w:r>
        <w:t>h</w:t>
      </w:r>
      <w:r w:rsidR="00934688" w:rsidRPr="00A71647">
        <w:t xml:space="preserve">ur man ska rapportera </w:t>
      </w:r>
      <w:r w:rsidR="0090123E" w:rsidRPr="00A71647">
        <w:t>tillbud</w:t>
      </w:r>
      <w:r w:rsidR="00124BFF" w:rsidRPr="00A71647">
        <w:t xml:space="preserve"> och olyckor</w:t>
      </w:r>
      <w:r w:rsidR="0090123E" w:rsidRPr="00A71647">
        <w:t xml:space="preserve"> </w:t>
      </w:r>
      <w:r w:rsidR="00934688" w:rsidRPr="00A71647">
        <w:t>internt.</w:t>
      </w:r>
    </w:p>
    <w:p w14:paraId="256ADFA3" w14:textId="77777777" w:rsidR="00934688" w:rsidRPr="00A71647" w:rsidRDefault="00934688" w:rsidP="009E1B07">
      <w:pPr>
        <w:pStyle w:val="AV04-Rubrik4"/>
      </w:pPr>
      <w:r w:rsidRPr="00A71647">
        <w:t>Åtgärdsplan vid olycka med utsläpp av smittämnen</w:t>
      </w:r>
    </w:p>
    <w:p w14:paraId="26206A3F" w14:textId="4EC54312" w:rsidR="00934688" w:rsidRDefault="00934688" w:rsidP="00A6783A">
      <w:pPr>
        <w:pStyle w:val="AV11-TextFreskrift"/>
      </w:pPr>
      <w:r w:rsidRPr="00A71647">
        <w:rPr>
          <w:b/>
        </w:rPr>
        <w:t>17</w:t>
      </w:r>
      <w:r w:rsidR="00096624" w:rsidRPr="00A71647">
        <w:rPr>
          <w:b/>
        </w:rPr>
        <w:t> § </w:t>
      </w:r>
      <w:r w:rsidRPr="00A71647">
        <w:t>Vid arbete med smittämnen i riskklass</w:t>
      </w:r>
      <w:r w:rsidR="009B4397" w:rsidRPr="00A71647">
        <w:rPr>
          <w:rFonts w:cs="BookAntiqua-Bold"/>
          <w:b/>
          <w:bCs/>
        </w:rPr>
        <w:t> </w:t>
      </w:r>
      <w:r w:rsidRPr="00A71647">
        <w:t xml:space="preserve">4 ska arbetsgivaren </w:t>
      </w:r>
      <w:r w:rsidR="00F71135" w:rsidRPr="00A71647">
        <w:t>upprätta</w:t>
      </w:r>
      <w:r w:rsidRPr="00A71647">
        <w:t xml:space="preserve"> en åtgärdsplan som anger vad som ska göras om det inträffar en olycka med utsläpp av smittämnen.</w:t>
      </w:r>
    </w:p>
    <w:p w14:paraId="7D369235" w14:textId="77777777" w:rsidR="00BA2F98" w:rsidRPr="00BA2F98" w:rsidRDefault="00BA2F98" w:rsidP="00BA2F98">
      <w:pPr>
        <w:pStyle w:val="AV11-TextFreskrift"/>
      </w:pPr>
    </w:p>
    <w:p w14:paraId="4498B8CB" w14:textId="7B220C56" w:rsidR="00934688" w:rsidRPr="00A71647" w:rsidRDefault="00934688" w:rsidP="00A6783A">
      <w:pPr>
        <w:pStyle w:val="AV11-TextFreskrift"/>
      </w:pPr>
      <w:r w:rsidRPr="00A71647">
        <w:t xml:space="preserve">En sådan åtgärdsplan ska också </w:t>
      </w:r>
      <w:r w:rsidR="00F71135" w:rsidRPr="00A71647">
        <w:t>upprättas</w:t>
      </w:r>
      <w:r w:rsidRPr="00A71647">
        <w:t xml:space="preserve"> vid arbete med smittämnen i riskklass</w:t>
      </w:r>
      <w:r w:rsidR="009B4397" w:rsidRPr="00A71647">
        <w:rPr>
          <w:rFonts w:cs="BookAntiqua-Bold"/>
          <w:b/>
          <w:bCs/>
        </w:rPr>
        <w:t> </w:t>
      </w:r>
      <w:r w:rsidRPr="00A71647">
        <w:t>3, om ett utsläpp av smittämnena kan orsaka allvarliga infektioner hos människor.</w:t>
      </w:r>
    </w:p>
    <w:p w14:paraId="31F62FA5" w14:textId="77777777" w:rsidR="00934688" w:rsidRPr="00A71647" w:rsidRDefault="00934688" w:rsidP="00A6783A">
      <w:pPr>
        <w:pStyle w:val="AV11-TextFreskrift"/>
      </w:pPr>
    </w:p>
    <w:p w14:paraId="4C8E95FF" w14:textId="3841AA2C" w:rsidR="00934688" w:rsidRPr="00A71647" w:rsidRDefault="00934688" w:rsidP="00A6783A">
      <w:pPr>
        <w:pStyle w:val="AV11-TextFreskrift"/>
      </w:pPr>
      <w:r w:rsidRPr="00A71647">
        <w:t>Åtgärdsplanen ska vara skriftlig, och vid behov sättas upp på arbetsstället.</w:t>
      </w:r>
    </w:p>
    <w:p w14:paraId="4A2A194C" w14:textId="77777777" w:rsidR="009B4397" w:rsidRPr="00A71647" w:rsidRDefault="009B4397" w:rsidP="009B4397">
      <w:pPr>
        <w:pStyle w:val="AV11-TextFreskrift"/>
      </w:pPr>
    </w:p>
    <w:p w14:paraId="1C928066" w14:textId="544F187A" w:rsidR="00934688" w:rsidRPr="00A71647" w:rsidRDefault="00934688" w:rsidP="00A6783A">
      <w:pPr>
        <w:pStyle w:val="AV11-TextFreskrift"/>
      </w:pPr>
      <w:r w:rsidRPr="00A71647">
        <w:t>Arbetsgivaren ska se till att arbetstagarna övar åtgärderna årligen, eller oftare om det behövs.</w:t>
      </w:r>
    </w:p>
    <w:p w14:paraId="3B549016" w14:textId="6222B55F" w:rsidR="00934688" w:rsidRPr="00A71647" w:rsidRDefault="00934688" w:rsidP="009E1B07">
      <w:pPr>
        <w:pStyle w:val="AV04-Rubrik4"/>
      </w:pPr>
      <w:r w:rsidRPr="00A71647">
        <w:t>Avfall och kontaminerat m</w:t>
      </w:r>
      <w:r w:rsidR="00D056C0">
        <w:t>aterial</w:t>
      </w:r>
    </w:p>
    <w:p w14:paraId="4A5CB11E" w14:textId="4D45D7C5" w:rsidR="00934688" w:rsidRPr="00A71647" w:rsidRDefault="00934688" w:rsidP="00A47F80">
      <w:pPr>
        <w:pStyle w:val="AV11-TextFreskrift"/>
      </w:pPr>
      <w:r w:rsidRPr="00A71647">
        <w:rPr>
          <w:b/>
        </w:rPr>
        <w:t>18</w:t>
      </w:r>
      <w:r w:rsidR="00096624" w:rsidRPr="00A71647">
        <w:rPr>
          <w:b/>
        </w:rPr>
        <w:t> § </w:t>
      </w:r>
      <w:r w:rsidRPr="00A71647">
        <w:t xml:space="preserve">Arbetsgivaren ska se till att det finns rutiner för hur kontaminerat material, utrustning och avfall som inte är dekontaminerat enligt </w:t>
      </w:r>
      <w:r w:rsidR="00112960" w:rsidRPr="00A71647">
        <w:t>6</w:t>
      </w:r>
      <w:r w:rsidR="009B4397" w:rsidRPr="00A71647">
        <w:rPr>
          <w:rFonts w:cs="BookAntiqua-Bold"/>
          <w:b/>
          <w:bCs/>
        </w:rPr>
        <w:t> </w:t>
      </w:r>
      <w:r w:rsidRPr="00A71647">
        <w:t>§ ska samlas upp, lagras och inaktiveras på ett säkert sätt.</w:t>
      </w:r>
    </w:p>
    <w:p w14:paraId="6103AF2D" w14:textId="77777777" w:rsidR="00934688" w:rsidRPr="00090B5A" w:rsidRDefault="00934688" w:rsidP="00090B5A">
      <w:pPr>
        <w:pStyle w:val="AV11-TextFreskrift"/>
      </w:pPr>
    </w:p>
    <w:p w14:paraId="65644509" w14:textId="77777777" w:rsidR="00934688" w:rsidRPr="00A71647" w:rsidRDefault="00934688" w:rsidP="00A47F80">
      <w:pPr>
        <w:pStyle w:val="AV11-TextFreskrift"/>
      </w:pPr>
      <w:r w:rsidRPr="00A71647">
        <w:t>Arbetsgivaren ska se till att avfallsbehållarna för kontaminerat material är säkra och identifierbara.</w:t>
      </w:r>
    </w:p>
    <w:p w14:paraId="52B9557E" w14:textId="77777777" w:rsidR="00934688" w:rsidRPr="00A71647" w:rsidRDefault="00934688" w:rsidP="00A47F80">
      <w:pPr>
        <w:pStyle w:val="AV11-TextFreskrift"/>
      </w:pPr>
    </w:p>
    <w:p w14:paraId="69B18F55" w14:textId="644319A7" w:rsidR="00DF410F" w:rsidRPr="00A71647" w:rsidRDefault="00934688" w:rsidP="00A47F80">
      <w:pPr>
        <w:pStyle w:val="AV11-TextFreskrift"/>
      </w:pPr>
      <w:r w:rsidRPr="00A71647">
        <w:t xml:space="preserve">Om vassa föremål är kontaminerade med smittämnen, ska </w:t>
      </w:r>
      <w:r w:rsidR="00A71F78">
        <w:t xml:space="preserve">arbetsgivaren </w:t>
      </w:r>
      <w:r w:rsidR="00562C64" w:rsidRPr="00A71647">
        <w:t xml:space="preserve">även </w:t>
      </w:r>
      <w:r w:rsidRPr="00A71647">
        <w:t>uppfylla kraven på avfallsbehållare enligt 1</w:t>
      </w:r>
      <w:r w:rsidR="002932DD" w:rsidRPr="00A71647">
        <w:t>3</w:t>
      </w:r>
      <w:r w:rsidR="009B4397" w:rsidRPr="00A71647">
        <w:rPr>
          <w:rFonts w:cs="BookAntiqua-Bold"/>
          <w:b/>
          <w:bCs/>
        </w:rPr>
        <w:t> </w:t>
      </w:r>
      <w:r w:rsidRPr="00A71647">
        <w:t>§.</w:t>
      </w:r>
    </w:p>
    <w:p w14:paraId="5D47A97E" w14:textId="7919B13E" w:rsidR="00934688" w:rsidRPr="00A71647" w:rsidRDefault="00934688" w:rsidP="00A47F80">
      <w:pPr>
        <w:pStyle w:val="AV11-TextFreskrift"/>
      </w:pPr>
    </w:p>
    <w:p w14:paraId="06438C08" w14:textId="68AE0AEF" w:rsidR="00DF410F" w:rsidRPr="00A71647" w:rsidRDefault="00934688" w:rsidP="00A47F80">
      <w:pPr>
        <w:pStyle w:val="AV11-TextFreskrift"/>
      </w:pPr>
      <w:r w:rsidRPr="00A71647">
        <w:t>Smittämnen i riskklass</w:t>
      </w:r>
      <w:r w:rsidR="009B4397" w:rsidRPr="00A71647">
        <w:rPr>
          <w:rFonts w:cs="BookAntiqua-Bold"/>
          <w:b/>
          <w:bCs/>
        </w:rPr>
        <w:t> </w:t>
      </w:r>
      <w:r w:rsidRPr="00A71647">
        <w:t>3 och 4 måste avdödas med en validerad metod i anslutning till verksamheten, innan de lämnar arbetsområdet.</w:t>
      </w:r>
    </w:p>
    <w:p w14:paraId="673F5B2A" w14:textId="5BD49ACD" w:rsidR="00934688" w:rsidRPr="00A71647" w:rsidRDefault="00934688" w:rsidP="00A47F80">
      <w:pPr>
        <w:pStyle w:val="AV11-TextFreskrift"/>
      </w:pPr>
    </w:p>
    <w:p w14:paraId="049B92D1" w14:textId="1931C4C9" w:rsidR="00934688" w:rsidRPr="00A71647" w:rsidRDefault="00934688" w:rsidP="00A47F80">
      <w:pPr>
        <w:pStyle w:val="AV11-TextFreskrift"/>
      </w:pPr>
      <w:r w:rsidRPr="00A71647">
        <w:t>Arbetsområdet ska vara utrustat så att avloppsvatten kan dekontamineras om det finns risk att smittämnen i riskklass</w:t>
      </w:r>
      <w:r w:rsidR="009B4397" w:rsidRPr="00A71647">
        <w:rPr>
          <w:rFonts w:cs="BookAntiqua-Bold"/>
          <w:b/>
          <w:bCs/>
        </w:rPr>
        <w:t> </w:t>
      </w:r>
      <w:r w:rsidRPr="00A71647">
        <w:t>3 eller 4 kan komma ut i avloppet.</w:t>
      </w:r>
    </w:p>
    <w:p w14:paraId="3F8B1A6D" w14:textId="77777777" w:rsidR="00DF410F" w:rsidRPr="00A71647" w:rsidRDefault="00B526C8" w:rsidP="009E1B07">
      <w:pPr>
        <w:pStyle w:val="AV04-Rubrik4"/>
      </w:pPr>
      <w:bookmarkStart w:id="3122" w:name="_Toc17717782"/>
      <w:bookmarkStart w:id="3123" w:name="_Toc17725332"/>
      <w:bookmarkStart w:id="3124" w:name="_Toc17729570"/>
      <w:bookmarkStart w:id="3125" w:name="_Toc17730383"/>
      <w:bookmarkStart w:id="3126" w:name="_Toc17786550"/>
      <w:bookmarkStart w:id="3127" w:name="_Toc17798143"/>
      <w:bookmarkStart w:id="3128" w:name="_Toc17799129"/>
      <w:bookmarkStart w:id="3129" w:name="_Toc17802139"/>
      <w:bookmarkStart w:id="3130" w:name="_Toc17802411"/>
      <w:bookmarkStart w:id="3131" w:name="_Toc17803665"/>
      <w:bookmarkStart w:id="3132" w:name="_Toc17805193"/>
      <w:bookmarkStart w:id="3133" w:name="_Toc17808893"/>
      <w:bookmarkStart w:id="3134" w:name="_Toc17894904"/>
      <w:bookmarkStart w:id="3135" w:name="_Toc17904203"/>
      <w:bookmarkStart w:id="3136" w:name="_Toc18313239"/>
      <w:bookmarkStart w:id="3137" w:name="_Toc18326833"/>
      <w:bookmarkStart w:id="3138" w:name="_Toc18328943"/>
      <w:bookmarkStart w:id="3139" w:name="_Toc18650244"/>
      <w:bookmarkStart w:id="3140" w:name="_Toc20299316"/>
      <w:r w:rsidRPr="00A71647">
        <w:t>Å</w:t>
      </w:r>
      <w:r w:rsidR="002932DD" w:rsidRPr="00A71647">
        <w:t>tgärder</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p>
    <w:p w14:paraId="506A84A4" w14:textId="47B3587E" w:rsidR="00934688" w:rsidRPr="00A71647" w:rsidRDefault="00934688" w:rsidP="00A47F80">
      <w:pPr>
        <w:pStyle w:val="AV11-TextFreskrift"/>
      </w:pPr>
      <w:r w:rsidRPr="00A71647">
        <w:rPr>
          <w:b/>
        </w:rPr>
        <w:t>19</w:t>
      </w:r>
      <w:r w:rsidR="00096624" w:rsidRPr="00A71647">
        <w:rPr>
          <w:b/>
        </w:rPr>
        <w:t> § </w:t>
      </w:r>
      <w:r w:rsidRPr="00A71647">
        <w:t>Om riskbedömningen inte tydligt visar vilken skyddsnivå som behövs, och allvarlig hälsorisk</w:t>
      </w:r>
      <w:r w:rsidR="00011613" w:rsidRPr="00A71647">
        <w:t xml:space="preserve"> inte kan uteslutas</w:t>
      </w:r>
      <w:r w:rsidRPr="00A71647">
        <w:t>, ska arbetet bedrivas på minst skyddsnivå</w:t>
      </w:r>
      <w:r w:rsidR="009B4397" w:rsidRPr="00A71647">
        <w:rPr>
          <w:rFonts w:cs="BookAntiqua-Bold"/>
          <w:b/>
          <w:bCs/>
        </w:rPr>
        <w:t> </w:t>
      </w:r>
      <w:r w:rsidRPr="00A71647">
        <w:t>3 enligt 2</w:t>
      </w:r>
      <w:r w:rsidR="000B1C0D" w:rsidRPr="00A71647">
        <w:t>1</w:t>
      </w:r>
      <w:r w:rsidR="009B4397" w:rsidRPr="00A71647">
        <w:rPr>
          <w:rFonts w:cs="BookAntiqua-Bold"/>
          <w:b/>
          <w:bCs/>
        </w:rPr>
        <w:t> </w:t>
      </w:r>
      <w:r w:rsidRPr="00A71647">
        <w:t>§.</w:t>
      </w:r>
    </w:p>
    <w:p w14:paraId="216F77E6" w14:textId="77777777" w:rsidR="00934688" w:rsidRPr="00A71647" w:rsidRDefault="00934688" w:rsidP="00A47F80">
      <w:pPr>
        <w:pStyle w:val="AV11-TextFreskrift"/>
      </w:pPr>
    </w:p>
    <w:p w14:paraId="4C5770BF" w14:textId="2DD63953" w:rsidR="00934688" w:rsidRPr="00A71647" w:rsidRDefault="00934688" w:rsidP="00A47F80">
      <w:pPr>
        <w:pStyle w:val="AV11-TextFreskrift"/>
      </w:pPr>
      <w:r w:rsidRPr="00A71647">
        <w:rPr>
          <w:b/>
        </w:rPr>
        <w:t>20</w:t>
      </w:r>
      <w:r w:rsidR="00096624" w:rsidRPr="00A71647">
        <w:rPr>
          <w:b/>
        </w:rPr>
        <w:t> § </w:t>
      </w:r>
      <w:r w:rsidRPr="00A71647">
        <w:t>När arbetskläder och personlig skyddsutrustning ska användas vid arbete med smittämnen, ska arbetsgivaren se till att arbetstagarna tar av arbetskläderna och den personliga skyddsutrustningen innan de lämnar arbetsområdet.</w:t>
      </w:r>
    </w:p>
    <w:p w14:paraId="518D2015" w14:textId="77777777" w:rsidR="00934688" w:rsidRPr="00A71647" w:rsidRDefault="00934688" w:rsidP="00A47F80">
      <w:pPr>
        <w:pStyle w:val="AV11-TextFreskrift"/>
      </w:pPr>
    </w:p>
    <w:p w14:paraId="44662B04" w14:textId="4F3F068F" w:rsidR="00DF410F" w:rsidRPr="00A71647" w:rsidRDefault="00934688" w:rsidP="00A47F80">
      <w:pPr>
        <w:pStyle w:val="AV11-TextFreskrift"/>
      </w:pPr>
      <w:r w:rsidRPr="00A71647">
        <w:t xml:space="preserve">Arbetsgivaren ska </w:t>
      </w:r>
      <w:r w:rsidR="00835B58" w:rsidRPr="00A71647">
        <w:t xml:space="preserve">se till </w:t>
      </w:r>
      <w:r w:rsidRPr="00A71647">
        <w:t>att arbetskläderna och den personliga skyddsutrustningen</w:t>
      </w:r>
    </w:p>
    <w:p w14:paraId="26D543F8" w14:textId="77777777" w:rsidR="00DF410F" w:rsidRPr="00A71647" w:rsidRDefault="00934688" w:rsidP="00F6162A">
      <w:pPr>
        <w:pStyle w:val="AV11-TextFreskrift"/>
        <w:numPr>
          <w:ilvl w:val="0"/>
          <w:numId w:val="163"/>
        </w:numPr>
      </w:pPr>
      <w:r w:rsidRPr="00A71647">
        <w:t>dekontamineras,</w:t>
      </w:r>
    </w:p>
    <w:p w14:paraId="5354EFEA" w14:textId="6F28CF35" w:rsidR="00DF410F" w:rsidRPr="00A71647" w:rsidRDefault="00934688" w:rsidP="00F6162A">
      <w:pPr>
        <w:pStyle w:val="AV11-TextFreskrift"/>
        <w:numPr>
          <w:ilvl w:val="0"/>
          <w:numId w:val="163"/>
        </w:numPr>
      </w:pPr>
      <w:r w:rsidRPr="00A71647">
        <w:t>tvättas i minst 60</w:t>
      </w:r>
      <w:r w:rsidR="009B4397" w:rsidRPr="00A71647">
        <w:rPr>
          <w:rFonts w:cs="BookAntiqua-Bold"/>
          <w:b/>
          <w:bCs/>
        </w:rPr>
        <w:t> </w:t>
      </w:r>
      <w:r w:rsidRPr="00A71647">
        <w:t>°C</w:t>
      </w:r>
      <w:r w:rsidR="00860A10" w:rsidRPr="00A71647">
        <w:t>,</w:t>
      </w:r>
      <w:r w:rsidRPr="00A71647">
        <w:t xml:space="preserve"> </w:t>
      </w:r>
      <w:r w:rsidR="00FB65F3" w:rsidRPr="00A71647">
        <w:t>eller</w:t>
      </w:r>
    </w:p>
    <w:p w14:paraId="6BD146C0" w14:textId="0C661148" w:rsidR="00934688" w:rsidRPr="00A71647" w:rsidRDefault="00934688" w:rsidP="00F6162A">
      <w:pPr>
        <w:pStyle w:val="AV11-TextFreskrift"/>
        <w:numPr>
          <w:ilvl w:val="0"/>
          <w:numId w:val="163"/>
        </w:numPr>
      </w:pPr>
      <w:r w:rsidRPr="00A71647">
        <w:t>förstörs vid behov.</w:t>
      </w:r>
    </w:p>
    <w:p w14:paraId="425DACF3" w14:textId="45C5B3F6" w:rsidR="00934688" w:rsidRPr="00A71647" w:rsidRDefault="00934688" w:rsidP="009E1B07">
      <w:pPr>
        <w:pStyle w:val="AV04-Rubrik4"/>
      </w:pPr>
      <w:r w:rsidRPr="00A71647">
        <w:t>Skyddsnivåer för arbete med smittämnen i laboratorier och i rum för försöksdjur</w:t>
      </w:r>
    </w:p>
    <w:p w14:paraId="1EC0CD4E" w14:textId="445FFA71" w:rsidR="00934688" w:rsidRPr="00A71647" w:rsidRDefault="00934688" w:rsidP="00A47F80">
      <w:pPr>
        <w:pStyle w:val="AV11-TextFreskrift"/>
      </w:pPr>
      <w:r w:rsidRPr="00A71647">
        <w:rPr>
          <w:b/>
        </w:rPr>
        <w:t>21</w:t>
      </w:r>
      <w:r w:rsidR="00096624" w:rsidRPr="00A71647">
        <w:rPr>
          <w:b/>
        </w:rPr>
        <w:t> § </w:t>
      </w:r>
      <w:r w:rsidRPr="00A71647">
        <w:t>Arbetsgivaren ska se till att arbete med smittämnen i riskklass</w:t>
      </w:r>
      <w:r w:rsidR="009B4397" w:rsidRPr="00A71647">
        <w:rPr>
          <w:rFonts w:cs="BookAntiqua-Bold"/>
          <w:b/>
          <w:bCs/>
        </w:rPr>
        <w:t> </w:t>
      </w:r>
      <w:r w:rsidRPr="00A71647">
        <w:t>2 i laboratorier, och i rum för försöksdjur, bedrivs med åtgärder på minst skyddsnivå</w:t>
      </w:r>
      <w:r w:rsidR="009B4397" w:rsidRPr="00A71647">
        <w:rPr>
          <w:rFonts w:cs="BookAntiqua-Bold"/>
          <w:b/>
          <w:bCs/>
        </w:rPr>
        <w:t> </w:t>
      </w:r>
      <w:r w:rsidRPr="00A71647">
        <w:t>2 enligt följande:</w:t>
      </w:r>
    </w:p>
    <w:p w14:paraId="55ACE7B0" w14:textId="3F998358" w:rsidR="00B74F93" w:rsidRDefault="00934688" w:rsidP="009A2200">
      <w:pPr>
        <w:pStyle w:val="AV11-TextFreskrift"/>
        <w:numPr>
          <w:ilvl w:val="0"/>
          <w:numId w:val="94"/>
        </w:numPr>
      </w:pPr>
      <w:r w:rsidRPr="00A71647">
        <w:t>Arbetsområdet ska vara avgränsat från an</w:t>
      </w:r>
      <w:r w:rsidR="00D056C0">
        <w:t>nan verksamhet i samma byggnad.</w:t>
      </w:r>
    </w:p>
    <w:p w14:paraId="6590F9CF" w14:textId="08006097" w:rsidR="00934688" w:rsidRPr="00A71647" w:rsidRDefault="00747836" w:rsidP="009A2200">
      <w:pPr>
        <w:pStyle w:val="AV11-TextFreskrift"/>
        <w:numPr>
          <w:ilvl w:val="0"/>
          <w:numId w:val="94"/>
        </w:numPr>
      </w:pPr>
      <w:r w:rsidRPr="000174B1">
        <w:t xml:space="preserve">Arbetsområdet ska kunna tillslutas för att möjliggöra dekontaminering med </w:t>
      </w:r>
      <w:r w:rsidR="00324CB1">
        <w:t xml:space="preserve">en </w:t>
      </w:r>
      <w:r w:rsidRPr="000174B1">
        <w:t>validerad metod, om inte riskbedömningen visar annat</w:t>
      </w:r>
      <w:r w:rsidR="00934688" w:rsidRPr="00A71647">
        <w:t>.</w:t>
      </w:r>
    </w:p>
    <w:p w14:paraId="05CC5730" w14:textId="77777777" w:rsidR="00934688" w:rsidRPr="00A71647" w:rsidRDefault="00934688" w:rsidP="009A2200">
      <w:pPr>
        <w:pStyle w:val="AV11-TextFreskrift"/>
        <w:numPr>
          <w:ilvl w:val="0"/>
          <w:numId w:val="94"/>
        </w:numPr>
      </w:pPr>
      <w:r w:rsidRPr="00A71647">
        <w:t>Bänkar, arbetsytor och golv ska vara vattentäta och lätta att rengöra och de ska tåla syror, alkalier, lösningsmedel, desinfektionsmedel och liknande.</w:t>
      </w:r>
    </w:p>
    <w:p w14:paraId="0B398FE0" w14:textId="77777777" w:rsidR="00934688" w:rsidRPr="00A71647" w:rsidRDefault="00934688" w:rsidP="009A2200">
      <w:pPr>
        <w:pStyle w:val="AV11-TextFreskrift"/>
        <w:numPr>
          <w:ilvl w:val="0"/>
          <w:numId w:val="94"/>
        </w:numPr>
      </w:pPr>
      <w:r w:rsidRPr="00A71647">
        <w:t>Smittämnen ska förvaras så att ingen exponeras.</w:t>
      </w:r>
    </w:p>
    <w:p w14:paraId="3A514A22" w14:textId="04D2A5F2" w:rsidR="00934688" w:rsidRPr="00A71647" w:rsidRDefault="00934688" w:rsidP="009A2200">
      <w:pPr>
        <w:pStyle w:val="AV11-TextFreskrift"/>
        <w:numPr>
          <w:ilvl w:val="0"/>
          <w:numId w:val="94"/>
        </w:numPr>
      </w:pPr>
      <w:r w:rsidRPr="00A71647">
        <w:t xml:space="preserve">Tillträde ska </w:t>
      </w:r>
      <w:r w:rsidR="002F358D">
        <w:t xml:space="preserve">bara </w:t>
      </w:r>
      <w:r w:rsidRPr="00A71647">
        <w:t xml:space="preserve">vara tillåtet </w:t>
      </w:r>
      <w:r w:rsidR="00A93C60" w:rsidRPr="000174B1">
        <w:t xml:space="preserve">för behöriga </w:t>
      </w:r>
      <w:r w:rsidRPr="00A71647" w:rsidDel="00A93C60">
        <w:t>arbetstagare</w:t>
      </w:r>
      <w:r w:rsidRPr="00A71647">
        <w:t>.</w:t>
      </w:r>
    </w:p>
    <w:p w14:paraId="39691808" w14:textId="73C0B5B0" w:rsidR="00651450" w:rsidRPr="00A71647" w:rsidRDefault="00493C30" w:rsidP="009A2200">
      <w:pPr>
        <w:pStyle w:val="AV11-TextFreskrift"/>
        <w:numPr>
          <w:ilvl w:val="0"/>
          <w:numId w:val="94"/>
        </w:numPr>
      </w:pPr>
      <w:r>
        <w:t>Varningsskylten B</w:t>
      </w:r>
      <w:r w:rsidR="00651450" w:rsidRPr="00A71647">
        <w:t>iologisk fara ska finnas vid ingången till arbetsområdet. Skylten ska ange riskklass eller skyddsnivå</w:t>
      </w:r>
      <w:r w:rsidR="00202984" w:rsidRPr="00A71647">
        <w:t>. B</w:t>
      </w:r>
      <w:r w:rsidR="00651450" w:rsidRPr="00A71647">
        <w:t xml:space="preserve">estämmelser om skyltar </w:t>
      </w:r>
      <w:r w:rsidR="00202984" w:rsidRPr="00A71647">
        <w:t xml:space="preserve">finns </w:t>
      </w:r>
      <w:r w:rsidR="00651450" w:rsidRPr="00A71647">
        <w:t xml:space="preserve">i </w:t>
      </w:r>
      <w:r w:rsidR="00202984" w:rsidRPr="00A71647">
        <w:t xml:space="preserve">Arbetsmiljöverkets föreskrifter </w:t>
      </w:r>
      <w:r w:rsidR="007574F0" w:rsidRPr="00A71647">
        <w:t>(AFS</w:t>
      </w:r>
      <w:r w:rsidR="009B4397" w:rsidRPr="00A71647">
        <w:rPr>
          <w:rFonts w:cs="BookAntiqua-Bold"/>
          <w:b/>
          <w:bCs/>
        </w:rPr>
        <w:t> </w:t>
      </w:r>
      <w:r w:rsidR="007574F0" w:rsidRPr="00A71647">
        <w:t xml:space="preserve">20qq:q) om </w:t>
      </w:r>
      <w:r w:rsidR="008134D6" w:rsidRPr="00A71647">
        <w:t>utformning av arbetsplatser</w:t>
      </w:r>
      <w:r w:rsidR="00090B5A">
        <w:t>, bilaga </w:t>
      </w:r>
      <w:r w:rsidR="00710E41">
        <w:t>3</w:t>
      </w:r>
      <w:r w:rsidR="0023204B" w:rsidRPr="00A71647">
        <w:t>.</w:t>
      </w:r>
    </w:p>
    <w:p w14:paraId="1E98465D" w14:textId="77777777" w:rsidR="00934688" w:rsidRPr="00A71647" w:rsidRDefault="00934688" w:rsidP="009A2200">
      <w:pPr>
        <w:pStyle w:val="AV11-TextFreskrift"/>
        <w:numPr>
          <w:ilvl w:val="0"/>
          <w:numId w:val="94"/>
        </w:numPr>
      </w:pPr>
      <w:r w:rsidRPr="00A71647">
        <w:t>Det ska finnas en effektiv kontroll av skadedjur.</w:t>
      </w:r>
    </w:p>
    <w:p w14:paraId="52D01455" w14:textId="6468FEA2" w:rsidR="00934688" w:rsidRPr="00A71647" w:rsidRDefault="00934688" w:rsidP="009A2200">
      <w:pPr>
        <w:pStyle w:val="AV11-TextFreskrift"/>
        <w:numPr>
          <w:ilvl w:val="0"/>
          <w:numId w:val="94"/>
        </w:numPr>
      </w:pPr>
      <w:r w:rsidRPr="00A71647">
        <w:t xml:space="preserve">Vid luftburen smitta, och i övrigt om </w:t>
      </w:r>
      <w:r w:rsidR="00747836">
        <w:t xml:space="preserve">inte </w:t>
      </w:r>
      <w:r w:rsidRPr="00A71647">
        <w:t xml:space="preserve">riskbedömningen visar </w:t>
      </w:r>
      <w:r w:rsidR="00747836">
        <w:t>annat</w:t>
      </w:r>
      <w:r w:rsidRPr="00A71647">
        <w:t>, ska infekterat material och djur hanteras i en mikrobiologisk säkerhetsbänk, isolator eller motsvarande lämplig inneslutning.</w:t>
      </w:r>
    </w:p>
    <w:p w14:paraId="13A8E3B6" w14:textId="77777777" w:rsidR="00934688" w:rsidRPr="00A71647" w:rsidRDefault="00934688" w:rsidP="009A2200">
      <w:pPr>
        <w:pStyle w:val="AV11-TextFreskrift"/>
        <w:numPr>
          <w:ilvl w:val="0"/>
          <w:numId w:val="94"/>
        </w:numPr>
      </w:pPr>
      <w:r w:rsidRPr="00A71647">
        <w:t>Vid behov ska observationsfönster eller motsvarande finnas för att kunna överblicka arbetsområdet.</w:t>
      </w:r>
    </w:p>
    <w:p w14:paraId="513486FF" w14:textId="410608CD" w:rsidR="00934688" w:rsidRPr="00A71647" w:rsidRDefault="00934688" w:rsidP="009A2200">
      <w:pPr>
        <w:pStyle w:val="AV11-TextFreskrift"/>
        <w:numPr>
          <w:ilvl w:val="0"/>
          <w:numId w:val="94"/>
        </w:numPr>
      </w:pPr>
      <w:r w:rsidRPr="00A71647">
        <w:t xml:space="preserve">Vid arbete med försöksdjur ska förbränning eller </w:t>
      </w:r>
      <w:r w:rsidR="001B5E46">
        <w:t xml:space="preserve">en </w:t>
      </w:r>
      <w:r w:rsidRPr="00A71647">
        <w:t>annan validerad metod användas för att avdöda smittämnen i djurkadaver.</w:t>
      </w:r>
    </w:p>
    <w:p w14:paraId="672BC238" w14:textId="77777777" w:rsidR="00934688" w:rsidRPr="00A71647" w:rsidRDefault="00934688" w:rsidP="00A47F80">
      <w:pPr>
        <w:pStyle w:val="AV11-TextFreskrift"/>
      </w:pPr>
    </w:p>
    <w:p w14:paraId="14C6D987" w14:textId="7B8FF42B" w:rsidR="00934688" w:rsidRPr="00A71647" w:rsidRDefault="00934688" w:rsidP="00A47F80">
      <w:pPr>
        <w:pStyle w:val="AV11-TextFreskrift"/>
      </w:pPr>
      <w:r w:rsidRPr="00A71647">
        <w:rPr>
          <w:b/>
        </w:rPr>
        <w:t>22</w:t>
      </w:r>
      <w:r w:rsidR="00096624" w:rsidRPr="00A71647">
        <w:rPr>
          <w:b/>
        </w:rPr>
        <w:t> § </w:t>
      </w:r>
      <w:r w:rsidRPr="00A71647">
        <w:t>Arbetsgivaren ska se till att arbete med smittämnen i riskklass</w:t>
      </w:r>
      <w:r w:rsidR="009B4397" w:rsidRPr="00A71647">
        <w:rPr>
          <w:rFonts w:cs="BookAntiqua-Bold"/>
          <w:b/>
          <w:bCs/>
        </w:rPr>
        <w:t> </w:t>
      </w:r>
      <w:r w:rsidRPr="00A71647">
        <w:t>3 i laboratorier och i rum för försöksdjur bedrivs med åtgärder på minst skyddsnivå</w:t>
      </w:r>
      <w:r w:rsidR="009B4397" w:rsidRPr="00A71647">
        <w:rPr>
          <w:rFonts w:cs="BookAntiqua-Bold"/>
          <w:b/>
          <w:bCs/>
        </w:rPr>
        <w:t> </w:t>
      </w:r>
      <w:r w:rsidRPr="00A71647">
        <w:t>3 enligt följande:</w:t>
      </w:r>
    </w:p>
    <w:p w14:paraId="0E036E93" w14:textId="15EAEBD5" w:rsidR="00B74F93" w:rsidRDefault="00934688" w:rsidP="009A2200">
      <w:pPr>
        <w:pStyle w:val="AV11-TextFreskrift"/>
        <w:numPr>
          <w:ilvl w:val="0"/>
          <w:numId w:val="95"/>
        </w:numPr>
      </w:pPr>
      <w:r w:rsidRPr="00A71647">
        <w:t>Arbetsområdet ska vara avgränsat från an</w:t>
      </w:r>
      <w:r w:rsidR="00090B5A">
        <w:t>nan verksamhet i samma byggnad.</w:t>
      </w:r>
    </w:p>
    <w:p w14:paraId="2B93DB33" w14:textId="691E4A9D" w:rsidR="00934688" w:rsidRPr="00841C93" w:rsidRDefault="00934688" w:rsidP="009A2200">
      <w:pPr>
        <w:pStyle w:val="AV11-TextFreskrift"/>
        <w:numPr>
          <w:ilvl w:val="0"/>
          <w:numId w:val="95"/>
        </w:numPr>
      </w:pPr>
      <w:r w:rsidRPr="00A71647">
        <w:t xml:space="preserve">Vid luftburen smitta, och i övrigt om </w:t>
      </w:r>
      <w:r w:rsidR="00747836">
        <w:t xml:space="preserve">inte </w:t>
      </w:r>
      <w:r w:rsidRPr="00A71647">
        <w:t xml:space="preserve">riskbedömningen visar </w:t>
      </w:r>
      <w:r w:rsidR="00747836">
        <w:t>annat</w:t>
      </w:r>
      <w:r w:rsidRPr="00A71647">
        <w:t xml:space="preserve">, ska arbetsområdet kunna tillslutas helt för att </w:t>
      </w:r>
      <w:r w:rsidRPr="00841C93">
        <w:t xml:space="preserve">möjliggöra dekontaminering med </w:t>
      </w:r>
      <w:r w:rsidR="00841C93">
        <w:t xml:space="preserve">en </w:t>
      </w:r>
      <w:r w:rsidRPr="00841C93">
        <w:t>validerad metod.</w:t>
      </w:r>
    </w:p>
    <w:p w14:paraId="624CEE1F" w14:textId="77777777" w:rsidR="00934688" w:rsidRPr="00A71647" w:rsidRDefault="00934688" w:rsidP="009A2200">
      <w:pPr>
        <w:pStyle w:val="AV11-TextFreskrift"/>
        <w:numPr>
          <w:ilvl w:val="0"/>
          <w:numId w:val="95"/>
        </w:numPr>
      </w:pPr>
      <w:r w:rsidRPr="00A71647">
        <w:t>Bänkar, arbetsytor och golv ska vara vattentäta och lätta att rengöra och de ska tåla syror, alkalier, lösningsmedel, desinfektionsmedel och liknande.</w:t>
      </w:r>
    </w:p>
    <w:p w14:paraId="3C57F6C0" w14:textId="77777777" w:rsidR="00934688" w:rsidRPr="00A71647" w:rsidRDefault="00934688" w:rsidP="009A2200">
      <w:pPr>
        <w:pStyle w:val="AV11-TextFreskrift"/>
        <w:numPr>
          <w:ilvl w:val="0"/>
          <w:numId w:val="95"/>
        </w:numPr>
      </w:pPr>
      <w:r w:rsidRPr="00A71647">
        <w:t>Smittämnen ska förvaras så att ingen exponeras.</w:t>
      </w:r>
    </w:p>
    <w:p w14:paraId="15A1F546" w14:textId="1C47339B" w:rsidR="00934688" w:rsidRPr="00A71647" w:rsidRDefault="00934688" w:rsidP="009A2200">
      <w:pPr>
        <w:pStyle w:val="AV11-TextFreskrift"/>
        <w:numPr>
          <w:ilvl w:val="0"/>
          <w:numId w:val="95"/>
        </w:numPr>
      </w:pPr>
      <w:r w:rsidRPr="00A71647">
        <w:t xml:space="preserve">Tillträde ska </w:t>
      </w:r>
      <w:r w:rsidR="002F358D">
        <w:t xml:space="preserve">bara </w:t>
      </w:r>
      <w:r w:rsidRPr="00A71647">
        <w:t>vara tillåtet för behöriga arbetstagare.</w:t>
      </w:r>
    </w:p>
    <w:p w14:paraId="014B49E3" w14:textId="4F9736AA" w:rsidR="00934688" w:rsidRPr="00A71647" w:rsidRDefault="00493C30" w:rsidP="009A2200">
      <w:pPr>
        <w:pStyle w:val="AV11-TextFreskrift"/>
        <w:numPr>
          <w:ilvl w:val="0"/>
          <w:numId w:val="95"/>
        </w:numPr>
      </w:pPr>
      <w:r>
        <w:t>Varningsskylten B</w:t>
      </w:r>
      <w:r w:rsidR="00651450" w:rsidRPr="00A71647">
        <w:t xml:space="preserve">iologisk fara ska finnas vid ingången till </w:t>
      </w:r>
      <w:r w:rsidR="00651450" w:rsidRPr="00D93C48">
        <w:t xml:space="preserve">arbetsområdet. </w:t>
      </w:r>
      <w:r w:rsidR="00934688" w:rsidRPr="00D93C48">
        <w:t>Skylten ska ange riskklass eller skyddsnivå.</w:t>
      </w:r>
      <w:r w:rsidR="00934688" w:rsidRPr="00A71647">
        <w:t xml:space="preserve"> Varningsskylten ska även informera om tillträdesrestriktioner och ange kontaktperson</w:t>
      </w:r>
      <w:r w:rsidR="007574F0" w:rsidRPr="00A71647">
        <w:t>.</w:t>
      </w:r>
      <w:r w:rsidR="007574F0" w:rsidRPr="00A71647" w:rsidDel="007574F0">
        <w:t xml:space="preserve"> </w:t>
      </w:r>
      <w:r w:rsidR="007574F0" w:rsidRPr="00A71647">
        <w:t xml:space="preserve">Bestämmelser om skyltar finns i Arbetsmiljöverkets </w:t>
      </w:r>
      <w:r w:rsidR="008134D6" w:rsidRPr="00A71647">
        <w:t>föreskrifter (AFS</w:t>
      </w:r>
      <w:r w:rsidR="009B4397" w:rsidRPr="00A71647">
        <w:rPr>
          <w:rFonts w:cs="BookAntiqua-Bold"/>
          <w:b/>
          <w:bCs/>
        </w:rPr>
        <w:t> </w:t>
      </w:r>
      <w:r w:rsidR="008134D6" w:rsidRPr="00A71647">
        <w:t>20qq:q)</w:t>
      </w:r>
      <w:r w:rsidR="00681743">
        <w:t xml:space="preserve"> </w:t>
      </w:r>
      <w:r w:rsidR="008134D6" w:rsidRPr="00A71647">
        <w:t>om utformning av arbetsplatser</w:t>
      </w:r>
      <w:r w:rsidR="00681743">
        <w:t xml:space="preserve">, </w:t>
      </w:r>
      <w:r w:rsidR="00681743" w:rsidRPr="00A71647">
        <w:t>bilaga</w:t>
      </w:r>
      <w:r w:rsidR="00681743" w:rsidRPr="00A71647">
        <w:rPr>
          <w:rFonts w:cs="BookAntiqua-Bold"/>
          <w:b/>
          <w:bCs/>
        </w:rPr>
        <w:t> </w:t>
      </w:r>
      <w:r w:rsidR="00681743" w:rsidRPr="00A71647">
        <w:t>3</w:t>
      </w:r>
      <w:r w:rsidR="0023204B" w:rsidRPr="00A71647">
        <w:t>.</w:t>
      </w:r>
    </w:p>
    <w:p w14:paraId="405E3992" w14:textId="0D3BF202" w:rsidR="00934688" w:rsidRPr="00A71647" w:rsidRDefault="00934688" w:rsidP="009A2200">
      <w:pPr>
        <w:pStyle w:val="AV11-TextFreskrift"/>
        <w:numPr>
          <w:ilvl w:val="0"/>
          <w:numId w:val="95"/>
        </w:numPr>
      </w:pPr>
      <w:r w:rsidRPr="00A71647">
        <w:t xml:space="preserve">Det ska finnas </w:t>
      </w:r>
      <w:r w:rsidR="00D93C48">
        <w:t xml:space="preserve">en </w:t>
      </w:r>
      <w:r w:rsidRPr="00A71647">
        <w:t>effektiv kontroll av skadedjur.</w:t>
      </w:r>
    </w:p>
    <w:p w14:paraId="79D3610A" w14:textId="5BFC650D" w:rsidR="00934688" w:rsidRPr="00A71647" w:rsidRDefault="00934688" w:rsidP="009A2200">
      <w:pPr>
        <w:pStyle w:val="AV11-TextFreskrift"/>
        <w:numPr>
          <w:ilvl w:val="0"/>
          <w:numId w:val="95"/>
        </w:numPr>
      </w:pPr>
      <w:r w:rsidRPr="00A71647">
        <w:t xml:space="preserve">Vid luftburen smitta, och i övrigt om riskbedömningen </w:t>
      </w:r>
      <w:r w:rsidR="00747836">
        <w:t xml:space="preserve">inte </w:t>
      </w:r>
      <w:r w:rsidRPr="00A71647">
        <w:t xml:space="preserve">visar </w:t>
      </w:r>
      <w:r w:rsidR="00747836">
        <w:t>annat</w:t>
      </w:r>
      <w:r w:rsidRPr="00A71647">
        <w:t>, ska infekterat material och djur hanteras i en mikrobiologisk säkerhetsbänk, isolator eller motsvarande lämplig inneslutning.</w:t>
      </w:r>
    </w:p>
    <w:p w14:paraId="3D3EC17B" w14:textId="77777777" w:rsidR="00934688" w:rsidRPr="00A71647" w:rsidRDefault="00934688" w:rsidP="009A2200">
      <w:pPr>
        <w:pStyle w:val="AV11-TextFreskrift"/>
        <w:numPr>
          <w:ilvl w:val="0"/>
          <w:numId w:val="95"/>
        </w:numPr>
      </w:pPr>
      <w:r w:rsidRPr="00A71647">
        <w:t>Observationsfönster eller motsvarande ska finnas för att kunna överblicka arbetsområdet.</w:t>
      </w:r>
    </w:p>
    <w:p w14:paraId="0A154F49" w14:textId="1E62990E" w:rsidR="00DF410F" w:rsidRPr="00A71647" w:rsidRDefault="00934688" w:rsidP="009A2200">
      <w:pPr>
        <w:pStyle w:val="AV11-TextFreskrift"/>
        <w:numPr>
          <w:ilvl w:val="0"/>
          <w:numId w:val="95"/>
        </w:numPr>
      </w:pPr>
      <w:r w:rsidRPr="00A71647">
        <w:t>Vid arbete med smittämnen som sprids genom luften</w:t>
      </w:r>
      <w:r w:rsidR="004B2D05">
        <w:t xml:space="preserve">, </w:t>
      </w:r>
      <w:r w:rsidR="004B2D05" w:rsidRPr="000174B1">
        <w:t>och i övrigt om inte riskbedömningen visar annat,</w:t>
      </w:r>
      <w:r w:rsidRPr="00A71647">
        <w:t xml:space="preserve"> ska arbetsområdet ha undertryck och tillträdet ska ske via luftsluss.</w:t>
      </w:r>
    </w:p>
    <w:p w14:paraId="043B53FE" w14:textId="2C8D5FDD" w:rsidR="00934688" w:rsidRPr="00A71647" w:rsidRDefault="00934688" w:rsidP="009A2200">
      <w:pPr>
        <w:pStyle w:val="AV11-TextFreskrift"/>
        <w:numPr>
          <w:ilvl w:val="0"/>
          <w:numId w:val="95"/>
        </w:numPr>
      </w:pPr>
      <w:r w:rsidRPr="00A71647">
        <w:t>Vid arbete med smittämnen ska frånluft</w:t>
      </w:r>
      <w:r w:rsidR="00442713">
        <w:t>en</w:t>
      </w:r>
      <w:r w:rsidRPr="00A71647">
        <w:t xml:space="preserve"> filtreras med HEPA-filter.</w:t>
      </w:r>
    </w:p>
    <w:p w14:paraId="7311F23D" w14:textId="0CE2CAD9" w:rsidR="00934688" w:rsidRPr="00A71647" w:rsidRDefault="00934688" w:rsidP="009A2200">
      <w:pPr>
        <w:pStyle w:val="AV11-TextFreskrift"/>
        <w:numPr>
          <w:ilvl w:val="0"/>
          <w:numId w:val="95"/>
        </w:numPr>
      </w:pPr>
      <w:r w:rsidRPr="00A71647">
        <w:t xml:space="preserve">Ett laboratorium ska innehålla egen utrustning, om </w:t>
      </w:r>
      <w:r w:rsidR="004B2D05">
        <w:t xml:space="preserve">inte </w:t>
      </w:r>
      <w:r w:rsidRPr="00A71647">
        <w:t xml:space="preserve">riskbedömningen visar </w:t>
      </w:r>
      <w:r w:rsidR="004B2D05">
        <w:t>annat</w:t>
      </w:r>
      <w:r w:rsidRPr="00A71647">
        <w:t>.</w:t>
      </w:r>
    </w:p>
    <w:p w14:paraId="5A0B0FF3" w14:textId="70DD9EE5" w:rsidR="004B2D05" w:rsidRDefault="004B2D05" w:rsidP="009A2200">
      <w:pPr>
        <w:pStyle w:val="AV11-TextFreskrift"/>
        <w:numPr>
          <w:ilvl w:val="0"/>
          <w:numId w:val="95"/>
        </w:numPr>
      </w:pPr>
      <w:r>
        <w:t xml:space="preserve">Vid </w:t>
      </w:r>
      <w:r w:rsidRPr="00A71647">
        <w:t xml:space="preserve">arbete med försöksdjur ska förbränning eller </w:t>
      </w:r>
      <w:r w:rsidR="001B5E46">
        <w:t xml:space="preserve">en </w:t>
      </w:r>
      <w:r w:rsidRPr="00A71647">
        <w:t>annan validerad metod användas för att avdöda smittämnen i djurkadaver</w:t>
      </w:r>
      <w:r>
        <w:t>.</w:t>
      </w:r>
    </w:p>
    <w:p w14:paraId="12870C7E" w14:textId="6C4BB42C" w:rsidR="00934688" w:rsidRDefault="004B2D05" w:rsidP="009A2200">
      <w:pPr>
        <w:pStyle w:val="AV11-TextFreskrift"/>
        <w:numPr>
          <w:ilvl w:val="0"/>
          <w:numId w:val="95"/>
        </w:numPr>
      </w:pPr>
      <w:r w:rsidRPr="000174B1">
        <w:t>Arbetstagar</w:t>
      </w:r>
      <w:r w:rsidR="0015116A">
        <w:t>na</w:t>
      </w:r>
      <w:r w:rsidRPr="000174B1">
        <w:t xml:space="preserve"> ska duscha innan de lämnar arbetsområdet, om inte riskbedömningen visar annat</w:t>
      </w:r>
      <w:r w:rsidR="00934688" w:rsidRPr="00A71647">
        <w:t>.</w:t>
      </w:r>
    </w:p>
    <w:p w14:paraId="61F6FAD7" w14:textId="77777777" w:rsidR="00934688" w:rsidRPr="00A71647" w:rsidRDefault="00934688" w:rsidP="00090B5A">
      <w:pPr>
        <w:pStyle w:val="AV11-TextFreskrift"/>
      </w:pPr>
    </w:p>
    <w:p w14:paraId="5B01E55E" w14:textId="67503E2B" w:rsidR="00934688" w:rsidRPr="00A71647" w:rsidRDefault="00934688" w:rsidP="00A47F80">
      <w:pPr>
        <w:pStyle w:val="AV11-TextFreskrift"/>
      </w:pPr>
      <w:r w:rsidRPr="00A71647">
        <w:rPr>
          <w:b/>
        </w:rPr>
        <w:t>23</w:t>
      </w:r>
      <w:r w:rsidR="00096624" w:rsidRPr="00A71647">
        <w:rPr>
          <w:b/>
        </w:rPr>
        <w:t> § </w:t>
      </w:r>
      <w:r w:rsidRPr="00A71647">
        <w:t>Arbetsgivaren ska se till att arbete med smittämnen i riskklass</w:t>
      </w:r>
      <w:r w:rsidR="009B4397" w:rsidRPr="00A71647">
        <w:rPr>
          <w:rFonts w:cs="BookAntiqua-Bold"/>
          <w:b/>
          <w:bCs/>
        </w:rPr>
        <w:t> </w:t>
      </w:r>
      <w:r w:rsidRPr="00A71647">
        <w:t>4 i laboratorier och i rum för försöksdjur bedrivs med åtgärder på skyddsnivå</w:t>
      </w:r>
      <w:r w:rsidR="009B4397" w:rsidRPr="00A71647">
        <w:rPr>
          <w:rFonts w:cs="BookAntiqua-Bold"/>
          <w:b/>
          <w:bCs/>
        </w:rPr>
        <w:t> </w:t>
      </w:r>
      <w:r w:rsidRPr="00A71647">
        <w:t>4 enligt följande:</w:t>
      </w:r>
    </w:p>
    <w:p w14:paraId="2A9F3143" w14:textId="77777777" w:rsidR="00B74F93" w:rsidRDefault="00934688" w:rsidP="009A2200">
      <w:pPr>
        <w:pStyle w:val="AV11-TextFreskrift"/>
        <w:numPr>
          <w:ilvl w:val="0"/>
          <w:numId w:val="96"/>
        </w:numPr>
      </w:pPr>
      <w:r w:rsidRPr="00A71647">
        <w:t>Arbetsområdet ska vara helt avgränsat från annan verksamhet i samma byggnad</w:t>
      </w:r>
      <w:r w:rsidR="00B74F93">
        <w:t>.</w:t>
      </w:r>
    </w:p>
    <w:p w14:paraId="72C92A20" w14:textId="4CE95C93" w:rsidR="00934688" w:rsidRPr="00A71647" w:rsidRDefault="00B74F93" w:rsidP="009A2200">
      <w:pPr>
        <w:pStyle w:val="AV11-TextFreskrift"/>
        <w:numPr>
          <w:ilvl w:val="0"/>
          <w:numId w:val="96"/>
        </w:numPr>
      </w:pPr>
      <w:r w:rsidRPr="00A71647">
        <w:t>Arbetsområdet</w:t>
      </w:r>
      <w:r w:rsidRPr="00A71647" w:rsidDel="00B74F93">
        <w:t xml:space="preserve"> </w:t>
      </w:r>
      <w:r w:rsidR="00934688" w:rsidRPr="00A71647">
        <w:t xml:space="preserve">ska kunna tillslutas helt för att möjliggöra dekontaminering med </w:t>
      </w:r>
      <w:r w:rsidR="00335E99">
        <w:t xml:space="preserve">en </w:t>
      </w:r>
      <w:r w:rsidR="00934688" w:rsidRPr="00A71647">
        <w:t>validerad metod.</w:t>
      </w:r>
    </w:p>
    <w:p w14:paraId="2A620BCE" w14:textId="77777777" w:rsidR="00934688" w:rsidRPr="00A71647" w:rsidRDefault="00934688" w:rsidP="009A2200">
      <w:pPr>
        <w:pStyle w:val="AV11-TextFreskrift"/>
        <w:numPr>
          <w:ilvl w:val="0"/>
          <w:numId w:val="96"/>
        </w:numPr>
      </w:pPr>
      <w:r w:rsidRPr="00A71647">
        <w:t>Bänkar, arbetsytor, golv, väggar och tak ska vara vattentäta och lätta att rengöra och de ska tåla syror, alkalier, lösningsmedel, desinfektionsmedel och liknande.</w:t>
      </w:r>
    </w:p>
    <w:p w14:paraId="0E6BB32F" w14:textId="77777777" w:rsidR="00934688" w:rsidRPr="00A71647" w:rsidRDefault="00934688" w:rsidP="009A2200">
      <w:pPr>
        <w:pStyle w:val="AV11-TextFreskrift"/>
        <w:numPr>
          <w:ilvl w:val="0"/>
          <w:numId w:val="96"/>
        </w:numPr>
      </w:pPr>
      <w:r w:rsidRPr="00A71647">
        <w:t>Smittämnen ska förvaras så att ingen exponeras.</w:t>
      </w:r>
    </w:p>
    <w:p w14:paraId="54C5C147" w14:textId="4FEC6454" w:rsidR="00934688" w:rsidRPr="00A71647" w:rsidRDefault="00934688" w:rsidP="009A2200">
      <w:pPr>
        <w:pStyle w:val="AV11-TextFreskrift"/>
        <w:numPr>
          <w:ilvl w:val="0"/>
          <w:numId w:val="96"/>
        </w:numPr>
      </w:pPr>
      <w:r w:rsidRPr="00A71647">
        <w:t xml:space="preserve">Tillträde ska </w:t>
      </w:r>
      <w:r w:rsidR="002F358D">
        <w:t xml:space="preserve">bara </w:t>
      </w:r>
      <w:r w:rsidRPr="00A71647">
        <w:t>vara tillåtet för behöriga arbetstagare.</w:t>
      </w:r>
    </w:p>
    <w:p w14:paraId="4194AB44" w14:textId="5E83BDE1" w:rsidR="00934688" w:rsidRPr="00A71647" w:rsidRDefault="00493C30" w:rsidP="009A2200">
      <w:pPr>
        <w:pStyle w:val="AV11-TextFreskrift"/>
        <w:numPr>
          <w:ilvl w:val="0"/>
          <w:numId w:val="96"/>
        </w:numPr>
      </w:pPr>
      <w:r>
        <w:t>Varningsskylten B</w:t>
      </w:r>
      <w:r w:rsidR="00016BDE" w:rsidRPr="00A71647">
        <w:t>iologisk fara ska finnas vid ingången till arbetsområdet. Skylten ska ange riskklass eller skyddsnivå. Varningsskylten ska även informera om tillträdesrestriktioner och ange kontaktperson.</w:t>
      </w:r>
      <w:r w:rsidR="00016BDE" w:rsidRPr="00A71647" w:rsidDel="007574F0">
        <w:t xml:space="preserve"> </w:t>
      </w:r>
      <w:r w:rsidR="00016BDE" w:rsidRPr="00A71647">
        <w:t>Bestämmelser om skyltar finns i Arbetsmiljöverkets föreskrifter (AFS</w:t>
      </w:r>
      <w:r w:rsidR="009B4397" w:rsidRPr="00A71647">
        <w:rPr>
          <w:rFonts w:cs="BookAntiqua-Bold"/>
          <w:b/>
          <w:bCs/>
        </w:rPr>
        <w:t> </w:t>
      </w:r>
      <w:r w:rsidR="00016BDE" w:rsidRPr="00A71647">
        <w:t xml:space="preserve">20qq:q) om </w:t>
      </w:r>
      <w:r w:rsidR="008134D6" w:rsidRPr="00A71647">
        <w:t>utformning av arbetsplatser</w:t>
      </w:r>
      <w:r w:rsidR="00710E41">
        <w:t xml:space="preserve">, </w:t>
      </w:r>
      <w:r w:rsidR="00710E41" w:rsidRPr="00A71647">
        <w:t>bilaga</w:t>
      </w:r>
      <w:r w:rsidR="00710E41" w:rsidRPr="00A71647">
        <w:rPr>
          <w:rFonts w:cs="BookAntiqua-Bold"/>
          <w:b/>
          <w:bCs/>
        </w:rPr>
        <w:t> </w:t>
      </w:r>
      <w:r w:rsidR="00710E41" w:rsidRPr="00A71647">
        <w:t>3</w:t>
      </w:r>
      <w:r w:rsidR="00016BDE" w:rsidRPr="00A71647">
        <w:t>.</w:t>
      </w:r>
    </w:p>
    <w:p w14:paraId="7F7B2DCF" w14:textId="67160198" w:rsidR="00934688" w:rsidRPr="00A71647" w:rsidRDefault="00934688" w:rsidP="009A2200">
      <w:pPr>
        <w:pStyle w:val="AV11-TextFreskrift"/>
        <w:numPr>
          <w:ilvl w:val="0"/>
          <w:numId w:val="96"/>
        </w:numPr>
      </w:pPr>
      <w:r w:rsidRPr="00A71647">
        <w:t xml:space="preserve">Det ska finnas </w:t>
      </w:r>
      <w:r w:rsidR="002C0DBC">
        <w:t xml:space="preserve">en </w:t>
      </w:r>
      <w:r w:rsidRPr="00A71647">
        <w:t>effektiv kontroll av skadedjur.</w:t>
      </w:r>
    </w:p>
    <w:p w14:paraId="339963CC" w14:textId="77777777" w:rsidR="00934688" w:rsidRPr="00A71647" w:rsidRDefault="00934688" w:rsidP="009A2200">
      <w:pPr>
        <w:pStyle w:val="AV11-TextFreskrift"/>
        <w:numPr>
          <w:ilvl w:val="0"/>
          <w:numId w:val="96"/>
        </w:numPr>
      </w:pPr>
      <w:r w:rsidRPr="00A71647">
        <w:t>Smittämnen och infekterat material och djur ska hanteras i en mikrobiologisk säkerhetsbänk, isolator eller motsvarande lämplig inneslutning.</w:t>
      </w:r>
    </w:p>
    <w:p w14:paraId="1E965DDB" w14:textId="77777777" w:rsidR="00934688" w:rsidRPr="00A71647" w:rsidRDefault="00934688" w:rsidP="009A2200">
      <w:pPr>
        <w:pStyle w:val="AV11-TextFreskrift"/>
        <w:numPr>
          <w:ilvl w:val="0"/>
          <w:numId w:val="96"/>
        </w:numPr>
      </w:pPr>
      <w:r w:rsidRPr="00A71647">
        <w:t>Observationsfönster eller motsvarande ska finnas för att kunna överblicka arbetsområdet.</w:t>
      </w:r>
    </w:p>
    <w:p w14:paraId="0C93401B" w14:textId="77777777" w:rsidR="00DF410F" w:rsidRPr="00A71647" w:rsidRDefault="00934688" w:rsidP="009A2200">
      <w:pPr>
        <w:pStyle w:val="AV11-TextFreskrift"/>
        <w:numPr>
          <w:ilvl w:val="0"/>
          <w:numId w:val="96"/>
        </w:numPr>
      </w:pPr>
      <w:r w:rsidRPr="00A71647">
        <w:t>Arbetsområdet ska alltid ha undertryck och tillträde ska ske via luftsluss.</w:t>
      </w:r>
    </w:p>
    <w:p w14:paraId="288E841A" w14:textId="6E8F5A97" w:rsidR="00934688" w:rsidRPr="00A71647" w:rsidRDefault="00934688" w:rsidP="009A2200">
      <w:pPr>
        <w:pStyle w:val="AV11-TextFreskrift"/>
        <w:numPr>
          <w:ilvl w:val="0"/>
          <w:numId w:val="96"/>
        </w:numPr>
      </w:pPr>
      <w:r w:rsidRPr="00A71647">
        <w:t>Både till- och frånluft ska filtreras med HEPA-filter.</w:t>
      </w:r>
    </w:p>
    <w:p w14:paraId="7E6EB48E" w14:textId="77777777" w:rsidR="00934688" w:rsidRPr="00A71647" w:rsidRDefault="00934688" w:rsidP="009A2200">
      <w:pPr>
        <w:pStyle w:val="AV11-TextFreskrift"/>
        <w:numPr>
          <w:ilvl w:val="0"/>
          <w:numId w:val="96"/>
        </w:numPr>
      </w:pPr>
      <w:r w:rsidRPr="00A71647">
        <w:t>Ett laboratorium ska innehålla egen utrustning.</w:t>
      </w:r>
    </w:p>
    <w:p w14:paraId="22402BF8" w14:textId="5B3C2334" w:rsidR="004B2D05" w:rsidRDefault="004B2D05" w:rsidP="009A2200">
      <w:pPr>
        <w:pStyle w:val="AV11-TextFreskrift"/>
        <w:numPr>
          <w:ilvl w:val="0"/>
          <w:numId w:val="96"/>
        </w:numPr>
      </w:pPr>
      <w:r>
        <w:t xml:space="preserve">Vid </w:t>
      </w:r>
      <w:r w:rsidRPr="00A71647">
        <w:t>arbete med försöksdjur ska förbränning eller</w:t>
      </w:r>
      <w:r w:rsidR="00335E99">
        <w:t xml:space="preserve"> en</w:t>
      </w:r>
      <w:r w:rsidRPr="00A71647">
        <w:t xml:space="preserve"> annan validerad metod användas för att avdöda smittämnen i djurkadaver</w:t>
      </w:r>
      <w:r>
        <w:t>.</w:t>
      </w:r>
    </w:p>
    <w:p w14:paraId="58403E68" w14:textId="0DB6080C" w:rsidR="00934688" w:rsidRPr="00A71647" w:rsidRDefault="004B2D05" w:rsidP="009A2200">
      <w:pPr>
        <w:pStyle w:val="AV11-TextFreskrift"/>
        <w:numPr>
          <w:ilvl w:val="0"/>
          <w:numId w:val="96"/>
        </w:numPr>
      </w:pPr>
      <w:r w:rsidRPr="00931B82">
        <w:t>Arbetstagar</w:t>
      </w:r>
      <w:r w:rsidR="0015116A" w:rsidRPr="00931B82">
        <w:t>na</w:t>
      </w:r>
      <w:r w:rsidRPr="00931B82">
        <w:t xml:space="preserve"> ska duscha innan de lämnar arbetsområdet,</w:t>
      </w:r>
      <w:r w:rsidRPr="000174B1">
        <w:t xml:space="preserve"> om inte riskbedömningen visar</w:t>
      </w:r>
      <w:r w:rsidRPr="00A71647" w:rsidDel="004B2D05">
        <w:t xml:space="preserve"> </w:t>
      </w:r>
      <w:r>
        <w:t>annat</w:t>
      </w:r>
      <w:r w:rsidR="00934688" w:rsidRPr="00A71647">
        <w:t>.</w:t>
      </w:r>
    </w:p>
    <w:p w14:paraId="33A6F76B" w14:textId="77777777" w:rsidR="00934688" w:rsidRPr="00A71647" w:rsidRDefault="00934688" w:rsidP="009E1B07">
      <w:pPr>
        <w:pStyle w:val="AV04-Rubrik4"/>
      </w:pPr>
      <w:r w:rsidRPr="00A71647">
        <w:t>Skyddsnivåer för arbete med smittämnen i industriella processer</w:t>
      </w:r>
    </w:p>
    <w:p w14:paraId="5A7CB717" w14:textId="665903F3" w:rsidR="00934688" w:rsidRPr="00A71647" w:rsidRDefault="00934688" w:rsidP="00575DAA">
      <w:pPr>
        <w:pStyle w:val="AV11-TextFreskrift"/>
      </w:pPr>
      <w:r w:rsidRPr="00A71647">
        <w:rPr>
          <w:b/>
        </w:rPr>
        <w:t>24</w:t>
      </w:r>
      <w:r w:rsidR="00096624" w:rsidRPr="00A71647">
        <w:rPr>
          <w:b/>
        </w:rPr>
        <w:t> § </w:t>
      </w:r>
      <w:r w:rsidRPr="00A71647">
        <w:t>Arbetsgivaren ska se till att arbete med smittämnen i riskklass</w:t>
      </w:r>
      <w:r w:rsidR="009B4397" w:rsidRPr="00A71647">
        <w:rPr>
          <w:rFonts w:cs="BookAntiqua-Bold"/>
          <w:b/>
          <w:bCs/>
        </w:rPr>
        <w:t> </w:t>
      </w:r>
      <w:r w:rsidRPr="00A71647">
        <w:t>2 i industriella processer bedrivs med åtgärder på minst skyddsnivå</w:t>
      </w:r>
      <w:r w:rsidR="009B4397" w:rsidRPr="00A71647">
        <w:rPr>
          <w:rFonts w:cs="BookAntiqua-Bold"/>
          <w:b/>
          <w:bCs/>
        </w:rPr>
        <w:t> </w:t>
      </w:r>
      <w:r w:rsidRPr="00A71647">
        <w:t>2 enligt följande:</w:t>
      </w:r>
    </w:p>
    <w:p w14:paraId="0A35030F" w14:textId="7849623B" w:rsidR="00B74F93" w:rsidRDefault="00934688" w:rsidP="009A2200">
      <w:pPr>
        <w:pStyle w:val="AV11-TextFreskrift"/>
        <w:numPr>
          <w:ilvl w:val="0"/>
          <w:numId w:val="97"/>
        </w:numPr>
      </w:pPr>
      <w:r w:rsidRPr="00A71647">
        <w:t>Arbetsområdet ska vara a</w:t>
      </w:r>
      <w:r w:rsidR="00D056C0">
        <w:t>vgränsat från annan verksamhet.</w:t>
      </w:r>
    </w:p>
    <w:p w14:paraId="7D88C492" w14:textId="5BA3A197" w:rsidR="00934688" w:rsidRPr="00A71647" w:rsidRDefault="00934688" w:rsidP="009A2200">
      <w:pPr>
        <w:pStyle w:val="AV11-TextFreskrift"/>
        <w:numPr>
          <w:ilvl w:val="0"/>
          <w:numId w:val="97"/>
        </w:numPr>
      </w:pPr>
      <w:r w:rsidRPr="00A71647">
        <w:t xml:space="preserve">Arbetsområdet ska </w:t>
      </w:r>
      <w:r w:rsidR="004B2D05" w:rsidRPr="000174B1">
        <w:t xml:space="preserve">kunna tillslutas för att möjliggöra dekontaminering med </w:t>
      </w:r>
      <w:r w:rsidR="00335E99">
        <w:t xml:space="preserve">en </w:t>
      </w:r>
      <w:r w:rsidR="004B2D05" w:rsidRPr="000174B1">
        <w:t>validerad metod, om inte riskbedömningen visar annat</w:t>
      </w:r>
      <w:r w:rsidR="004B2D05">
        <w:t>.</w:t>
      </w:r>
    </w:p>
    <w:p w14:paraId="03F66104" w14:textId="169E718F" w:rsidR="00B92BC7" w:rsidRDefault="00934688" w:rsidP="009A2200">
      <w:pPr>
        <w:pStyle w:val="AV11-TextFreskrift"/>
        <w:numPr>
          <w:ilvl w:val="0"/>
          <w:numId w:val="97"/>
        </w:numPr>
      </w:pPr>
      <w:r w:rsidRPr="00A71647">
        <w:t xml:space="preserve">Smittämnen ska hanteras i ett slutet system som fysiskt avskiljer processen från </w:t>
      </w:r>
      <w:r w:rsidR="00B841D8">
        <w:t xml:space="preserve">den </w:t>
      </w:r>
      <w:r w:rsidRPr="00A71647">
        <w:t>övrig</w:t>
      </w:r>
      <w:r w:rsidR="00B841D8">
        <w:t>a</w:t>
      </w:r>
      <w:r w:rsidRPr="00A71647">
        <w:t xml:space="preserve"> omgivning</w:t>
      </w:r>
      <w:r w:rsidR="00B841D8">
        <w:t>en</w:t>
      </w:r>
      <w:r w:rsidRPr="00A71647">
        <w:t xml:space="preserve"> inom arbetsområdet.</w:t>
      </w:r>
    </w:p>
    <w:p w14:paraId="02E9FF5E" w14:textId="4F1ECAD1" w:rsidR="00934688" w:rsidRPr="00A71647" w:rsidRDefault="004B2D05" w:rsidP="009A2200">
      <w:pPr>
        <w:pStyle w:val="AV11-TextFreskrift"/>
        <w:numPr>
          <w:ilvl w:val="0"/>
          <w:numId w:val="97"/>
        </w:numPr>
      </w:pPr>
      <w:r w:rsidRPr="000174B1">
        <w:t>Det ska finnas separat ventilation för att förhindra luftföroreningar, om inte riskbedömningen visar annat.</w:t>
      </w:r>
    </w:p>
    <w:p w14:paraId="65F66308" w14:textId="77777777" w:rsidR="00934688" w:rsidRPr="00A71647" w:rsidRDefault="00934688" w:rsidP="009A2200">
      <w:pPr>
        <w:pStyle w:val="AV11-TextFreskrift"/>
        <w:numPr>
          <w:ilvl w:val="0"/>
          <w:numId w:val="97"/>
        </w:numPr>
      </w:pPr>
      <w:r w:rsidRPr="00A71647">
        <w:t>Bänkar, arbetsytor och golv ska vara vattentäta och lätta att rengöra och de ska tåla syror, alkalier, lösningsmedel, desinfektionsmedel och liknande.</w:t>
      </w:r>
    </w:p>
    <w:p w14:paraId="3842185B" w14:textId="0E1803F4" w:rsidR="00934688" w:rsidRPr="00A71647" w:rsidRDefault="00934688" w:rsidP="009A2200">
      <w:pPr>
        <w:pStyle w:val="AV11-TextFreskrift"/>
        <w:numPr>
          <w:ilvl w:val="0"/>
          <w:numId w:val="97"/>
        </w:numPr>
      </w:pPr>
      <w:r w:rsidRPr="00A71647">
        <w:t xml:space="preserve">Tillträde ska </w:t>
      </w:r>
      <w:r w:rsidR="002F358D">
        <w:t xml:space="preserve">bara </w:t>
      </w:r>
      <w:r w:rsidRPr="00A71647">
        <w:t>vara tillåtet för arbetstagare som är informerade om riskerna.</w:t>
      </w:r>
    </w:p>
    <w:p w14:paraId="6AF102EA" w14:textId="485B102A" w:rsidR="00651450" w:rsidRPr="00A71647" w:rsidRDefault="00651450" w:rsidP="009A2200">
      <w:pPr>
        <w:pStyle w:val="AV11-TextFreskrift"/>
        <w:numPr>
          <w:ilvl w:val="0"/>
          <w:numId w:val="97"/>
        </w:numPr>
      </w:pPr>
      <w:r w:rsidRPr="00A71647">
        <w:t xml:space="preserve">Varningsskylten </w:t>
      </w:r>
      <w:r w:rsidR="00493C30">
        <w:t>B</w:t>
      </w:r>
      <w:r w:rsidRPr="00A71647">
        <w:t xml:space="preserve">iologisk fara ska finnas vid ingången till arbetsområdet. Skylten ska ange riskklass eller skyddsnivå. </w:t>
      </w:r>
      <w:r w:rsidR="00016BDE" w:rsidRPr="00A71647">
        <w:t>Bestämmelser om skyltar finns i Arbetsmiljöverkets föreskrifter (AFS</w:t>
      </w:r>
      <w:r w:rsidR="009B4397" w:rsidRPr="00A71647">
        <w:rPr>
          <w:rFonts w:cs="BookAntiqua-Bold"/>
          <w:b/>
          <w:bCs/>
        </w:rPr>
        <w:t> </w:t>
      </w:r>
      <w:r w:rsidR="00016BDE" w:rsidRPr="00A71647">
        <w:t xml:space="preserve">20qq:q) om </w:t>
      </w:r>
      <w:r w:rsidR="008134D6" w:rsidRPr="00A71647">
        <w:t>utformning av arbetsplatser</w:t>
      </w:r>
      <w:r w:rsidR="00710E41">
        <w:t xml:space="preserve">, </w:t>
      </w:r>
      <w:r w:rsidR="00710E41" w:rsidRPr="00A71647">
        <w:t>bilaga</w:t>
      </w:r>
      <w:r w:rsidR="00710E41" w:rsidRPr="00A71647">
        <w:rPr>
          <w:rFonts w:cs="BookAntiqua-Bold"/>
          <w:b/>
          <w:bCs/>
        </w:rPr>
        <w:t> </w:t>
      </w:r>
      <w:r w:rsidR="00710E41" w:rsidRPr="00A71647">
        <w:t>3</w:t>
      </w:r>
      <w:r w:rsidR="0023204B" w:rsidRPr="00A71647">
        <w:t>.</w:t>
      </w:r>
    </w:p>
    <w:p w14:paraId="3E04B912" w14:textId="77777777" w:rsidR="00934688" w:rsidRPr="00A71647" w:rsidRDefault="00934688" w:rsidP="009A2200">
      <w:pPr>
        <w:pStyle w:val="AV11-TextFreskrift"/>
        <w:numPr>
          <w:ilvl w:val="0"/>
          <w:numId w:val="97"/>
        </w:numPr>
      </w:pPr>
      <w:r w:rsidRPr="00A71647">
        <w:t>Utsläpp från det slutna systemet ska minimeras genom utformningen av tätningar, avluftning och metoder för insamling av prover, tillförsel av material och överföring av levande prover mellan system.</w:t>
      </w:r>
    </w:p>
    <w:p w14:paraId="563CAA86" w14:textId="2BF3B5A7" w:rsidR="00934688" w:rsidRPr="00A71647" w:rsidRDefault="00934688" w:rsidP="009A2200">
      <w:pPr>
        <w:pStyle w:val="AV11-TextFreskrift"/>
        <w:numPr>
          <w:ilvl w:val="0"/>
          <w:numId w:val="97"/>
        </w:numPr>
      </w:pPr>
      <w:r w:rsidRPr="00A71647">
        <w:t>Avloppsvatten från processen ska dekontamineras genom validerade metoder, före slutgiltigt utsläpp.</w:t>
      </w:r>
    </w:p>
    <w:p w14:paraId="7066BF5A" w14:textId="77777777" w:rsidR="00934688" w:rsidRPr="00A71647" w:rsidRDefault="00934688" w:rsidP="009A2200">
      <w:pPr>
        <w:pStyle w:val="AV11-TextFreskrift"/>
        <w:numPr>
          <w:ilvl w:val="0"/>
          <w:numId w:val="97"/>
        </w:numPr>
      </w:pPr>
      <w:r w:rsidRPr="00A71647">
        <w:t>Större mängder odlingsvätska ska dekontamineras genom validerade metoder, innan vätskan förs ut från det slutna systemet.</w:t>
      </w:r>
    </w:p>
    <w:p w14:paraId="30C7D662" w14:textId="0326CF78" w:rsidR="00934688" w:rsidRPr="00A71647" w:rsidRDefault="00934688" w:rsidP="009A2200">
      <w:pPr>
        <w:pStyle w:val="AV11-TextFreskrift"/>
        <w:numPr>
          <w:ilvl w:val="0"/>
          <w:numId w:val="97"/>
        </w:numPr>
      </w:pPr>
      <w:r w:rsidRPr="00A71647">
        <w:t>Arbetstagar</w:t>
      </w:r>
      <w:r w:rsidR="004C551F" w:rsidRPr="00A71647">
        <w:t>na</w:t>
      </w:r>
      <w:r w:rsidRPr="00A71647">
        <w:t xml:space="preserve"> ska bära arbetskläder och, om det behövs, personlig skyddsutrustning.</w:t>
      </w:r>
    </w:p>
    <w:p w14:paraId="7D783CA6" w14:textId="77777777" w:rsidR="00934688" w:rsidRPr="00A71647" w:rsidRDefault="00934688" w:rsidP="00575DAA">
      <w:pPr>
        <w:pStyle w:val="AV11-TextFreskrift"/>
      </w:pPr>
    </w:p>
    <w:p w14:paraId="08BB9E59" w14:textId="4933B522" w:rsidR="00934688" w:rsidRPr="00A71647" w:rsidRDefault="00934688" w:rsidP="00575DAA">
      <w:pPr>
        <w:pStyle w:val="AV11-TextFreskrift"/>
      </w:pPr>
      <w:r w:rsidRPr="00A71647">
        <w:rPr>
          <w:b/>
        </w:rPr>
        <w:t>25</w:t>
      </w:r>
      <w:r w:rsidR="00096624" w:rsidRPr="00A71647">
        <w:rPr>
          <w:b/>
        </w:rPr>
        <w:t> § </w:t>
      </w:r>
      <w:r w:rsidRPr="00A71647">
        <w:t>Arbetsgivaren ska se till att arbete med smittämnen i riskklass</w:t>
      </w:r>
      <w:r w:rsidR="009B4397" w:rsidRPr="00A71647">
        <w:rPr>
          <w:rFonts w:cs="BookAntiqua-Bold"/>
          <w:b/>
          <w:bCs/>
        </w:rPr>
        <w:t> </w:t>
      </w:r>
      <w:r w:rsidRPr="00A71647">
        <w:t>3 i industriella processer bedrivs med åtgärder på minst skyddsnivå</w:t>
      </w:r>
      <w:r w:rsidR="009B4397" w:rsidRPr="00A71647">
        <w:rPr>
          <w:rFonts w:cs="BookAntiqua-Bold"/>
          <w:b/>
          <w:bCs/>
        </w:rPr>
        <w:t> </w:t>
      </w:r>
      <w:r w:rsidRPr="00A71647">
        <w:t>3 enligt följande:</w:t>
      </w:r>
    </w:p>
    <w:p w14:paraId="4963E731" w14:textId="699EA8D8" w:rsidR="00B74F93" w:rsidRDefault="00934688" w:rsidP="009A2200">
      <w:pPr>
        <w:pStyle w:val="AV11-TextFreskrift"/>
        <w:numPr>
          <w:ilvl w:val="0"/>
          <w:numId w:val="98"/>
        </w:numPr>
      </w:pPr>
      <w:r w:rsidRPr="00A71647">
        <w:t>Arbetsområdet ska vara a</w:t>
      </w:r>
      <w:r w:rsidR="00D056C0">
        <w:t>vgränsat från annan verksamhet.</w:t>
      </w:r>
    </w:p>
    <w:p w14:paraId="20B6817E" w14:textId="26AE64A1" w:rsidR="00934688" w:rsidRPr="00A71647" w:rsidRDefault="004B2D05" w:rsidP="009A2200">
      <w:pPr>
        <w:pStyle w:val="AV11-TextFreskrift"/>
        <w:numPr>
          <w:ilvl w:val="0"/>
          <w:numId w:val="98"/>
        </w:numPr>
      </w:pPr>
      <w:r w:rsidRPr="000174B1">
        <w:t>Vid luftburen smitta</w:t>
      </w:r>
      <w:r>
        <w:t>,</w:t>
      </w:r>
      <w:r w:rsidRPr="000174B1">
        <w:t xml:space="preserve"> och i övrigt om inte riskbedömningen visar annat, ska arbetsområdet kunna tillslutas helt för att möjliggöra dekontaminering med </w:t>
      </w:r>
      <w:r w:rsidR="004E70F2">
        <w:t xml:space="preserve">en </w:t>
      </w:r>
      <w:r w:rsidRPr="000174B1">
        <w:t>validerad metod</w:t>
      </w:r>
      <w:r w:rsidR="00934688" w:rsidRPr="00A71647">
        <w:t>.</w:t>
      </w:r>
    </w:p>
    <w:p w14:paraId="76CCC46A" w14:textId="17DD5C3F" w:rsidR="00B92BC7" w:rsidRDefault="00934688" w:rsidP="009A2200">
      <w:pPr>
        <w:pStyle w:val="AV11-TextFreskrift"/>
        <w:numPr>
          <w:ilvl w:val="0"/>
          <w:numId w:val="98"/>
        </w:numPr>
      </w:pPr>
      <w:r w:rsidRPr="00A71647">
        <w:t xml:space="preserve">Smittämnen ska hanteras i ett slutet system som fysiskt </w:t>
      </w:r>
      <w:r w:rsidRPr="00306865">
        <w:t xml:space="preserve">avskiljer processen från </w:t>
      </w:r>
      <w:r w:rsidR="002120D8" w:rsidRPr="00306865">
        <w:t xml:space="preserve">den </w:t>
      </w:r>
      <w:r w:rsidRPr="00306865">
        <w:t>övrig</w:t>
      </w:r>
      <w:r w:rsidR="002120D8" w:rsidRPr="00306865">
        <w:t>a</w:t>
      </w:r>
      <w:r w:rsidRPr="00306865">
        <w:t xml:space="preserve"> omgivning</w:t>
      </w:r>
      <w:r w:rsidR="002120D8" w:rsidRPr="00306865">
        <w:t>en</w:t>
      </w:r>
      <w:r w:rsidRPr="00306865">
        <w:t xml:space="preserve"> inom</w:t>
      </w:r>
      <w:r w:rsidR="00090B5A">
        <w:t xml:space="preserve"> arbetsområdet.</w:t>
      </w:r>
    </w:p>
    <w:p w14:paraId="14928B5A" w14:textId="08DD6080" w:rsidR="00934688" w:rsidRPr="00A71647" w:rsidRDefault="004B2D05" w:rsidP="009A2200">
      <w:pPr>
        <w:pStyle w:val="AV11-TextFreskrift"/>
        <w:numPr>
          <w:ilvl w:val="0"/>
          <w:numId w:val="98"/>
        </w:numPr>
      </w:pPr>
      <w:r w:rsidRPr="000174B1">
        <w:t>Det ska finnas separat ventilation för att förhindra luftföroreningar, om inte riskbedömningen visar annat.</w:t>
      </w:r>
    </w:p>
    <w:p w14:paraId="54F8C799" w14:textId="77777777" w:rsidR="00934688" w:rsidRPr="00A71647" w:rsidRDefault="00934688" w:rsidP="009A2200">
      <w:pPr>
        <w:pStyle w:val="AV11-TextFreskrift"/>
        <w:numPr>
          <w:ilvl w:val="0"/>
          <w:numId w:val="98"/>
        </w:numPr>
      </w:pPr>
      <w:r w:rsidRPr="00A71647">
        <w:t>Bänkar, arbetsytor och golv ska vara vattentäta och lätta att rengöra och de ska tåla syror, alkalier, lösningsmedel, desinfektionsmedel och liknande.</w:t>
      </w:r>
    </w:p>
    <w:p w14:paraId="670E127E" w14:textId="2FCBD6E2" w:rsidR="00934688" w:rsidRPr="00A71647" w:rsidRDefault="00934688" w:rsidP="009A2200">
      <w:pPr>
        <w:pStyle w:val="AV11-TextFreskrift"/>
        <w:numPr>
          <w:ilvl w:val="0"/>
          <w:numId w:val="98"/>
        </w:numPr>
      </w:pPr>
      <w:r w:rsidRPr="00A71647">
        <w:t xml:space="preserve">Tillträde ska </w:t>
      </w:r>
      <w:r w:rsidR="004452AC">
        <w:t xml:space="preserve">bara </w:t>
      </w:r>
      <w:r w:rsidRPr="00A71647">
        <w:t>vara tillåtet för behöriga arbetstagare.</w:t>
      </w:r>
    </w:p>
    <w:p w14:paraId="528D54A1" w14:textId="3B0DD4C2" w:rsidR="00651450" w:rsidRPr="00A71647" w:rsidRDefault="00651450" w:rsidP="009A2200">
      <w:pPr>
        <w:pStyle w:val="AV11-TextFreskrift"/>
        <w:numPr>
          <w:ilvl w:val="0"/>
          <w:numId w:val="98"/>
        </w:numPr>
      </w:pPr>
      <w:r w:rsidRPr="00A71647">
        <w:t>Varningssky</w:t>
      </w:r>
      <w:r w:rsidR="00493C30">
        <w:t>lten B</w:t>
      </w:r>
      <w:r w:rsidRPr="00A71647">
        <w:t>iologisk fara ska finnas vid ingången till arbetsområdet. Skylten ska ange riskklass eller skyddsnivå. Varningsskylten ska även informera om tillträdesrestriktioner och ange kontaktperson</w:t>
      </w:r>
      <w:r w:rsidR="001C38CE">
        <w:t>.</w:t>
      </w:r>
      <w:r w:rsidR="00016BDE" w:rsidRPr="00A71647">
        <w:rPr>
          <w:szCs w:val="24"/>
        </w:rPr>
        <w:t xml:space="preserve"> </w:t>
      </w:r>
      <w:r w:rsidR="00016BDE" w:rsidRPr="00A71647">
        <w:t>Bestämmelser om skyltar finns i Arbetsmiljöverkets föreskrifter (AFS</w:t>
      </w:r>
      <w:r w:rsidR="009B4397" w:rsidRPr="00A71647">
        <w:rPr>
          <w:rFonts w:cs="BookAntiqua-Bold"/>
          <w:b/>
          <w:bCs/>
        </w:rPr>
        <w:t> </w:t>
      </w:r>
      <w:r w:rsidR="00016BDE" w:rsidRPr="00A71647">
        <w:t xml:space="preserve">20qq:q) om </w:t>
      </w:r>
      <w:r w:rsidR="008134D6" w:rsidRPr="00A71647">
        <w:t>utformning av arbetsplatser</w:t>
      </w:r>
      <w:r w:rsidR="00710E41">
        <w:t xml:space="preserve">, </w:t>
      </w:r>
      <w:r w:rsidR="00710E41" w:rsidRPr="00A71647">
        <w:t>bilaga</w:t>
      </w:r>
      <w:r w:rsidR="00710E41" w:rsidRPr="00A71647">
        <w:rPr>
          <w:rFonts w:cs="BookAntiqua-Bold"/>
          <w:b/>
          <w:bCs/>
        </w:rPr>
        <w:t> </w:t>
      </w:r>
      <w:r w:rsidR="00710E41" w:rsidRPr="00A71647">
        <w:t>3</w:t>
      </w:r>
      <w:r w:rsidR="0023204B" w:rsidRPr="00A71647">
        <w:t>.</w:t>
      </w:r>
    </w:p>
    <w:p w14:paraId="6C55298F" w14:textId="7A6A38DE" w:rsidR="00934688" w:rsidRPr="00A71647" w:rsidRDefault="00934688" w:rsidP="009A2200">
      <w:pPr>
        <w:pStyle w:val="AV11-TextFreskrift"/>
        <w:numPr>
          <w:ilvl w:val="0"/>
          <w:numId w:val="98"/>
        </w:numPr>
      </w:pPr>
      <w:r w:rsidRPr="00A71647">
        <w:t>Utsläpp från det slutna systemet ska förhindras genom utformningen av tätningar, avluftning och metoder för insamling av prover, tillförsel av material och överföring av levande prover mellan system</w:t>
      </w:r>
      <w:r w:rsidR="007D5448" w:rsidRPr="00A71647">
        <w:t>.</w:t>
      </w:r>
    </w:p>
    <w:p w14:paraId="1A2847EA" w14:textId="27B91DDF" w:rsidR="00934688" w:rsidRPr="00A71647" w:rsidRDefault="00934688" w:rsidP="009A2200">
      <w:pPr>
        <w:pStyle w:val="AV11-TextFreskrift"/>
        <w:numPr>
          <w:ilvl w:val="0"/>
          <w:numId w:val="98"/>
        </w:numPr>
      </w:pPr>
      <w:r w:rsidRPr="00A71647">
        <w:t>Avloppsvatten från processen ska dekontamineras genom validerade kemiska eller fysikaliska metoder, före slutgiltigt utsläpp.</w:t>
      </w:r>
    </w:p>
    <w:p w14:paraId="165BA451" w14:textId="77777777" w:rsidR="00934688" w:rsidRPr="00A71647" w:rsidRDefault="00934688" w:rsidP="009A2200">
      <w:pPr>
        <w:pStyle w:val="AV11-TextFreskrift"/>
        <w:numPr>
          <w:ilvl w:val="0"/>
          <w:numId w:val="98"/>
        </w:numPr>
      </w:pPr>
      <w:r w:rsidRPr="00A71647">
        <w:t>Större mängder odlingsvätska ska dekontamineras genom validerade kemiska eller fysikaliska metoder, innan vätskan förs ut från det slutna systemet.</w:t>
      </w:r>
    </w:p>
    <w:p w14:paraId="54BB75C4" w14:textId="1418AC19" w:rsidR="00934688" w:rsidRPr="00A71647" w:rsidRDefault="00934688" w:rsidP="009A2200">
      <w:pPr>
        <w:pStyle w:val="AV11-TextFreskrift"/>
        <w:numPr>
          <w:ilvl w:val="0"/>
          <w:numId w:val="98"/>
        </w:numPr>
      </w:pPr>
      <w:r w:rsidRPr="00A71647">
        <w:t>Arbetstagar</w:t>
      </w:r>
      <w:r w:rsidR="004C551F" w:rsidRPr="00A71647">
        <w:t>na</w:t>
      </w:r>
      <w:r w:rsidRPr="00A71647">
        <w:t xml:space="preserve"> ska bära arbetskläder och personlig skyddsutrustning.</w:t>
      </w:r>
    </w:p>
    <w:p w14:paraId="4172F00E" w14:textId="64509CF2" w:rsidR="00DF410F" w:rsidRPr="00A71647" w:rsidRDefault="00934688" w:rsidP="009A2200">
      <w:pPr>
        <w:pStyle w:val="AV11-TextFreskrift"/>
        <w:numPr>
          <w:ilvl w:val="0"/>
          <w:numId w:val="98"/>
        </w:numPr>
      </w:pPr>
      <w:r w:rsidRPr="00A71647">
        <w:t>Vid arbete med smittämnen som sprids genom luften</w:t>
      </w:r>
      <w:r w:rsidR="004B2D05">
        <w:t xml:space="preserve">, </w:t>
      </w:r>
      <w:r w:rsidR="004B2D05" w:rsidRPr="000174B1">
        <w:t>och i övrigt om inte riskbedömningen visar annat</w:t>
      </w:r>
      <w:r w:rsidR="004B2D05">
        <w:t>,</w:t>
      </w:r>
      <w:r w:rsidRPr="00A71647">
        <w:t xml:space="preserve"> ska arbetsområdet ha undertryck och tillträde ska ske genom luftsluss.</w:t>
      </w:r>
    </w:p>
    <w:p w14:paraId="76230163" w14:textId="080EF8FE" w:rsidR="00934688" w:rsidRPr="00A71647" w:rsidRDefault="00934688" w:rsidP="009A2200">
      <w:pPr>
        <w:pStyle w:val="AV11-TextFreskrift"/>
        <w:numPr>
          <w:ilvl w:val="0"/>
          <w:numId w:val="98"/>
        </w:numPr>
      </w:pPr>
      <w:r w:rsidRPr="00A71647">
        <w:t>Frånluft ska filtreras med HEPA-filter och om riskbedömningen visar att det behövs, även tilluft.</w:t>
      </w:r>
    </w:p>
    <w:p w14:paraId="709592F9" w14:textId="58D4AABB" w:rsidR="004B2D05" w:rsidRDefault="004B2D05" w:rsidP="009A2200">
      <w:pPr>
        <w:pStyle w:val="AV11-TextFreskrift"/>
        <w:numPr>
          <w:ilvl w:val="0"/>
          <w:numId w:val="98"/>
        </w:numPr>
      </w:pPr>
      <w:r w:rsidRPr="00A71647">
        <w:t>All vätska från ett slutet system ska kunna samlas i arbetsområdet.</w:t>
      </w:r>
    </w:p>
    <w:p w14:paraId="37F93784" w14:textId="7654E4ED" w:rsidR="00934688" w:rsidRPr="00A71647" w:rsidRDefault="00934688" w:rsidP="009A2200">
      <w:pPr>
        <w:pStyle w:val="AV11-TextFreskrift"/>
        <w:numPr>
          <w:ilvl w:val="0"/>
          <w:numId w:val="98"/>
        </w:numPr>
      </w:pPr>
      <w:r w:rsidRPr="00A71647">
        <w:t>A</w:t>
      </w:r>
      <w:r w:rsidR="004B2D05">
        <w:t>rbetstagar</w:t>
      </w:r>
      <w:r w:rsidR="00931B82">
        <w:t>na</w:t>
      </w:r>
      <w:r w:rsidR="004B2D05">
        <w:t xml:space="preserve"> </w:t>
      </w:r>
      <w:r w:rsidR="004B2D05" w:rsidRPr="000174B1">
        <w:t>ska duscha innan de lämnar arbetsområdet, om inte riskbedömningen visar annat</w:t>
      </w:r>
      <w:r w:rsidRPr="00A71647">
        <w:t>.</w:t>
      </w:r>
    </w:p>
    <w:p w14:paraId="6ED382DD" w14:textId="77777777" w:rsidR="00934688" w:rsidRPr="00A71647" w:rsidRDefault="00934688" w:rsidP="00575DAA">
      <w:pPr>
        <w:pStyle w:val="AV11-TextFreskrift"/>
      </w:pPr>
    </w:p>
    <w:p w14:paraId="4350562A" w14:textId="5A981295" w:rsidR="00934688" w:rsidRPr="00A71647" w:rsidRDefault="00934688" w:rsidP="00575DAA">
      <w:pPr>
        <w:pStyle w:val="AV11-TextFreskrift"/>
      </w:pPr>
      <w:r w:rsidRPr="00A71647">
        <w:rPr>
          <w:b/>
        </w:rPr>
        <w:t>26</w:t>
      </w:r>
      <w:r w:rsidR="00096624" w:rsidRPr="00A71647">
        <w:rPr>
          <w:b/>
        </w:rPr>
        <w:t> § </w:t>
      </w:r>
      <w:r w:rsidRPr="00A71647">
        <w:t>Arbetsgivaren ska se till att arbete med smittämnen i riskklass</w:t>
      </w:r>
      <w:r w:rsidR="009B4397" w:rsidRPr="00A71647">
        <w:rPr>
          <w:rFonts w:cs="BookAntiqua-Bold"/>
          <w:b/>
          <w:bCs/>
        </w:rPr>
        <w:t> </w:t>
      </w:r>
      <w:r w:rsidRPr="00A71647">
        <w:t>4 i industriella processer bedrivs med åtgärder på skyddsnivå</w:t>
      </w:r>
      <w:r w:rsidR="009B4397" w:rsidRPr="00A71647">
        <w:rPr>
          <w:rFonts w:cs="BookAntiqua-Bold"/>
          <w:b/>
          <w:bCs/>
        </w:rPr>
        <w:t> </w:t>
      </w:r>
      <w:r w:rsidRPr="00A71647">
        <w:t>4 enligt följande:</w:t>
      </w:r>
    </w:p>
    <w:p w14:paraId="7C4912D7" w14:textId="77777777" w:rsidR="00B74F93" w:rsidRDefault="00934688" w:rsidP="009A2200">
      <w:pPr>
        <w:pStyle w:val="AV11-TextFreskrift"/>
        <w:numPr>
          <w:ilvl w:val="0"/>
          <w:numId w:val="99"/>
        </w:numPr>
      </w:pPr>
      <w:r w:rsidRPr="00A71647">
        <w:t>Arbetsområdet ska vara helt avgränsat från annan verksamhet</w:t>
      </w:r>
      <w:r w:rsidR="00B74F93">
        <w:t>.</w:t>
      </w:r>
    </w:p>
    <w:p w14:paraId="7C066916" w14:textId="43377D81" w:rsidR="00934688" w:rsidRPr="00A71647" w:rsidRDefault="00B74F93" w:rsidP="009A2200">
      <w:pPr>
        <w:pStyle w:val="AV11-TextFreskrift"/>
        <w:numPr>
          <w:ilvl w:val="0"/>
          <w:numId w:val="99"/>
        </w:numPr>
      </w:pPr>
      <w:r>
        <w:t>A</w:t>
      </w:r>
      <w:r w:rsidR="00934688" w:rsidRPr="00A71647">
        <w:t>rbetsområdet ska kunna tillslutas helt för att möjliggöra dekontaminering med</w:t>
      </w:r>
      <w:r w:rsidR="004E70F2">
        <w:t xml:space="preserve"> en</w:t>
      </w:r>
      <w:r w:rsidR="00934688" w:rsidRPr="00A71647">
        <w:t xml:space="preserve"> validerad metod.</w:t>
      </w:r>
    </w:p>
    <w:p w14:paraId="6870752B" w14:textId="545A3CCD" w:rsidR="00B92BC7" w:rsidRDefault="00934688" w:rsidP="009A2200">
      <w:pPr>
        <w:pStyle w:val="AV11-TextFreskrift"/>
        <w:numPr>
          <w:ilvl w:val="0"/>
          <w:numId w:val="99"/>
        </w:numPr>
      </w:pPr>
      <w:r w:rsidRPr="00A71647">
        <w:t>Smittämnen ska hanteras i ett slutet system som fysiskt avskil</w:t>
      </w:r>
      <w:r w:rsidR="00090B5A">
        <w:t>jer processen från omgivningen.</w:t>
      </w:r>
    </w:p>
    <w:p w14:paraId="1CFA7D69" w14:textId="4F3CBECC" w:rsidR="00934688" w:rsidRPr="00A71647" w:rsidRDefault="00934688" w:rsidP="009A2200">
      <w:pPr>
        <w:pStyle w:val="AV11-TextFreskrift"/>
        <w:numPr>
          <w:ilvl w:val="0"/>
          <w:numId w:val="99"/>
        </w:numPr>
      </w:pPr>
      <w:r w:rsidRPr="00A71647">
        <w:t>Det ska finnas separat ventilation för att förhindra luftföroreningar.</w:t>
      </w:r>
    </w:p>
    <w:p w14:paraId="50A9E7E8" w14:textId="77777777" w:rsidR="00934688" w:rsidRPr="00A71647" w:rsidRDefault="00934688" w:rsidP="009A2200">
      <w:pPr>
        <w:pStyle w:val="AV11-TextFreskrift"/>
        <w:numPr>
          <w:ilvl w:val="0"/>
          <w:numId w:val="99"/>
        </w:numPr>
      </w:pPr>
      <w:r w:rsidRPr="00A71647">
        <w:t>Bänkar, arbetsytor, golv och väggar ska vara vattentäta och lätta att rengöra och de ska tåla syror, alkalier, lösningsmedel, desinfektionsmedel och liknande.</w:t>
      </w:r>
    </w:p>
    <w:p w14:paraId="2132830E" w14:textId="044D0793" w:rsidR="00934688" w:rsidRPr="00A71647" w:rsidRDefault="00934688" w:rsidP="009A2200">
      <w:pPr>
        <w:pStyle w:val="AV11-TextFreskrift"/>
        <w:numPr>
          <w:ilvl w:val="0"/>
          <w:numId w:val="99"/>
        </w:numPr>
      </w:pPr>
      <w:r w:rsidRPr="00A71647">
        <w:t xml:space="preserve">Tillträde ska </w:t>
      </w:r>
      <w:r w:rsidR="004452AC">
        <w:t xml:space="preserve">bara </w:t>
      </w:r>
      <w:r w:rsidRPr="00A71647">
        <w:t>vara tillåtet för behöriga arbetstagare.</w:t>
      </w:r>
    </w:p>
    <w:p w14:paraId="09A98EEA" w14:textId="6C003EED" w:rsidR="00651450" w:rsidRPr="00A71647" w:rsidRDefault="00493C30" w:rsidP="009A2200">
      <w:pPr>
        <w:pStyle w:val="AV11-TextFreskrift"/>
        <w:numPr>
          <w:ilvl w:val="0"/>
          <w:numId w:val="99"/>
        </w:numPr>
      </w:pPr>
      <w:r>
        <w:t>Varningsskylten B</w:t>
      </w:r>
      <w:r w:rsidR="00651450" w:rsidRPr="00A71647">
        <w:t>iologisk fara ska finnas vid ingången till arbetsområdet. Skylten ska ange riskklass eller skyddsnivå. Varningsskylten ska även informera om tillträdesrestriktioner och ange kontaktperson</w:t>
      </w:r>
      <w:r w:rsidR="002F0059">
        <w:t>.</w:t>
      </w:r>
      <w:r w:rsidR="006804A7" w:rsidRPr="00A71647">
        <w:rPr>
          <w:szCs w:val="24"/>
        </w:rPr>
        <w:t xml:space="preserve"> </w:t>
      </w:r>
      <w:r w:rsidR="006804A7" w:rsidRPr="00A71647">
        <w:t>Bestämmelser om skyltar finns i Arbetsmiljöverkets föreskrifter (AFS</w:t>
      </w:r>
      <w:r w:rsidR="009B4397" w:rsidRPr="00A71647">
        <w:rPr>
          <w:rFonts w:cs="BookAntiqua-Bold"/>
          <w:b/>
          <w:bCs/>
        </w:rPr>
        <w:t> </w:t>
      </w:r>
      <w:r w:rsidR="006804A7" w:rsidRPr="00A71647">
        <w:t xml:space="preserve">20qq:q) om </w:t>
      </w:r>
      <w:r w:rsidR="008134D6" w:rsidRPr="00A71647">
        <w:t>utformning av arbetsplatser</w:t>
      </w:r>
      <w:r w:rsidR="00710E41">
        <w:t xml:space="preserve">, </w:t>
      </w:r>
      <w:r w:rsidR="00710E41" w:rsidRPr="00A71647">
        <w:t>bilaga</w:t>
      </w:r>
      <w:r w:rsidR="00710E41" w:rsidRPr="00A71647">
        <w:rPr>
          <w:rFonts w:cs="BookAntiqua-Bold"/>
          <w:b/>
          <w:bCs/>
        </w:rPr>
        <w:t> </w:t>
      </w:r>
      <w:r w:rsidR="00710E41" w:rsidRPr="00A71647">
        <w:t>3</w:t>
      </w:r>
      <w:r w:rsidR="0023204B" w:rsidRPr="00A71647">
        <w:t>.</w:t>
      </w:r>
    </w:p>
    <w:p w14:paraId="3A979812" w14:textId="1AB1FB45" w:rsidR="00934688" w:rsidRPr="00A71647" w:rsidRDefault="00934688" w:rsidP="009A2200">
      <w:pPr>
        <w:pStyle w:val="AV11-TextFreskrift"/>
        <w:numPr>
          <w:ilvl w:val="0"/>
          <w:numId w:val="99"/>
        </w:numPr>
      </w:pPr>
      <w:r w:rsidRPr="00A71647">
        <w:t>Utsläpp från det slutna systemet ska förhindras genom utformningen av tätningar, avluftning och metoder för insamling av prover, tillförsel av material och överföring av levande prover mellan system.</w:t>
      </w:r>
    </w:p>
    <w:p w14:paraId="64B1C0C8" w14:textId="1A284249" w:rsidR="00934688" w:rsidRPr="00A71647" w:rsidRDefault="00934688" w:rsidP="009A2200">
      <w:pPr>
        <w:pStyle w:val="AV11-TextFreskrift"/>
        <w:numPr>
          <w:ilvl w:val="0"/>
          <w:numId w:val="99"/>
        </w:numPr>
      </w:pPr>
      <w:r w:rsidRPr="00A71647">
        <w:t>Avloppsvatten från processen ska dekontamineras genom validerade kemiska eller fysikaliska metoder, före slutgiltigt utsläpp.</w:t>
      </w:r>
    </w:p>
    <w:p w14:paraId="123D951F" w14:textId="77777777" w:rsidR="00934688" w:rsidRPr="00A71647" w:rsidRDefault="00934688" w:rsidP="009A2200">
      <w:pPr>
        <w:pStyle w:val="AV11-TextFreskrift"/>
        <w:numPr>
          <w:ilvl w:val="0"/>
          <w:numId w:val="99"/>
        </w:numPr>
      </w:pPr>
      <w:r w:rsidRPr="00A71647">
        <w:t>Större mängder odlingsvätska ska dekontamineras genom validerade kemiska eller fysikaliska metoder, innan vätskan förs ut från det slutna systemet.</w:t>
      </w:r>
    </w:p>
    <w:p w14:paraId="5F8E7F48" w14:textId="390135F2" w:rsidR="00934688" w:rsidRPr="00A71647" w:rsidRDefault="00934688" w:rsidP="009A2200">
      <w:pPr>
        <w:pStyle w:val="AV11-TextFreskrift"/>
        <w:numPr>
          <w:ilvl w:val="0"/>
          <w:numId w:val="99"/>
        </w:numPr>
      </w:pPr>
      <w:r w:rsidRPr="00A71647">
        <w:t>Arbetstagar</w:t>
      </w:r>
      <w:r w:rsidR="004C551F" w:rsidRPr="00A71647">
        <w:t>na</w:t>
      </w:r>
      <w:r w:rsidRPr="00A71647">
        <w:t xml:space="preserve"> ska byta om till arbetskläder och personlig skyddsutrustning innan tillträde till arbetsområdet.</w:t>
      </w:r>
    </w:p>
    <w:p w14:paraId="78B5CFC2" w14:textId="77777777" w:rsidR="00934688" w:rsidRPr="00A71647" w:rsidRDefault="00934688" w:rsidP="009A2200">
      <w:pPr>
        <w:pStyle w:val="AV11-TextFreskrift"/>
        <w:numPr>
          <w:ilvl w:val="0"/>
          <w:numId w:val="99"/>
        </w:numPr>
      </w:pPr>
      <w:r w:rsidRPr="00A71647">
        <w:t>Arbetsområdet ska alltid ha undertryck och tillträde ska ske genom luftsluss.</w:t>
      </w:r>
    </w:p>
    <w:p w14:paraId="71F0472D" w14:textId="77777777" w:rsidR="00934688" w:rsidRPr="00A71647" w:rsidRDefault="00934688" w:rsidP="009A2200">
      <w:pPr>
        <w:pStyle w:val="AV11-TextFreskrift"/>
        <w:numPr>
          <w:ilvl w:val="0"/>
          <w:numId w:val="99"/>
        </w:numPr>
      </w:pPr>
      <w:r w:rsidRPr="00A71647">
        <w:t>Både till- och frånluft ska filtreras med HEPA-filter.</w:t>
      </w:r>
    </w:p>
    <w:p w14:paraId="2D60167D" w14:textId="72AB1B96" w:rsidR="004B2D05" w:rsidRDefault="004B2D05" w:rsidP="009A2200">
      <w:pPr>
        <w:pStyle w:val="AV11-TextFreskrift"/>
        <w:numPr>
          <w:ilvl w:val="0"/>
          <w:numId w:val="99"/>
        </w:numPr>
      </w:pPr>
      <w:r w:rsidRPr="00A71647">
        <w:t>All vätska från ett slutet system ska kunna samlas i arbetsområdet</w:t>
      </w:r>
      <w:r>
        <w:t>.</w:t>
      </w:r>
    </w:p>
    <w:p w14:paraId="2F41DE40" w14:textId="183BF88D" w:rsidR="00934688" w:rsidRPr="00A71647" w:rsidRDefault="004B2D05" w:rsidP="009A2200">
      <w:pPr>
        <w:pStyle w:val="AV11-TextFreskrift"/>
        <w:numPr>
          <w:ilvl w:val="0"/>
          <w:numId w:val="99"/>
        </w:numPr>
      </w:pPr>
      <w:r w:rsidRPr="000174B1">
        <w:t>Arbetstagar</w:t>
      </w:r>
      <w:r w:rsidR="00931B82">
        <w:t>na</w:t>
      </w:r>
      <w:r w:rsidRPr="000174B1">
        <w:t xml:space="preserve"> ska duscha innan de lämnar arbetsområdet</w:t>
      </w:r>
      <w:r w:rsidR="00934688" w:rsidRPr="00A71647">
        <w:t>.</w:t>
      </w:r>
    </w:p>
    <w:p w14:paraId="2469C13A" w14:textId="632A2FCE" w:rsidR="00934688" w:rsidRPr="00A71647" w:rsidRDefault="00934688" w:rsidP="009E1B07">
      <w:pPr>
        <w:pStyle w:val="AV04-Rubrik4"/>
      </w:pPr>
      <w:r w:rsidRPr="00A71647">
        <w:t>Anmälan av arbete med eller förvaring av koncentrerade smittämnen</w:t>
      </w:r>
    </w:p>
    <w:p w14:paraId="0826A0CB" w14:textId="1EBD0CAB" w:rsidR="00934688" w:rsidRPr="00A71647" w:rsidRDefault="00934688" w:rsidP="00575DAA">
      <w:pPr>
        <w:pStyle w:val="AV11-TextFreskrift"/>
      </w:pPr>
      <w:r w:rsidRPr="00A71647">
        <w:rPr>
          <w:b/>
        </w:rPr>
        <w:t>27</w:t>
      </w:r>
      <w:r w:rsidR="00096624" w:rsidRPr="00A71647">
        <w:rPr>
          <w:b/>
        </w:rPr>
        <w:t> § </w:t>
      </w:r>
      <w:r w:rsidRPr="00A71647">
        <w:t>Första gången arbetsgivaren avser att arbeta med, eller förvara, koncentrerade smittämnen i riskklass</w:t>
      </w:r>
      <w:r w:rsidR="009B4397" w:rsidRPr="00A71647">
        <w:rPr>
          <w:rFonts w:cs="BookAntiqua-Bold"/>
          <w:b/>
          <w:bCs/>
        </w:rPr>
        <w:t> </w:t>
      </w:r>
      <w:r w:rsidRPr="00A71647">
        <w:t>2, 3 eller 4 ska arbetsgivaren anmäla verksamheten till Arbetsmiljöverket, senast 30</w:t>
      </w:r>
      <w:r w:rsidR="009B4397" w:rsidRPr="00A71647">
        <w:rPr>
          <w:rFonts w:cs="BookAntiqua-Bold"/>
          <w:b/>
          <w:bCs/>
        </w:rPr>
        <w:t> </w:t>
      </w:r>
      <w:r w:rsidRPr="00A71647">
        <w:t>dagar innan arbetet påbörjas. Även när en sådan verksamhet ska flyttas till en annan adress, ska arbetsgivaren anmäla det senast 30</w:t>
      </w:r>
      <w:r w:rsidR="009B4397" w:rsidRPr="00A71647">
        <w:rPr>
          <w:rFonts w:cs="BookAntiqua-Bold"/>
          <w:b/>
          <w:bCs/>
        </w:rPr>
        <w:t> </w:t>
      </w:r>
      <w:r w:rsidRPr="00A71647">
        <w:t>dagar före flytt.</w:t>
      </w:r>
    </w:p>
    <w:p w14:paraId="4CF3539A" w14:textId="77777777" w:rsidR="00934688" w:rsidRPr="00A71647" w:rsidRDefault="00934688" w:rsidP="00575DAA">
      <w:pPr>
        <w:pStyle w:val="AV11-TextFreskrift"/>
      </w:pPr>
    </w:p>
    <w:p w14:paraId="2DDB1C34" w14:textId="77777777" w:rsidR="00934688" w:rsidRPr="00A71647" w:rsidRDefault="00934688" w:rsidP="00575DAA">
      <w:pPr>
        <w:pStyle w:val="AV11-TextFreskrift"/>
      </w:pPr>
      <w:r w:rsidRPr="00A71647">
        <w:t>Anmälan behövs inte för verksamheter där arbetet med smittämnen enbart omfattar primär odling eller koncentrering direkt ur ett prov från människa eller djur, utan ytterligare odling.</w:t>
      </w:r>
    </w:p>
    <w:p w14:paraId="49D5C7E3" w14:textId="77777777" w:rsidR="00934688" w:rsidRPr="00A71647" w:rsidRDefault="00934688" w:rsidP="00575DAA">
      <w:pPr>
        <w:pStyle w:val="AV11-TextFreskrift"/>
      </w:pPr>
    </w:p>
    <w:p w14:paraId="296236DE" w14:textId="563C2070" w:rsidR="00934688" w:rsidRPr="00A71647" w:rsidRDefault="00934688" w:rsidP="00575DAA">
      <w:pPr>
        <w:pStyle w:val="AV11-TextFreskrift"/>
      </w:pPr>
      <w:r w:rsidRPr="00A71647">
        <w:t>Anmälan behövs inte för verksamheter som omfattar arbete med genetiskt modifierade smittämnen där verksamheten är anmäld eller har tillstånd enligt bestämmelserna i förordning (2000:271) om genetiskt modifierade organismer och</w:t>
      </w:r>
      <w:r w:rsidR="007C79D8" w:rsidRPr="00A71647">
        <w:t xml:space="preserve"> </w:t>
      </w:r>
      <w:r w:rsidRPr="00A71647">
        <w:t>Arbetsmiljöverkets föreskrifter</w:t>
      </w:r>
      <w:r w:rsidR="006804A7" w:rsidRPr="00A71647">
        <w:t xml:space="preserve"> (AFS</w:t>
      </w:r>
      <w:r w:rsidR="009B4397" w:rsidRPr="00A71647">
        <w:rPr>
          <w:rFonts w:cs="BookAntiqua-Bold"/>
          <w:b/>
          <w:bCs/>
        </w:rPr>
        <w:t> </w:t>
      </w:r>
      <w:r w:rsidR="006804A7" w:rsidRPr="00A71647">
        <w:t>20qq:q)</w:t>
      </w:r>
      <w:r w:rsidRPr="00A71647">
        <w:t xml:space="preserve"> om </w:t>
      </w:r>
      <w:r w:rsidR="008134D6" w:rsidRPr="00A71647">
        <w:t>specifika risker vid vissa typer av arbeten</w:t>
      </w:r>
      <w:r w:rsidR="00710E41">
        <w:t xml:space="preserve"> i kapitlet om </w:t>
      </w:r>
      <w:r w:rsidR="00F42D75">
        <w:t>i</w:t>
      </w:r>
      <w:r w:rsidR="00F42D75" w:rsidRPr="00B33594">
        <w:t>nnesluten användning av gen</w:t>
      </w:r>
      <w:r w:rsidR="00F42D75">
        <w:t xml:space="preserve">etiskt modifierade </w:t>
      </w:r>
      <w:r w:rsidR="00F42D75" w:rsidRPr="00B33594">
        <w:t>mikroorganismer</w:t>
      </w:r>
      <w:r w:rsidR="007C79D8" w:rsidRPr="00A71647">
        <w:t>.</w:t>
      </w:r>
    </w:p>
    <w:p w14:paraId="37DFAF9A" w14:textId="77777777" w:rsidR="00934688" w:rsidRPr="00A71647" w:rsidRDefault="00934688" w:rsidP="00575DAA">
      <w:pPr>
        <w:pStyle w:val="AV11-TextFreskrift"/>
      </w:pPr>
    </w:p>
    <w:p w14:paraId="1B606F54" w14:textId="77777777" w:rsidR="00934688" w:rsidRPr="00A71647" w:rsidRDefault="00934688" w:rsidP="00575DAA">
      <w:pPr>
        <w:pStyle w:val="AV11-TextFreskrift"/>
      </w:pPr>
      <w:r w:rsidRPr="00A71647">
        <w:t>I anmälan ska följande uppgifter lämnas:</w:t>
      </w:r>
    </w:p>
    <w:p w14:paraId="5D9BAED3" w14:textId="77777777" w:rsidR="00934688" w:rsidRPr="00A71647" w:rsidRDefault="00934688" w:rsidP="009A2200">
      <w:pPr>
        <w:pStyle w:val="AV11-TextFreskrift"/>
        <w:numPr>
          <w:ilvl w:val="0"/>
          <w:numId w:val="100"/>
        </w:numPr>
      </w:pPr>
      <w:r w:rsidRPr="00A71647">
        <w:t>Arbetsgivarens namn*, adress* och organisationsnummer**.</w:t>
      </w:r>
    </w:p>
    <w:p w14:paraId="388EAF2B" w14:textId="77777777" w:rsidR="00934688" w:rsidRPr="00A71647" w:rsidRDefault="00934688" w:rsidP="009A2200">
      <w:pPr>
        <w:pStyle w:val="AV11-TextFreskrift"/>
        <w:numPr>
          <w:ilvl w:val="0"/>
          <w:numId w:val="100"/>
        </w:numPr>
      </w:pPr>
      <w:r w:rsidRPr="00A71647">
        <w:t>Besöksadressen till arbetsstället där arbetet med smittämnen ska bedrivas**.</w:t>
      </w:r>
    </w:p>
    <w:p w14:paraId="54E2C848" w14:textId="77777777" w:rsidR="00934688" w:rsidRPr="00A71647" w:rsidRDefault="00934688" w:rsidP="009A2200">
      <w:pPr>
        <w:pStyle w:val="AV11-TextFreskrift"/>
        <w:numPr>
          <w:ilvl w:val="0"/>
          <w:numId w:val="100"/>
        </w:numPr>
      </w:pPr>
      <w:r w:rsidRPr="00A71647">
        <w:t>Namn och kontaktuppgifter för den som är kontaktperson* vid anmälan.</w:t>
      </w:r>
    </w:p>
    <w:p w14:paraId="1B2A4CD2" w14:textId="77777777" w:rsidR="00934688" w:rsidRPr="00A71647" w:rsidRDefault="00934688" w:rsidP="009A2200">
      <w:pPr>
        <w:pStyle w:val="AV11-TextFreskrift"/>
        <w:numPr>
          <w:ilvl w:val="0"/>
          <w:numId w:val="100"/>
        </w:numPr>
      </w:pPr>
      <w:r w:rsidRPr="00A71647">
        <w:t>Namn, kontaktuppgifter, befattning och kunskaper för den person som har det övergripande ledningsansvaret för verksamheten där arbetet med smittämnen ska ske*.</w:t>
      </w:r>
    </w:p>
    <w:p w14:paraId="40D1E5E3" w14:textId="77777777" w:rsidR="00934688" w:rsidRPr="00A71647" w:rsidRDefault="00934688" w:rsidP="009A2200">
      <w:pPr>
        <w:pStyle w:val="AV11-TextFreskrift"/>
        <w:numPr>
          <w:ilvl w:val="0"/>
          <w:numId w:val="100"/>
        </w:numPr>
      </w:pPr>
      <w:r w:rsidRPr="00A71647">
        <w:t>Namn, kontaktuppgifter, befattning och kunskaper för den person som har direkt ledningsansvar för arbetstagarna om det är någon annan än den som har det övergripande ledningsansvaret*.</w:t>
      </w:r>
    </w:p>
    <w:p w14:paraId="4F6D07E3" w14:textId="77C77F41" w:rsidR="00934688" w:rsidRPr="00A71647" w:rsidRDefault="00934688" w:rsidP="009A2200">
      <w:pPr>
        <w:pStyle w:val="AV11-TextFreskrift"/>
        <w:numPr>
          <w:ilvl w:val="0"/>
          <w:numId w:val="100"/>
        </w:numPr>
      </w:pPr>
      <w:r w:rsidRPr="00A71647">
        <w:t>Verksamhetens inriktning: laboratorieverksamhet, försöksdjur med smittämnen, förvaring av koncentrerade smittämnen, industriell process eller annat (beskriv</w:t>
      </w:r>
      <w:r w:rsidR="00FE23B7" w:rsidRPr="00A71647">
        <w:t xml:space="preserve"> </w:t>
      </w:r>
      <w:r w:rsidRPr="00A71647">
        <w:t>vad)**.</w:t>
      </w:r>
    </w:p>
    <w:p w14:paraId="24D461D0" w14:textId="4BC8F835" w:rsidR="00934688" w:rsidRPr="00A71647" w:rsidRDefault="00934688" w:rsidP="009A2200">
      <w:pPr>
        <w:pStyle w:val="AV11-TextFreskrift"/>
        <w:numPr>
          <w:ilvl w:val="0"/>
          <w:numId w:val="100"/>
        </w:numPr>
      </w:pPr>
      <w:r w:rsidRPr="00A71647">
        <w:t>Namn och riskklass för de smittämnen som hanteras*. En förteckning finns i bilaga</w:t>
      </w:r>
      <w:r w:rsidR="009B4397" w:rsidRPr="00A71647">
        <w:rPr>
          <w:rFonts w:cs="BookAntiqua-Bold"/>
          <w:b/>
          <w:bCs/>
        </w:rPr>
        <w:t> </w:t>
      </w:r>
      <w:r w:rsidR="005F486C">
        <w:t>7</w:t>
      </w:r>
      <w:r w:rsidRPr="00A71647">
        <w:t>.</w:t>
      </w:r>
    </w:p>
    <w:p w14:paraId="02B933F2" w14:textId="05942650" w:rsidR="00934688" w:rsidRPr="00A71647" w:rsidRDefault="00934688" w:rsidP="009A2200">
      <w:pPr>
        <w:pStyle w:val="AV11-TextFreskrift"/>
        <w:numPr>
          <w:ilvl w:val="0"/>
          <w:numId w:val="100"/>
        </w:numPr>
      </w:pPr>
      <w:r w:rsidRPr="00A71647">
        <w:t xml:space="preserve">En kortfattad sammanfattning av de risker som har identifierats vid riskbedömningen enligt </w:t>
      </w:r>
      <w:r w:rsidR="00651450" w:rsidRPr="00A71647">
        <w:t>4</w:t>
      </w:r>
      <w:r w:rsidR="009B4397" w:rsidRPr="00A71647">
        <w:rPr>
          <w:rFonts w:cs="BookAntiqua-Bold"/>
          <w:b/>
          <w:bCs/>
        </w:rPr>
        <w:t> </w:t>
      </w:r>
      <w:r w:rsidRPr="00A71647">
        <w:t>§*.</w:t>
      </w:r>
    </w:p>
    <w:p w14:paraId="160A740D" w14:textId="77777777" w:rsidR="00934688" w:rsidRPr="00A71647" w:rsidRDefault="00934688" w:rsidP="009A2200">
      <w:pPr>
        <w:pStyle w:val="AV11-TextFreskrift"/>
        <w:numPr>
          <w:ilvl w:val="0"/>
          <w:numId w:val="100"/>
        </w:numPr>
      </w:pPr>
      <w:r w:rsidRPr="00A71647">
        <w:t>Vilken skyddsnivå som är nödvändig enligt resultatet av riskbedömningen**.</w:t>
      </w:r>
    </w:p>
    <w:p w14:paraId="2A12E5DA" w14:textId="79D19642" w:rsidR="00934688" w:rsidRPr="00A71647" w:rsidRDefault="00934688" w:rsidP="009A2200">
      <w:pPr>
        <w:pStyle w:val="AV11-TextFreskrift"/>
        <w:numPr>
          <w:ilvl w:val="0"/>
          <w:numId w:val="100"/>
        </w:numPr>
      </w:pPr>
      <w:r w:rsidRPr="00A71647">
        <w:t xml:space="preserve">Eventuella åtgärder som tillämpas, utöver de obligatoriska åtgärderna enligt </w:t>
      </w:r>
      <w:r w:rsidR="00651450" w:rsidRPr="00A71647">
        <w:t>21–26</w:t>
      </w:r>
      <w:r w:rsidR="009B4397" w:rsidRPr="00A71647">
        <w:rPr>
          <w:rFonts w:cs="BookAntiqua-Bold"/>
          <w:b/>
          <w:bCs/>
        </w:rPr>
        <w:t> </w:t>
      </w:r>
      <w:r w:rsidRPr="00A71647">
        <w:t>§§*.</w:t>
      </w:r>
    </w:p>
    <w:p w14:paraId="32089F7B" w14:textId="77777777" w:rsidR="00934688" w:rsidRPr="00A71647" w:rsidRDefault="00934688" w:rsidP="009A2200">
      <w:pPr>
        <w:pStyle w:val="AV11-TextFreskrift"/>
        <w:numPr>
          <w:ilvl w:val="0"/>
          <w:numId w:val="100"/>
        </w:numPr>
      </w:pPr>
      <w:r w:rsidRPr="00A71647">
        <w:t>Översiktlig beskrivning av vilka övriga förebyggande åtgärder som planeras*.</w:t>
      </w:r>
    </w:p>
    <w:p w14:paraId="0FDB0FDF" w14:textId="77777777" w:rsidR="00934688" w:rsidRPr="00A71647" w:rsidRDefault="00934688" w:rsidP="0039225A">
      <w:pPr>
        <w:pStyle w:val="AV11-TextFreskrift"/>
      </w:pPr>
    </w:p>
    <w:p w14:paraId="61FC9DD9" w14:textId="47E28D7A" w:rsidR="00934688" w:rsidRPr="00A71647" w:rsidRDefault="00934688" w:rsidP="00575DAA">
      <w:pPr>
        <w:pStyle w:val="AV11-TextFreskrift"/>
      </w:pPr>
      <w:r w:rsidRPr="00A71647">
        <w:t>Vid en ändring i någon av de uppgifter i fjärde stycket som är markerade med en asterisk (*) ska arbetsgivaren senast inom 30</w:t>
      </w:r>
      <w:r w:rsidR="009B4397" w:rsidRPr="00A71647">
        <w:rPr>
          <w:rFonts w:cs="BookAntiqua-Bold"/>
          <w:b/>
          <w:bCs/>
        </w:rPr>
        <w:t> </w:t>
      </w:r>
      <w:r w:rsidRPr="00A71647">
        <w:t>dagar anmäla ändringen eller ändringarna till Arbetsmiljöverket.</w:t>
      </w:r>
    </w:p>
    <w:p w14:paraId="334084BF" w14:textId="77777777" w:rsidR="00934688" w:rsidRPr="00A71647" w:rsidRDefault="00934688" w:rsidP="00575DAA">
      <w:pPr>
        <w:pStyle w:val="AV11-TextFreskrift"/>
      </w:pPr>
    </w:p>
    <w:p w14:paraId="7609EEFE" w14:textId="77777777" w:rsidR="00DF410F" w:rsidRPr="00A71647" w:rsidRDefault="00934688" w:rsidP="00575DAA">
      <w:pPr>
        <w:pStyle w:val="AV11-TextFreskrift"/>
      </w:pPr>
      <w:r w:rsidRPr="00A71647">
        <w:t>Vid en ändring i någon av de uppgifter i fjärde stycket som är markerade med två asterisker (**) måste arbetsgivaren göra en ny anmälan om arbete med smittämnen enligt första och fjärde stycket.</w:t>
      </w:r>
    </w:p>
    <w:p w14:paraId="77FC6C7F" w14:textId="7170235F" w:rsidR="00934688" w:rsidRPr="00A71647" w:rsidRDefault="00934688" w:rsidP="00575DAA">
      <w:pPr>
        <w:pStyle w:val="AV11-TextFreskrift"/>
      </w:pPr>
    </w:p>
    <w:p w14:paraId="29DB30A2" w14:textId="1BE96B45" w:rsidR="00934688" w:rsidRPr="00A71647" w:rsidRDefault="00934688" w:rsidP="00575DAA">
      <w:pPr>
        <w:pStyle w:val="AV11-TextFreskrift"/>
      </w:pPr>
      <w:r w:rsidRPr="00A71647">
        <w:t>Den arbetsgivare som underlåter att anmäla arbete med smittämnen i strid med kravet i första stycket ska betala en sanktionsavgift.</w:t>
      </w:r>
    </w:p>
    <w:p w14:paraId="58E5914A" w14:textId="77777777" w:rsidR="00934688" w:rsidRPr="00A71647" w:rsidRDefault="00934688" w:rsidP="00575DAA">
      <w:pPr>
        <w:pStyle w:val="AV11-TextFreskrift"/>
      </w:pPr>
    </w:p>
    <w:p w14:paraId="7A03A6EF" w14:textId="41B050C7" w:rsidR="00934688" w:rsidRPr="00A71647" w:rsidRDefault="00934688" w:rsidP="00575DAA">
      <w:pPr>
        <w:pStyle w:val="AV11-TextFreskrift"/>
      </w:pPr>
      <w:r w:rsidRPr="00A71647">
        <w:t>Lägsta avgiften är 5</w:t>
      </w:r>
      <w:r w:rsidR="009B4397" w:rsidRPr="00A71647">
        <w:t> </w:t>
      </w:r>
      <w:r w:rsidRPr="00A71647">
        <w:t>000</w:t>
      </w:r>
      <w:r w:rsidR="009B4397" w:rsidRPr="00A71647">
        <w:rPr>
          <w:rFonts w:cs="BookAntiqua-Bold"/>
          <w:b/>
          <w:bCs/>
        </w:rPr>
        <w:t> </w:t>
      </w:r>
      <w:r w:rsidRPr="00A71647">
        <w:t>kronor och högsta avgiften är 50</w:t>
      </w:r>
      <w:r w:rsidR="009B4397" w:rsidRPr="00A71647">
        <w:t> </w:t>
      </w:r>
      <w:r w:rsidRPr="00A71647">
        <w:t>000</w:t>
      </w:r>
      <w:r w:rsidR="009B4397" w:rsidRPr="00A71647">
        <w:rPr>
          <w:rFonts w:cs="BookAntiqua-Bold"/>
          <w:b/>
          <w:bCs/>
        </w:rPr>
        <w:t> </w:t>
      </w:r>
      <w:r w:rsidRPr="00A71647">
        <w:t>kronor. För den som har 500 eller fler sysselsatta är avgiften 50</w:t>
      </w:r>
      <w:r w:rsidR="009B4397" w:rsidRPr="00A71647">
        <w:t> </w:t>
      </w:r>
      <w:r w:rsidRPr="00A71647">
        <w:t>000</w:t>
      </w:r>
      <w:r w:rsidR="009B4397" w:rsidRPr="00A71647">
        <w:rPr>
          <w:rFonts w:cs="BookAntiqua-Bold"/>
          <w:b/>
          <w:bCs/>
        </w:rPr>
        <w:t> </w:t>
      </w:r>
      <w:r w:rsidRPr="00A71647">
        <w:t>kronor. För den som har färre än 500 sysselsatta ska sanktionsavgiften beräknas enligt följande:</w:t>
      </w:r>
    </w:p>
    <w:p w14:paraId="792823F8" w14:textId="77777777" w:rsidR="00934688" w:rsidRPr="00A71647" w:rsidRDefault="00934688" w:rsidP="00575DAA">
      <w:pPr>
        <w:pStyle w:val="AV11-TextFreskrift"/>
      </w:pPr>
    </w:p>
    <w:p w14:paraId="13F8D8C2" w14:textId="1FBF6DB6" w:rsidR="00934688" w:rsidRPr="00A71647" w:rsidRDefault="00934688" w:rsidP="00575DAA">
      <w:pPr>
        <w:pStyle w:val="AV11-TextFreskrift"/>
      </w:pPr>
      <w:r w:rsidRPr="00A71647">
        <w:t>Avgift = 5</w:t>
      </w:r>
      <w:r w:rsidR="009B4397" w:rsidRPr="00A71647">
        <w:t> </w:t>
      </w:r>
      <w:r w:rsidRPr="00A71647">
        <w:t>000</w:t>
      </w:r>
      <w:r w:rsidR="009B4397" w:rsidRPr="00A71647">
        <w:rPr>
          <w:rFonts w:cs="BookAntiqua-Bold"/>
          <w:b/>
          <w:bCs/>
        </w:rPr>
        <w:t> </w:t>
      </w:r>
      <w:r w:rsidRPr="00A71647">
        <w:t xml:space="preserve">kronor + (antal sysselsatta </w:t>
      </w:r>
      <w:r w:rsidR="000B5A0E" w:rsidRPr="00A71647">
        <w:t>–</w:t>
      </w:r>
      <w:r w:rsidR="000B5A0E">
        <w:t xml:space="preserve"> </w:t>
      </w:r>
      <w:r w:rsidR="000B5A0E" w:rsidRPr="00A71647">
        <w:t>1</w:t>
      </w:r>
      <w:r w:rsidRPr="00A71647">
        <w:t>) × 9</w:t>
      </w:r>
      <w:r w:rsidR="00FE23B7" w:rsidRPr="00A71647">
        <w:t>0</w:t>
      </w:r>
      <w:r w:rsidR="009B4397" w:rsidRPr="00A71647">
        <w:rPr>
          <w:rFonts w:cs="BookAntiqua-Bold"/>
          <w:b/>
          <w:bCs/>
        </w:rPr>
        <w:t> </w:t>
      </w:r>
      <w:r w:rsidRPr="00A71647">
        <w:t>kronor.</w:t>
      </w:r>
    </w:p>
    <w:p w14:paraId="4CA04119" w14:textId="77777777" w:rsidR="00934688" w:rsidRPr="00A71647" w:rsidRDefault="00934688" w:rsidP="00575DAA">
      <w:pPr>
        <w:pStyle w:val="AV11-TextFreskrift"/>
      </w:pPr>
    </w:p>
    <w:p w14:paraId="3A8057AB" w14:textId="77777777" w:rsidR="00823F90" w:rsidRPr="00A71647" w:rsidRDefault="00934688" w:rsidP="00823F90">
      <w:pPr>
        <w:pStyle w:val="AV11-TextFreskrift"/>
      </w:pPr>
      <w:r w:rsidRPr="00A71647">
        <w:t>Summan ska avrundas nedå</w:t>
      </w:r>
      <w:r w:rsidR="00901CA4" w:rsidRPr="00A71647">
        <w:t>t till närmaste hela hundratal.</w:t>
      </w:r>
      <w:bookmarkStart w:id="3141" w:name="_Toc532389526"/>
      <w:bookmarkStart w:id="3142" w:name="_Toc532390131"/>
      <w:bookmarkStart w:id="3143" w:name="_Toc532473643"/>
      <w:bookmarkStart w:id="3144" w:name="_Toc4076154"/>
      <w:bookmarkStart w:id="3145" w:name="_Toc5358346"/>
      <w:bookmarkStart w:id="3146" w:name="_Toc5620629"/>
      <w:bookmarkStart w:id="3147" w:name="_Toc5973902"/>
      <w:bookmarkStart w:id="3148" w:name="_Toc6229618"/>
      <w:bookmarkStart w:id="3149" w:name="_Toc6321589"/>
      <w:bookmarkStart w:id="3150" w:name="_Toc6399310"/>
      <w:bookmarkStart w:id="3151" w:name="_Toc6916804"/>
      <w:bookmarkStart w:id="3152" w:name="_Toc6918456"/>
      <w:bookmarkStart w:id="3153" w:name="_Toc7167220"/>
      <w:bookmarkStart w:id="3154" w:name="_Toc11320728"/>
      <w:bookmarkStart w:id="3155" w:name="_Toc11326718"/>
      <w:bookmarkStart w:id="3156" w:name="_Toc17717783"/>
      <w:bookmarkStart w:id="3157" w:name="_Toc17725333"/>
      <w:bookmarkStart w:id="3158" w:name="_Toc17729571"/>
      <w:bookmarkStart w:id="3159" w:name="_Toc17730384"/>
      <w:bookmarkStart w:id="3160" w:name="_Toc17786551"/>
      <w:bookmarkStart w:id="3161" w:name="_Toc17798144"/>
      <w:bookmarkStart w:id="3162" w:name="_Toc17799130"/>
      <w:bookmarkStart w:id="3163" w:name="_Toc17802140"/>
      <w:bookmarkStart w:id="3164" w:name="_Toc17802412"/>
      <w:bookmarkStart w:id="3165" w:name="_Toc17803666"/>
      <w:bookmarkStart w:id="3166" w:name="_Toc17805194"/>
      <w:bookmarkStart w:id="3167" w:name="_Toc17808894"/>
      <w:bookmarkStart w:id="3168" w:name="_Toc17894905"/>
      <w:bookmarkStart w:id="3169" w:name="_Toc17904204"/>
      <w:bookmarkStart w:id="3170" w:name="_Toc18313240"/>
      <w:bookmarkStart w:id="3171" w:name="_Toc18326834"/>
      <w:bookmarkStart w:id="3172" w:name="_Toc18328944"/>
      <w:bookmarkStart w:id="3173" w:name="_Toc18650245"/>
      <w:bookmarkStart w:id="3174" w:name="_Toc20299317"/>
      <w:bookmarkStart w:id="3175" w:name="_Toc21603799"/>
      <w:bookmarkStart w:id="3176" w:name="_Toc21604018"/>
      <w:bookmarkStart w:id="3177" w:name="_Toc21609255"/>
    </w:p>
    <w:p w14:paraId="61FBB4DC" w14:textId="4C1FB849" w:rsidR="00934688" w:rsidRPr="00A71647" w:rsidRDefault="00934688" w:rsidP="00823F90">
      <w:pPr>
        <w:pStyle w:val="AV01-Rubrik1Avdelning"/>
      </w:pPr>
      <w:bookmarkStart w:id="3178" w:name="_Toc68085043"/>
      <w:bookmarkStart w:id="3179" w:name="_Toc68088612"/>
      <w:bookmarkStart w:id="3180" w:name="_Toc90446936"/>
      <w:r w:rsidRPr="00A71647">
        <w:t>Avdelning</w:t>
      </w:r>
      <w:r w:rsidR="00C57658" w:rsidRPr="00A71647">
        <w:rPr>
          <w:rFonts w:cs="BookAntiqua-Bold"/>
          <w:bCs/>
        </w:rPr>
        <w:t> </w:t>
      </w:r>
      <w:r w:rsidRPr="00A71647">
        <w:t xml:space="preserve">VII: </w:t>
      </w:r>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r w:rsidR="00A12C1D">
        <w:t>Strålning</w:t>
      </w:r>
      <w:bookmarkEnd w:id="3178"/>
      <w:bookmarkEnd w:id="3179"/>
      <w:bookmarkEnd w:id="3180"/>
    </w:p>
    <w:p w14:paraId="24EBA7BD" w14:textId="00E43409" w:rsidR="00A12C1D" w:rsidRPr="00A71647" w:rsidRDefault="00CB49E0" w:rsidP="007A25B7">
      <w:pPr>
        <w:pStyle w:val="AV02-Rubrik2Kapitelmedavdelning"/>
      </w:pPr>
      <w:bookmarkStart w:id="3181" w:name="_Toc5358290"/>
      <w:bookmarkStart w:id="3182" w:name="_Toc5620573"/>
      <w:bookmarkStart w:id="3183" w:name="_Toc5973842"/>
      <w:bookmarkStart w:id="3184" w:name="_Toc6229555"/>
      <w:bookmarkStart w:id="3185" w:name="_Toc6321526"/>
      <w:bookmarkStart w:id="3186" w:name="_Toc6399246"/>
      <w:bookmarkStart w:id="3187" w:name="_Toc6916740"/>
      <w:bookmarkStart w:id="3188" w:name="_Toc6918402"/>
      <w:bookmarkStart w:id="3189" w:name="_Toc7167167"/>
      <w:bookmarkStart w:id="3190" w:name="_Toc11320667"/>
      <w:bookmarkStart w:id="3191" w:name="_Toc11326657"/>
      <w:bookmarkStart w:id="3192" w:name="_Toc12316099"/>
      <w:bookmarkStart w:id="3193" w:name="_Toc17717678"/>
      <w:bookmarkStart w:id="3194" w:name="_Toc17725228"/>
      <w:bookmarkStart w:id="3195" w:name="_Toc17729466"/>
      <w:bookmarkStart w:id="3196" w:name="_Toc17730279"/>
      <w:bookmarkStart w:id="3197" w:name="_Toc17786430"/>
      <w:bookmarkStart w:id="3198" w:name="_Toc17798040"/>
      <w:bookmarkStart w:id="3199" w:name="_Toc17799026"/>
      <w:bookmarkStart w:id="3200" w:name="_Toc17802036"/>
      <w:bookmarkStart w:id="3201" w:name="_Toc17802308"/>
      <w:bookmarkStart w:id="3202" w:name="_Toc17803563"/>
      <w:bookmarkStart w:id="3203" w:name="_Toc17805091"/>
      <w:bookmarkStart w:id="3204" w:name="_Toc17808791"/>
      <w:bookmarkStart w:id="3205" w:name="_Toc17894802"/>
      <w:bookmarkStart w:id="3206" w:name="_Toc17904102"/>
      <w:bookmarkStart w:id="3207" w:name="_Toc18313138"/>
      <w:bookmarkStart w:id="3208" w:name="_Toc18326732"/>
      <w:bookmarkStart w:id="3209" w:name="_Toc18328842"/>
      <w:bookmarkStart w:id="3210" w:name="_Toc18650143"/>
      <w:bookmarkStart w:id="3211" w:name="_Toc20299217"/>
      <w:bookmarkStart w:id="3212" w:name="_Toc21603696"/>
      <w:bookmarkStart w:id="3213" w:name="_Toc21603915"/>
      <w:bookmarkStart w:id="3214" w:name="_Toc21609152"/>
      <w:bookmarkStart w:id="3215" w:name="_Toc68085044"/>
      <w:bookmarkStart w:id="3216" w:name="_Toc68088613"/>
      <w:bookmarkStart w:id="3217" w:name="_Toc90446937"/>
      <w:bookmarkStart w:id="3218" w:name="_Toc17717784"/>
      <w:bookmarkStart w:id="3219" w:name="_Toc17725334"/>
      <w:bookmarkStart w:id="3220" w:name="_Toc17729572"/>
      <w:bookmarkStart w:id="3221" w:name="_Toc17730385"/>
      <w:bookmarkStart w:id="3222" w:name="_Toc17786552"/>
      <w:bookmarkStart w:id="3223" w:name="_Toc17798145"/>
      <w:bookmarkStart w:id="3224" w:name="_Toc17799131"/>
      <w:bookmarkStart w:id="3225" w:name="_Toc17802141"/>
      <w:bookmarkStart w:id="3226" w:name="_Toc17802413"/>
      <w:bookmarkStart w:id="3227" w:name="_Toc17803667"/>
      <w:bookmarkStart w:id="3228" w:name="_Toc17805195"/>
      <w:bookmarkStart w:id="3229" w:name="_Toc17808895"/>
      <w:bookmarkStart w:id="3230" w:name="_Toc17894906"/>
      <w:bookmarkStart w:id="3231" w:name="_Toc17904205"/>
      <w:bookmarkStart w:id="3232" w:name="_Toc18313241"/>
      <w:bookmarkStart w:id="3233" w:name="_Toc18326835"/>
      <w:bookmarkStart w:id="3234" w:name="_Toc18328945"/>
      <w:bookmarkStart w:id="3235" w:name="_Toc18650246"/>
      <w:bookmarkStart w:id="3236" w:name="_Toc20299318"/>
      <w:bookmarkStart w:id="3237" w:name="_Toc21603800"/>
      <w:bookmarkStart w:id="3238" w:name="_Toc21604019"/>
      <w:bookmarkStart w:id="3239" w:name="_Toc21609256"/>
      <w:bookmarkStart w:id="3240" w:name="_Toc529910651"/>
      <w:bookmarkStart w:id="3241" w:name="_Toc532389527"/>
      <w:bookmarkStart w:id="3242" w:name="_Toc532390132"/>
      <w:bookmarkStart w:id="3243" w:name="_Toc532473644"/>
      <w:bookmarkStart w:id="3244" w:name="_Toc4076155"/>
      <w:bookmarkStart w:id="3245" w:name="_Toc5358347"/>
      <w:bookmarkStart w:id="3246" w:name="_Toc5620630"/>
      <w:bookmarkStart w:id="3247" w:name="_Toc5973903"/>
      <w:bookmarkStart w:id="3248" w:name="_Toc6229619"/>
      <w:bookmarkStart w:id="3249" w:name="_Toc6321590"/>
      <w:bookmarkStart w:id="3250" w:name="_Toc6399311"/>
      <w:bookmarkStart w:id="3251" w:name="_Toc6916805"/>
      <w:bookmarkStart w:id="3252" w:name="_Toc6918457"/>
      <w:bookmarkStart w:id="3253" w:name="_Toc7167221"/>
      <w:bookmarkStart w:id="3254" w:name="_Toc11320729"/>
      <w:bookmarkStart w:id="3255" w:name="_Toc11326719"/>
      <w:r>
        <w:t>12</w:t>
      </w:r>
      <w:r w:rsidR="00A12C1D" w:rsidRPr="00A71647">
        <w:rPr>
          <w:rFonts w:cs="BookAntiqua-Bold"/>
          <w:bCs/>
        </w:rPr>
        <w:t> </w:t>
      </w:r>
      <w:r w:rsidR="00A12C1D" w:rsidRPr="00A71647">
        <w:t>kap. Artificiell optisk strålning</w:t>
      </w:r>
      <w:bookmarkStart w:id="3256" w:name="_Toc496106454"/>
      <w:bookmarkStart w:id="3257" w:name="_Toc525115288"/>
      <w:bookmarkStart w:id="3258" w:name="_Toc525117717"/>
      <w:bookmarkStart w:id="3259" w:name="_Toc525736340"/>
      <w:bookmarkStart w:id="3260" w:name="_Toc526929771"/>
      <w:bookmarkStart w:id="3261" w:name="_Toc526931773"/>
      <w:bookmarkStart w:id="3262" w:name="_Toc532389493"/>
      <w:bookmarkStart w:id="3263" w:name="_Toc532390098"/>
      <w:bookmarkStart w:id="3264" w:name="_Toc53247361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p>
    <w:p w14:paraId="7F8EB242" w14:textId="51FCD185" w:rsidR="00A12C1D" w:rsidRPr="00A71647" w:rsidRDefault="00A12C1D" w:rsidP="00797C6A">
      <w:pPr>
        <w:pStyle w:val="AV02-RubrikKapitelSidhuvudGmd"/>
      </w:pPr>
      <w:r w:rsidRPr="00A71647">
        <w:t xml:space="preserve">Kapitel </w:t>
      </w:r>
      <w:r w:rsidR="00797C6A">
        <w:t>12</w:t>
      </w:r>
    </w:p>
    <w:p w14:paraId="20597B73" w14:textId="77777777" w:rsidR="00A12C1D" w:rsidRPr="00A71647" w:rsidRDefault="00A12C1D" w:rsidP="00A12C1D">
      <w:pPr>
        <w:pStyle w:val="AV03-Rubrik3medavdelning"/>
      </w:pPr>
      <w:bookmarkStart w:id="3265" w:name="_Toc5973843"/>
      <w:bookmarkStart w:id="3266" w:name="_Toc6229556"/>
      <w:bookmarkStart w:id="3267" w:name="_Toc6321527"/>
      <w:bookmarkStart w:id="3268" w:name="_Toc6399247"/>
      <w:bookmarkStart w:id="3269" w:name="_Toc6916741"/>
      <w:bookmarkStart w:id="3270" w:name="_Toc6918403"/>
      <w:bookmarkStart w:id="3271" w:name="_Toc7167168"/>
      <w:bookmarkStart w:id="3272" w:name="_Toc11320668"/>
      <w:bookmarkStart w:id="3273" w:name="_Toc11326658"/>
      <w:bookmarkStart w:id="3274" w:name="_Toc12316100"/>
      <w:bookmarkStart w:id="3275" w:name="_Toc17717679"/>
      <w:bookmarkStart w:id="3276" w:name="_Toc17725229"/>
      <w:bookmarkStart w:id="3277" w:name="_Toc17729467"/>
      <w:bookmarkStart w:id="3278" w:name="_Toc17730280"/>
      <w:bookmarkStart w:id="3279" w:name="_Toc17786431"/>
      <w:bookmarkStart w:id="3280" w:name="_Toc17798041"/>
      <w:bookmarkStart w:id="3281" w:name="_Toc17799027"/>
      <w:bookmarkStart w:id="3282" w:name="_Toc17802037"/>
      <w:bookmarkStart w:id="3283" w:name="_Toc17802309"/>
      <w:bookmarkStart w:id="3284" w:name="_Toc17803564"/>
      <w:bookmarkStart w:id="3285" w:name="_Toc17805092"/>
      <w:bookmarkStart w:id="3286" w:name="_Toc17808792"/>
      <w:bookmarkStart w:id="3287" w:name="_Toc17894803"/>
      <w:bookmarkStart w:id="3288" w:name="_Toc17904103"/>
      <w:bookmarkStart w:id="3289" w:name="_Toc18313139"/>
      <w:bookmarkStart w:id="3290" w:name="_Toc18326733"/>
      <w:bookmarkStart w:id="3291" w:name="_Toc18328843"/>
      <w:bookmarkStart w:id="3292" w:name="_Toc18650144"/>
      <w:bookmarkStart w:id="3293" w:name="_Toc20299218"/>
      <w:bookmarkStart w:id="3294" w:name="_Toc21603697"/>
      <w:bookmarkStart w:id="3295" w:name="_Toc21603916"/>
      <w:bookmarkStart w:id="3296" w:name="_Toc21609153"/>
      <w:bookmarkStart w:id="3297" w:name="_Toc68085045"/>
      <w:bookmarkStart w:id="3298" w:name="_Toc68088614"/>
      <w:bookmarkStart w:id="3299" w:name="_Toc90446938"/>
      <w:bookmarkStart w:id="3300" w:name="_Toc4076119"/>
      <w:r w:rsidRPr="00A71647">
        <w:t>Då gäller föreskrifterna</w:t>
      </w:r>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p>
    <w:p w14:paraId="23E1ACCB" w14:textId="4AC100C7" w:rsidR="00A12C1D" w:rsidRDefault="00A12C1D" w:rsidP="00A12C1D">
      <w:pPr>
        <w:pStyle w:val="AV11-TextFreskrift"/>
      </w:pPr>
      <w:r w:rsidRPr="00A71647">
        <w:rPr>
          <w:b/>
        </w:rPr>
        <w:t>1 § </w:t>
      </w:r>
      <w:r w:rsidRPr="00A71647">
        <w:t>Kraven i detta kapitel gäller varje verksamhet där arbetstagare utför sådant arbete för arbetsgivares räkning</w:t>
      </w:r>
      <w:r w:rsidR="000E1C7E">
        <w:t>,</w:t>
      </w:r>
      <w:r w:rsidRPr="00A71647">
        <w:t xml:space="preserve"> som medför exponering för artificiell optisk strålning</w:t>
      </w:r>
      <w:r w:rsidR="00833126">
        <w:t>,</w:t>
      </w:r>
      <w:r>
        <w:t xml:space="preserve"> </w:t>
      </w:r>
      <w:r w:rsidRPr="0076760A">
        <w:t xml:space="preserve">som kan </w:t>
      </w:r>
      <w:r w:rsidR="003C309C">
        <w:t>vara</w:t>
      </w:r>
    </w:p>
    <w:p w14:paraId="23AE9C33" w14:textId="77777777" w:rsidR="00A12C1D" w:rsidRPr="00EB164A" w:rsidRDefault="00A12C1D" w:rsidP="00F6162A">
      <w:pPr>
        <w:pStyle w:val="AV11-TextFreskrift"/>
        <w:numPr>
          <w:ilvl w:val="0"/>
          <w:numId w:val="193"/>
        </w:numPr>
        <w:rPr>
          <w:i/>
        </w:rPr>
      </w:pPr>
      <w:r>
        <w:t>säkerhetsrisker, eller</w:t>
      </w:r>
    </w:p>
    <w:p w14:paraId="7CAB09B2" w14:textId="77E6DC32" w:rsidR="00A12C1D" w:rsidRPr="00321CE5" w:rsidRDefault="00A12C1D" w:rsidP="00F6162A">
      <w:pPr>
        <w:pStyle w:val="AV11-TextFreskrift"/>
        <w:numPr>
          <w:ilvl w:val="0"/>
          <w:numId w:val="193"/>
        </w:numPr>
        <w:rPr>
          <w:i/>
        </w:rPr>
      </w:pPr>
      <w:r w:rsidRPr="0076760A">
        <w:t>hälsorisker för arbetstagares ögon och hud</w:t>
      </w:r>
      <w:r w:rsidDel="00321CE5">
        <w:t>.</w:t>
      </w:r>
    </w:p>
    <w:p w14:paraId="489FE235" w14:textId="77777777" w:rsidR="00A12C1D" w:rsidRPr="00A71647" w:rsidRDefault="00A12C1D" w:rsidP="00A12C1D">
      <w:pPr>
        <w:pStyle w:val="AV03-Rubrik3medavdelning"/>
      </w:pPr>
      <w:bookmarkStart w:id="3301" w:name="_Toc5973844"/>
      <w:bookmarkStart w:id="3302" w:name="_Toc6229557"/>
      <w:bookmarkStart w:id="3303" w:name="_Toc6321528"/>
      <w:bookmarkStart w:id="3304" w:name="_Toc6399248"/>
      <w:bookmarkStart w:id="3305" w:name="_Toc6916742"/>
      <w:bookmarkStart w:id="3306" w:name="_Toc6918404"/>
      <w:bookmarkStart w:id="3307" w:name="_Toc7167169"/>
      <w:bookmarkStart w:id="3308" w:name="_Toc11320669"/>
      <w:bookmarkStart w:id="3309" w:name="_Toc11326659"/>
      <w:bookmarkStart w:id="3310" w:name="_Toc12316101"/>
      <w:bookmarkStart w:id="3311" w:name="_Toc17717680"/>
      <w:bookmarkStart w:id="3312" w:name="_Toc17725230"/>
      <w:bookmarkStart w:id="3313" w:name="_Toc17729468"/>
      <w:bookmarkStart w:id="3314" w:name="_Toc17730281"/>
      <w:bookmarkStart w:id="3315" w:name="_Toc17786432"/>
      <w:bookmarkStart w:id="3316" w:name="_Toc17798042"/>
      <w:bookmarkStart w:id="3317" w:name="_Toc17799028"/>
      <w:bookmarkStart w:id="3318" w:name="_Toc17802038"/>
      <w:bookmarkStart w:id="3319" w:name="_Toc17802310"/>
      <w:bookmarkStart w:id="3320" w:name="_Toc17803565"/>
      <w:bookmarkStart w:id="3321" w:name="_Toc17805093"/>
      <w:bookmarkStart w:id="3322" w:name="_Toc17808793"/>
      <w:bookmarkStart w:id="3323" w:name="_Toc17894804"/>
      <w:bookmarkStart w:id="3324" w:name="_Toc17904104"/>
      <w:bookmarkStart w:id="3325" w:name="_Toc18313140"/>
      <w:bookmarkStart w:id="3326" w:name="_Toc18326734"/>
      <w:bookmarkStart w:id="3327" w:name="_Toc18328844"/>
      <w:bookmarkStart w:id="3328" w:name="_Toc18650145"/>
      <w:bookmarkStart w:id="3329" w:name="_Toc20299219"/>
      <w:bookmarkStart w:id="3330" w:name="_Toc21603698"/>
      <w:bookmarkStart w:id="3331" w:name="_Toc21603917"/>
      <w:bookmarkStart w:id="3332" w:name="_Toc21609154"/>
      <w:bookmarkStart w:id="3333" w:name="_Toc68085046"/>
      <w:bookmarkStart w:id="3334" w:name="_Toc68088615"/>
      <w:bookmarkStart w:id="3335" w:name="_Toc90446939"/>
      <w:r w:rsidRPr="00FF1ECB">
        <w:t>Vem föreskrifterna riktar sig till</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p>
    <w:p w14:paraId="38B5DE80" w14:textId="77777777" w:rsidR="00A12C1D" w:rsidRPr="00A71647" w:rsidRDefault="00A12C1D" w:rsidP="00A12C1D">
      <w:pPr>
        <w:pStyle w:val="AV11-TextFreskrift"/>
      </w:pPr>
      <w:r w:rsidRPr="00A71647">
        <w:rPr>
          <w:b/>
        </w:rPr>
        <w:t>2 § </w:t>
      </w:r>
      <w:r w:rsidRPr="00A71647">
        <w:t>Arbetsgivaren ansvarar för att föreskrifterna i detta kapitel följs. Den som hyr in arbetskraft likställs med arbetsgivare i detta kapitel.</w:t>
      </w:r>
    </w:p>
    <w:p w14:paraId="3425A6C6" w14:textId="77777777" w:rsidR="00A12C1D" w:rsidRPr="00A71647" w:rsidRDefault="00A12C1D" w:rsidP="00A12C1D">
      <w:pPr>
        <w:pStyle w:val="AV11-TextFreskrift"/>
      </w:pPr>
    </w:p>
    <w:p w14:paraId="237BBE57" w14:textId="7F47F8C5" w:rsidR="00A12C1D" w:rsidRPr="00A71647" w:rsidRDefault="00A12C1D" w:rsidP="00A12C1D">
      <w:pPr>
        <w:pStyle w:val="AV13-TextAR"/>
        <w:ind w:left="0"/>
      </w:pPr>
      <w:r w:rsidRPr="00A71647">
        <w:t>Den som ensam eller gemensamt med familjemedlem driver yrkesmässig verksamhet utan anställd, ska följa bestämmelserna i detta kapitel. Detta följer av 3</w:t>
      </w:r>
      <w:r w:rsidRPr="00A71647">
        <w:rPr>
          <w:rFonts w:cs="BookAntiqua-Bold"/>
          <w:b/>
          <w:bCs/>
        </w:rPr>
        <w:t> </w:t>
      </w:r>
      <w:r w:rsidRPr="00A71647">
        <w:t>kap.</w:t>
      </w:r>
      <w:r w:rsidRPr="00A71647">
        <w:rPr>
          <w:rFonts w:cs="BookAntiqua-Bold"/>
          <w:b/>
          <w:bCs/>
        </w:rPr>
        <w:t> </w:t>
      </w:r>
      <w:r w:rsidRPr="00A71647">
        <w:t xml:space="preserve">5 § andra stycket arbetsmiljölagen (1977:1160). </w:t>
      </w:r>
      <w:r>
        <w:t xml:space="preserve">Det innebär att den som driver sådan verksamhet ska följa det som sägs i detta kapitel om arbetsgivare och om arbetstagare. </w:t>
      </w:r>
      <w:r w:rsidRPr="00A71647">
        <w:t>De</w:t>
      </w:r>
      <w:r>
        <w:t>n som driver sådan verksamhet</w:t>
      </w:r>
      <w:r w:rsidRPr="00A71647">
        <w:t xml:space="preserve"> behöver dock inte följa bestämmelserna i 10 §.</w:t>
      </w:r>
    </w:p>
    <w:p w14:paraId="5D41E339" w14:textId="77777777" w:rsidR="00A12C1D" w:rsidRPr="00A71647" w:rsidRDefault="00A12C1D" w:rsidP="00A12C1D">
      <w:pPr>
        <w:pStyle w:val="AV11-TextFreskrift"/>
      </w:pPr>
    </w:p>
    <w:p w14:paraId="43B6F6D2" w14:textId="77777777" w:rsidR="00A12C1D" w:rsidRPr="00A71647" w:rsidRDefault="00A12C1D" w:rsidP="00A12C1D">
      <w:pPr>
        <w:pStyle w:val="AV11-TextFreskrift"/>
      </w:pPr>
      <w:r w:rsidRPr="00A71647">
        <w:t>Av 1 och 3</w:t>
      </w:r>
      <w:r w:rsidRPr="00A71647">
        <w:rPr>
          <w:rFonts w:cs="BookAntiqua-Bold"/>
          <w:b/>
          <w:bCs/>
        </w:rPr>
        <w:t> </w:t>
      </w:r>
      <w:r w:rsidRPr="00A71647">
        <w:t>kap. arbetsmiljölagen följer att föreskrifterna i detta kapitel under vissa omständigheter kan medföra skyldigheter även för andra än arbetsgivare. Det som sägs i detta kapitel gäller då även dem.</w:t>
      </w:r>
    </w:p>
    <w:p w14:paraId="5D27AC75" w14:textId="77777777" w:rsidR="00A12C1D" w:rsidRPr="00A71647" w:rsidRDefault="00A12C1D" w:rsidP="00A12C1D">
      <w:pPr>
        <w:pStyle w:val="AV03-Rubrik3medavdelning"/>
      </w:pPr>
      <w:bookmarkStart w:id="3336" w:name="_Toc496106453"/>
      <w:bookmarkStart w:id="3337" w:name="_Toc5973845"/>
      <w:bookmarkStart w:id="3338" w:name="_Toc6229558"/>
      <w:bookmarkStart w:id="3339" w:name="_Toc6321529"/>
      <w:bookmarkStart w:id="3340" w:name="_Toc6399249"/>
      <w:bookmarkStart w:id="3341" w:name="_Toc6916743"/>
      <w:bookmarkStart w:id="3342" w:name="_Toc6918405"/>
      <w:bookmarkStart w:id="3343" w:name="_Toc7167170"/>
      <w:bookmarkStart w:id="3344" w:name="_Toc11320670"/>
      <w:bookmarkStart w:id="3345" w:name="_Toc11326660"/>
      <w:bookmarkStart w:id="3346" w:name="_Toc12316102"/>
      <w:bookmarkStart w:id="3347" w:name="_Toc17717681"/>
      <w:bookmarkStart w:id="3348" w:name="_Toc17725231"/>
      <w:bookmarkStart w:id="3349" w:name="_Toc17729469"/>
      <w:bookmarkStart w:id="3350" w:name="_Toc17730282"/>
      <w:bookmarkStart w:id="3351" w:name="_Toc17786433"/>
      <w:bookmarkStart w:id="3352" w:name="_Toc17798043"/>
      <w:bookmarkStart w:id="3353" w:name="_Toc17799029"/>
      <w:bookmarkStart w:id="3354" w:name="_Toc17802039"/>
      <w:bookmarkStart w:id="3355" w:name="_Toc17802311"/>
      <w:bookmarkStart w:id="3356" w:name="_Toc17803566"/>
      <w:bookmarkStart w:id="3357" w:name="_Toc17805094"/>
      <w:bookmarkStart w:id="3358" w:name="_Toc17808794"/>
      <w:bookmarkStart w:id="3359" w:name="_Toc17894805"/>
      <w:bookmarkStart w:id="3360" w:name="_Toc17904105"/>
      <w:bookmarkStart w:id="3361" w:name="_Toc18313141"/>
      <w:bookmarkStart w:id="3362" w:name="_Toc18326735"/>
      <w:bookmarkStart w:id="3363" w:name="_Toc18328845"/>
      <w:bookmarkStart w:id="3364" w:name="_Toc18650146"/>
      <w:bookmarkStart w:id="3365" w:name="_Toc20299220"/>
      <w:bookmarkStart w:id="3366" w:name="_Toc21603699"/>
      <w:bookmarkStart w:id="3367" w:name="_Toc21603918"/>
      <w:bookmarkStart w:id="3368" w:name="_Toc21609155"/>
      <w:bookmarkStart w:id="3369" w:name="_Toc68085047"/>
      <w:bookmarkStart w:id="3370" w:name="_Toc68088616"/>
      <w:bookmarkStart w:id="3371" w:name="_Toc90446940"/>
      <w:r w:rsidRPr="00A71647">
        <w:t>Definitioner</w:t>
      </w:r>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14:paraId="560FD9FF" w14:textId="77777777" w:rsidR="00A12C1D" w:rsidRPr="00A71647" w:rsidRDefault="00A12C1D" w:rsidP="00A12C1D">
      <w:pPr>
        <w:pStyle w:val="AV11-TextFreskrift"/>
      </w:pPr>
      <w:r w:rsidRPr="00A71647">
        <w:rPr>
          <w:b/>
        </w:rPr>
        <w:t>3 § </w:t>
      </w:r>
      <w:r w:rsidRPr="00A71647">
        <w:t>I detta kapitel har följande begrepp dessa betydelser.</w:t>
      </w:r>
    </w:p>
    <w:p w14:paraId="392AEF24" w14:textId="77777777" w:rsidR="00A12C1D" w:rsidRPr="004474AE" w:rsidRDefault="00A12C1D" w:rsidP="004474AE">
      <w:pPr>
        <w:pStyle w:val="AV11-TextFreskrift"/>
      </w:pPr>
    </w:p>
    <w:tbl>
      <w:tblPr>
        <w:tblStyle w:val="Tabellrutnt"/>
        <w:tblW w:w="5000" w:type="pct"/>
        <w:tblCellMar>
          <w:top w:w="57" w:type="dxa"/>
          <w:bottom w:w="57" w:type="dxa"/>
        </w:tblCellMar>
        <w:tblLook w:val="04A0" w:firstRow="1" w:lastRow="0" w:firstColumn="1" w:lastColumn="0" w:noHBand="0" w:noVBand="1"/>
      </w:tblPr>
      <w:tblGrid>
        <w:gridCol w:w="2497"/>
        <w:gridCol w:w="4369"/>
      </w:tblGrid>
      <w:tr w:rsidR="00A12C1D" w:rsidRPr="00A71647" w14:paraId="7C4D7123" w14:textId="77777777" w:rsidTr="005179EB">
        <w:trPr>
          <w:tblHeader/>
        </w:trPr>
        <w:tc>
          <w:tcPr>
            <w:tcW w:w="2325" w:type="dxa"/>
            <w:shd w:val="clear" w:color="auto" w:fill="D9D9D9" w:themeFill="background1" w:themeFillShade="D9"/>
          </w:tcPr>
          <w:p w14:paraId="3F251A4F" w14:textId="77777777" w:rsidR="00A12C1D" w:rsidRPr="00915534" w:rsidRDefault="00A12C1D" w:rsidP="00915534">
            <w:pPr>
              <w:pStyle w:val="AV15-TextDefinitioner"/>
              <w:rPr>
                <w:b/>
              </w:rPr>
            </w:pPr>
            <w:r w:rsidRPr="00915534">
              <w:rPr>
                <w:b/>
              </w:rPr>
              <w:t>Begrepp</w:t>
            </w:r>
          </w:p>
        </w:tc>
        <w:tc>
          <w:tcPr>
            <w:tcW w:w="4069" w:type="dxa"/>
            <w:shd w:val="clear" w:color="auto" w:fill="D9D9D9" w:themeFill="background1" w:themeFillShade="D9"/>
          </w:tcPr>
          <w:p w14:paraId="0D6F2790" w14:textId="77777777" w:rsidR="00A12C1D" w:rsidRPr="00915534" w:rsidRDefault="00A12C1D" w:rsidP="00915534">
            <w:pPr>
              <w:pStyle w:val="AV15-TextDefinitioner"/>
              <w:rPr>
                <w:b/>
              </w:rPr>
            </w:pPr>
            <w:r w:rsidRPr="00915534">
              <w:rPr>
                <w:b/>
              </w:rPr>
              <w:t>Betydelse</w:t>
            </w:r>
          </w:p>
        </w:tc>
      </w:tr>
      <w:tr w:rsidR="00A12C1D" w:rsidRPr="00A71647" w14:paraId="0BE3778E" w14:textId="77777777" w:rsidTr="00915534">
        <w:tc>
          <w:tcPr>
            <w:tcW w:w="2325" w:type="dxa"/>
          </w:tcPr>
          <w:p w14:paraId="41FA43E6" w14:textId="77777777" w:rsidR="00A12C1D" w:rsidRPr="00915534" w:rsidRDefault="00A12C1D" w:rsidP="00915534">
            <w:pPr>
              <w:pStyle w:val="AV15-TextDefinitioner"/>
            </w:pPr>
            <w:r w:rsidRPr="00915534">
              <w:t>Antal sysselsatta</w:t>
            </w:r>
          </w:p>
        </w:tc>
        <w:tc>
          <w:tcPr>
            <w:tcW w:w="4069" w:type="dxa"/>
          </w:tcPr>
          <w:p w14:paraId="390BB5E2" w14:textId="77777777" w:rsidR="00A12C1D" w:rsidRPr="00915534" w:rsidRDefault="00A12C1D" w:rsidP="00915534">
            <w:pPr>
              <w:pStyle w:val="AV15-TextDefinitioner"/>
            </w:pPr>
            <w:r w:rsidRPr="00915534">
              <w:t>Med antal sysselsatta avses, oavsett om de arbetar heltid eller deltid:</w:t>
            </w:r>
          </w:p>
          <w:p w14:paraId="114D6516" w14:textId="77777777" w:rsidR="00A12C1D" w:rsidRPr="00915534" w:rsidRDefault="00A12C1D" w:rsidP="00915534">
            <w:pPr>
              <w:pStyle w:val="AV15-TextDefinitioner"/>
            </w:pPr>
            <w:r w:rsidRPr="00915534">
              <w:t>Anställda arbetstagare.</w:t>
            </w:r>
          </w:p>
          <w:p w14:paraId="612BC97E" w14:textId="77777777" w:rsidR="00A12C1D" w:rsidRPr="00915534" w:rsidRDefault="00A12C1D" w:rsidP="00915534">
            <w:pPr>
              <w:pStyle w:val="AV15-TextDefinitioner"/>
            </w:pPr>
            <w:r w:rsidRPr="00915534">
              <w:t>Inhyrd arbetskraft (jämför 3 kap. 12 § andra stycket arbetsmiljölagen).</w:t>
            </w:r>
          </w:p>
          <w:p w14:paraId="67DDD212" w14:textId="77777777" w:rsidR="00A12C1D" w:rsidRPr="00915534" w:rsidRDefault="00A12C1D" w:rsidP="00915534">
            <w:pPr>
              <w:pStyle w:val="AV15-TextDefinitioner"/>
            </w:pPr>
            <w:r w:rsidRPr="00915534">
              <w:t>I fråga om verksamhet utan anställda arbetstagare (jämför 3 kap. 5 § arbetsmiljölagen) avses med antal sysselsatta, oavsett om de arbetar heltid eller deltid:</w:t>
            </w:r>
          </w:p>
          <w:p w14:paraId="43D0DA93" w14:textId="77777777" w:rsidR="00A12C1D" w:rsidRPr="00915534" w:rsidRDefault="00A12C1D" w:rsidP="00915534">
            <w:pPr>
              <w:pStyle w:val="AV15-TextDefinitioner"/>
            </w:pPr>
            <w:r w:rsidRPr="00915534">
              <w:t>De personer som driver verksamheten.</w:t>
            </w:r>
          </w:p>
          <w:p w14:paraId="3E5E11AB" w14:textId="77777777" w:rsidR="00A12C1D" w:rsidRPr="00915534" w:rsidRDefault="00A12C1D" w:rsidP="00915534">
            <w:pPr>
              <w:pStyle w:val="AV15-TextDefinitioner"/>
            </w:pPr>
            <w:r w:rsidRPr="00915534">
              <w:t>Inhyrd arbetskraft.</w:t>
            </w:r>
          </w:p>
          <w:p w14:paraId="39D8A5E9" w14:textId="2FBB7545" w:rsidR="00A12C1D" w:rsidRPr="00915534" w:rsidRDefault="00A12C1D" w:rsidP="00915534">
            <w:pPr>
              <w:pStyle w:val="AV15-TextDefinitioner"/>
            </w:pPr>
            <w:r w:rsidRPr="00915534">
              <w:t>Den aktuella fysiska eller juridiska personens organisationsnummer avgör vilka personer som ska anses ingå i verksamheten. I antalet sysselsatta inräknas personer på verksamhetens samtliga arbetsställen.</w:t>
            </w:r>
          </w:p>
          <w:p w14:paraId="4761BED9" w14:textId="77777777" w:rsidR="00A12C1D" w:rsidRPr="00915534" w:rsidRDefault="00A12C1D" w:rsidP="00915534">
            <w:pPr>
              <w:pStyle w:val="AV15-TextDefinitioner"/>
            </w:pPr>
            <w:r w:rsidRPr="00915534">
              <w:t>Antalet sysselsatta ska beräknas utifrån information avseende den dag som överträdelsen av sanktionsbestämmelsen konstaterades.</w:t>
            </w:r>
          </w:p>
        </w:tc>
      </w:tr>
      <w:tr w:rsidR="00A12C1D" w:rsidRPr="00A71647" w14:paraId="01278610" w14:textId="77777777" w:rsidTr="00915534">
        <w:tc>
          <w:tcPr>
            <w:tcW w:w="2325" w:type="dxa"/>
          </w:tcPr>
          <w:p w14:paraId="306E4B91" w14:textId="77777777" w:rsidR="00A12C1D" w:rsidRPr="00915534" w:rsidRDefault="00A12C1D" w:rsidP="00915534">
            <w:pPr>
              <w:pStyle w:val="AV15-TextDefinitioner"/>
            </w:pPr>
            <w:r w:rsidRPr="00915534">
              <w:t>Artificiell optisk strålning</w:t>
            </w:r>
          </w:p>
        </w:tc>
        <w:tc>
          <w:tcPr>
            <w:tcW w:w="4069" w:type="dxa"/>
          </w:tcPr>
          <w:p w14:paraId="1255D05F" w14:textId="77777777" w:rsidR="00A12C1D" w:rsidRPr="00915534" w:rsidRDefault="00A12C1D" w:rsidP="00915534">
            <w:pPr>
              <w:pStyle w:val="AV15-TextDefinitioner"/>
            </w:pPr>
            <w:r w:rsidRPr="00915534">
              <w:t>All optisk strålning som inte avges från solen.</w:t>
            </w:r>
          </w:p>
        </w:tc>
      </w:tr>
      <w:tr w:rsidR="00A12C1D" w:rsidRPr="00A71647" w14:paraId="1C9CCF6F" w14:textId="77777777" w:rsidTr="00915534">
        <w:tc>
          <w:tcPr>
            <w:tcW w:w="2325" w:type="dxa"/>
          </w:tcPr>
          <w:p w14:paraId="644EB41B" w14:textId="77777777" w:rsidR="00A12C1D" w:rsidRPr="00915534" w:rsidRDefault="00A12C1D" w:rsidP="00915534">
            <w:pPr>
              <w:pStyle w:val="AV15-TextDefinitioner"/>
            </w:pPr>
            <w:r w:rsidRPr="00915534">
              <w:t>Icke-koherent strålning</w:t>
            </w:r>
          </w:p>
        </w:tc>
        <w:tc>
          <w:tcPr>
            <w:tcW w:w="4069" w:type="dxa"/>
          </w:tcPr>
          <w:p w14:paraId="3A6054AA" w14:textId="77777777" w:rsidR="00A12C1D" w:rsidRPr="00915534" w:rsidRDefault="00A12C1D" w:rsidP="00915534">
            <w:pPr>
              <w:pStyle w:val="AV15-TextDefinitioner"/>
            </w:pPr>
            <w:r w:rsidRPr="00915534">
              <w:t>All annan strålning än laserstrålning.</w:t>
            </w:r>
          </w:p>
        </w:tc>
      </w:tr>
      <w:tr w:rsidR="00A12C1D" w:rsidRPr="00A71647" w14:paraId="6549D37C" w14:textId="77777777" w:rsidTr="00915534">
        <w:tc>
          <w:tcPr>
            <w:tcW w:w="2325" w:type="dxa"/>
          </w:tcPr>
          <w:p w14:paraId="46CE885A" w14:textId="4442493D" w:rsidR="00A12C1D" w:rsidRPr="00915534" w:rsidRDefault="00A12C1D" w:rsidP="00915534">
            <w:pPr>
              <w:pStyle w:val="AV15-TextDefinitioner"/>
            </w:pPr>
            <w:r w:rsidRPr="00915534">
              <w:t>Infraröd strålning (IRS)</w:t>
            </w:r>
          </w:p>
        </w:tc>
        <w:tc>
          <w:tcPr>
            <w:tcW w:w="4069" w:type="dxa"/>
          </w:tcPr>
          <w:p w14:paraId="7C51B2EB" w14:textId="28FADAB8" w:rsidR="00A12C1D" w:rsidRPr="00915534" w:rsidRDefault="00A12C1D" w:rsidP="00915534">
            <w:pPr>
              <w:pStyle w:val="AV15-TextDefinitioner"/>
            </w:pPr>
            <w:r w:rsidRPr="00915534">
              <w:t>Optisk strålning inom våglängdsområdet 780 nm–1 mm.</w:t>
            </w:r>
          </w:p>
        </w:tc>
      </w:tr>
      <w:tr w:rsidR="00A12C1D" w:rsidRPr="00A71647" w14:paraId="5B3DFF3E" w14:textId="77777777" w:rsidTr="00915534">
        <w:tc>
          <w:tcPr>
            <w:tcW w:w="2325" w:type="dxa"/>
          </w:tcPr>
          <w:p w14:paraId="5C432E76" w14:textId="77777777" w:rsidR="00A12C1D" w:rsidRPr="00915534" w:rsidRDefault="00A12C1D" w:rsidP="00915534">
            <w:pPr>
              <w:pStyle w:val="AV15-TextDefinitioner"/>
            </w:pPr>
            <w:r w:rsidRPr="00915534">
              <w:t xml:space="preserve">Irradians (E) </w:t>
            </w:r>
          </w:p>
        </w:tc>
        <w:tc>
          <w:tcPr>
            <w:tcW w:w="4069" w:type="dxa"/>
          </w:tcPr>
          <w:p w14:paraId="185A4CB8" w14:textId="750D39C5" w:rsidR="00A12C1D" w:rsidRPr="00915534" w:rsidRDefault="00A12C1D" w:rsidP="00915534">
            <w:pPr>
              <w:pStyle w:val="AV15-TextDefinitioner"/>
            </w:pPr>
            <w:r w:rsidRPr="00915534">
              <w:t>Den infallande strålningens effekt per ytenhet, uttryckt i watt per kvadratmeter [W</w:t>
            </w:r>
            <w:r w:rsidR="000F64C8" w:rsidRPr="00915534">
              <w:t> </w:t>
            </w:r>
            <w:r w:rsidRPr="00915534">
              <w:t>m</w:t>
            </w:r>
            <w:r w:rsidRPr="00915534">
              <w:rPr>
                <w:vertAlign w:val="superscript"/>
              </w:rPr>
              <w:t>–2</w:t>
            </w:r>
            <w:r w:rsidRPr="00915534">
              <w:t xml:space="preserve">]. </w:t>
            </w:r>
          </w:p>
        </w:tc>
      </w:tr>
      <w:tr w:rsidR="00A12C1D" w:rsidRPr="00A71647" w14:paraId="51D9A58B" w14:textId="77777777" w:rsidTr="00915534">
        <w:tc>
          <w:tcPr>
            <w:tcW w:w="2325" w:type="dxa"/>
          </w:tcPr>
          <w:p w14:paraId="7475C38A" w14:textId="77777777" w:rsidR="00A12C1D" w:rsidRPr="00915534" w:rsidRDefault="00A12C1D" w:rsidP="00915534">
            <w:pPr>
              <w:pStyle w:val="AV15-TextDefinitioner"/>
            </w:pPr>
            <w:r w:rsidRPr="00915534">
              <w:t>Laserklass</w:t>
            </w:r>
          </w:p>
        </w:tc>
        <w:tc>
          <w:tcPr>
            <w:tcW w:w="4069" w:type="dxa"/>
          </w:tcPr>
          <w:p w14:paraId="64DB730D" w14:textId="77777777" w:rsidR="00A12C1D" w:rsidRPr="00915534" w:rsidRDefault="00A12C1D" w:rsidP="00915534">
            <w:pPr>
              <w:pStyle w:val="AV15-TextDefinitioner"/>
            </w:pPr>
            <w:r w:rsidRPr="00915534">
              <w:t>Bestämmelser om märkning och klassificering av lasrar finns i Strålsäkerhetsmyndighetens föreskrifter.</w:t>
            </w:r>
          </w:p>
        </w:tc>
      </w:tr>
      <w:tr w:rsidR="00A12C1D" w:rsidRPr="00A71647" w14:paraId="61F0CE13" w14:textId="77777777" w:rsidTr="00915534">
        <w:tc>
          <w:tcPr>
            <w:tcW w:w="2325" w:type="dxa"/>
          </w:tcPr>
          <w:p w14:paraId="25B0ADF3" w14:textId="77777777" w:rsidR="00A12C1D" w:rsidRPr="00915534" w:rsidRDefault="00A12C1D" w:rsidP="00915534">
            <w:pPr>
              <w:pStyle w:val="AV15-TextDefinitioner"/>
            </w:pPr>
            <w:r w:rsidRPr="00915534">
              <w:t>Laserstrålning  </w:t>
            </w:r>
          </w:p>
        </w:tc>
        <w:tc>
          <w:tcPr>
            <w:tcW w:w="4069" w:type="dxa"/>
          </w:tcPr>
          <w:p w14:paraId="060DFEB3" w14:textId="77777777" w:rsidR="00A12C1D" w:rsidRPr="00915534" w:rsidRDefault="00A12C1D" w:rsidP="00915534">
            <w:pPr>
              <w:pStyle w:val="AV15-TextDefinitioner"/>
            </w:pPr>
            <w:r w:rsidRPr="00915534">
              <w:t xml:space="preserve">Ljusförstärkning genom stimulerad emission av strålning. Varje anordning som kan fås att producera eller förstärka elektromagnetisk strålning inom våglängdsområdet för optisk strålning, framför allt genom processen med kontrollerad stimulerad emission. </w:t>
            </w:r>
          </w:p>
        </w:tc>
      </w:tr>
      <w:tr w:rsidR="00A12C1D" w:rsidRPr="00A71647" w14:paraId="3F3B9687" w14:textId="77777777" w:rsidTr="00915534">
        <w:tc>
          <w:tcPr>
            <w:tcW w:w="2325" w:type="dxa"/>
          </w:tcPr>
          <w:p w14:paraId="6E1E9FD1" w14:textId="77777777" w:rsidR="00A12C1D" w:rsidRPr="00915534" w:rsidRDefault="00A12C1D" w:rsidP="00915534">
            <w:pPr>
              <w:pStyle w:val="AV15-TextDefinitioner"/>
            </w:pPr>
            <w:r w:rsidRPr="00915534">
              <w:t>Optisk strålning</w:t>
            </w:r>
          </w:p>
        </w:tc>
        <w:tc>
          <w:tcPr>
            <w:tcW w:w="4069" w:type="dxa"/>
          </w:tcPr>
          <w:p w14:paraId="27E60ADD" w14:textId="0C2A7DF2" w:rsidR="00A12C1D" w:rsidRPr="00915534" w:rsidRDefault="00A12C1D" w:rsidP="00915534">
            <w:pPr>
              <w:pStyle w:val="AV15-TextDefinitioner"/>
            </w:pPr>
            <w:r w:rsidRPr="00915534">
              <w:t>Elektromagnetisk strålning inom våglängdsområdet 100 nm–1 mm; delas</w:t>
            </w:r>
            <w:r w:rsidR="007F558C" w:rsidRPr="00915534">
              <w:t xml:space="preserve"> in</w:t>
            </w:r>
            <w:r w:rsidRPr="00915534">
              <w:t xml:space="preserve"> i ultraviolett, synlig och infraröd strålning.</w:t>
            </w:r>
          </w:p>
        </w:tc>
      </w:tr>
      <w:tr w:rsidR="00A12C1D" w:rsidRPr="00A71647" w14:paraId="0CD13492" w14:textId="77777777" w:rsidTr="00915534">
        <w:tc>
          <w:tcPr>
            <w:tcW w:w="2325" w:type="dxa"/>
          </w:tcPr>
          <w:p w14:paraId="6C0A9581" w14:textId="77777777" w:rsidR="00A12C1D" w:rsidRPr="00915534" w:rsidRDefault="00A12C1D" w:rsidP="00915534">
            <w:pPr>
              <w:pStyle w:val="AV15-TextDefinitioner"/>
            </w:pPr>
            <w:r w:rsidRPr="00915534">
              <w:t>Radians (L)</w:t>
            </w:r>
          </w:p>
        </w:tc>
        <w:tc>
          <w:tcPr>
            <w:tcW w:w="4069" w:type="dxa"/>
          </w:tcPr>
          <w:p w14:paraId="6D16553F" w14:textId="7BF3BC2C" w:rsidR="00A12C1D" w:rsidRPr="00915534" w:rsidRDefault="00A12C1D" w:rsidP="00915534">
            <w:pPr>
              <w:pStyle w:val="AV15-TextDefinitioner"/>
            </w:pPr>
            <w:r w:rsidRPr="00915534">
              <w:t>Strålningsflödet eller uteffekten per rymdvinkelenhet per areaenhet uttryckt i watt per steradian per kvadratmeter [W</w:t>
            </w:r>
            <w:r w:rsidR="000F64C8" w:rsidRPr="00915534">
              <w:t> </w:t>
            </w:r>
            <w:r w:rsidRPr="00915534">
              <w:t>sr</w:t>
            </w:r>
            <w:r w:rsidRPr="00915534">
              <w:rPr>
                <w:vertAlign w:val="superscript"/>
              </w:rPr>
              <w:t>–1</w:t>
            </w:r>
            <w:r w:rsidR="000F64C8" w:rsidRPr="00915534">
              <w:t> </w:t>
            </w:r>
            <w:r w:rsidRPr="00915534">
              <w:t>m</w:t>
            </w:r>
            <w:r w:rsidRPr="00915534">
              <w:rPr>
                <w:vertAlign w:val="superscript"/>
              </w:rPr>
              <w:t>–2</w:t>
            </w:r>
            <w:r w:rsidRPr="00915534">
              <w:t xml:space="preserve">]. </w:t>
            </w:r>
          </w:p>
        </w:tc>
      </w:tr>
      <w:tr w:rsidR="00A12C1D" w:rsidRPr="00A71647" w14:paraId="362DC80D" w14:textId="77777777" w:rsidTr="00915534">
        <w:tc>
          <w:tcPr>
            <w:tcW w:w="2325" w:type="dxa"/>
          </w:tcPr>
          <w:p w14:paraId="50DA810E" w14:textId="77777777" w:rsidR="00A12C1D" w:rsidRPr="00915534" w:rsidRDefault="00A12C1D" w:rsidP="00915534">
            <w:pPr>
              <w:pStyle w:val="AV15-TextDefinitioner"/>
            </w:pPr>
            <w:r w:rsidRPr="00915534">
              <w:t>Riskområde</w:t>
            </w:r>
          </w:p>
        </w:tc>
        <w:tc>
          <w:tcPr>
            <w:tcW w:w="4069" w:type="dxa"/>
          </w:tcPr>
          <w:p w14:paraId="6995E2E1" w14:textId="77777777" w:rsidR="00A12C1D" w:rsidRPr="00915534" w:rsidRDefault="00A12C1D" w:rsidP="00915534">
            <w:pPr>
              <w:pStyle w:val="AV15-TextDefinitioner"/>
            </w:pPr>
            <w:r w:rsidRPr="00915534">
              <w:t>Område inom vilket strålning kan överstiga maximalt tillåten exponering.</w:t>
            </w:r>
          </w:p>
        </w:tc>
      </w:tr>
      <w:tr w:rsidR="00A12C1D" w:rsidRPr="00A71647" w14:paraId="5360428B" w14:textId="77777777" w:rsidTr="00915534">
        <w:tc>
          <w:tcPr>
            <w:tcW w:w="2325" w:type="dxa"/>
          </w:tcPr>
          <w:p w14:paraId="15606D4C" w14:textId="77777777" w:rsidR="00A12C1D" w:rsidRPr="00915534" w:rsidRDefault="00A12C1D" w:rsidP="00915534">
            <w:pPr>
              <w:pStyle w:val="AV15-TextDefinitioner"/>
            </w:pPr>
            <w:r w:rsidRPr="00915534">
              <w:t>Synlig strålning</w:t>
            </w:r>
          </w:p>
        </w:tc>
        <w:tc>
          <w:tcPr>
            <w:tcW w:w="4069" w:type="dxa"/>
          </w:tcPr>
          <w:p w14:paraId="2F4DB688" w14:textId="77777777" w:rsidR="00A12C1D" w:rsidRPr="00915534" w:rsidRDefault="00A12C1D" w:rsidP="00915534">
            <w:pPr>
              <w:pStyle w:val="AV15-TextDefinitioner"/>
            </w:pPr>
            <w:r w:rsidRPr="00915534">
              <w:t>Elektromagnetisk strålning inom våglängdsområdet 380–780 nm</w:t>
            </w:r>
          </w:p>
        </w:tc>
      </w:tr>
      <w:tr w:rsidR="00A12C1D" w:rsidRPr="00A71647" w14:paraId="58624464" w14:textId="77777777" w:rsidTr="00915534">
        <w:tc>
          <w:tcPr>
            <w:tcW w:w="2325" w:type="dxa"/>
          </w:tcPr>
          <w:p w14:paraId="2EE59EBF" w14:textId="77777777" w:rsidR="00A12C1D" w:rsidRPr="00915534" w:rsidRDefault="00A12C1D" w:rsidP="00915534">
            <w:pPr>
              <w:pStyle w:val="AV15-TextDefinitioner"/>
            </w:pPr>
            <w:r w:rsidRPr="00915534">
              <w:t>Ultraviolett strålning (UVS); UV-strålning</w:t>
            </w:r>
          </w:p>
        </w:tc>
        <w:tc>
          <w:tcPr>
            <w:tcW w:w="4069" w:type="dxa"/>
          </w:tcPr>
          <w:p w14:paraId="3A07CD78" w14:textId="77777777" w:rsidR="00A12C1D" w:rsidRPr="00915534" w:rsidRDefault="00A12C1D" w:rsidP="00915534">
            <w:pPr>
              <w:pStyle w:val="AV15-TextDefinitioner"/>
            </w:pPr>
            <w:r w:rsidRPr="00915534">
              <w:t>Elektromagnetisk strålning inom våglängdsområdet 100 nm–400 nm.</w:t>
            </w:r>
          </w:p>
        </w:tc>
      </w:tr>
    </w:tbl>
    <w:p w14:paraId="4CE69B53" w14:textId="77777777" w:rsidR="00A12C1D" w:rsidRPr="00A71647" w:rsidRDefault="00A12C1D" w:rsidP="00A12C1D">
      <w:pPr>
        <w:pStyle w:val="AV03-Rubrik3medavdelning"/>
      </w:pPr>
      <w:bookmarkStart w:id="3372" w:name="_Toc11320671"/>
      <w:bookmarkStart w:id="3373" w:name="_Toc11326661"/>
      <w:bookmarkStart w:id="3374" w:name="_Toc12316103"/>
      <w:bookmarkStart w:id="3375" w:name="_Toc17717682"/>
      <w:bookmarkStart w:id="3376" w:name="_Toc17725232"/>
      <w:bookmarkStart w:id="3377" w:name="_Toc17729470"/>
      <w:bookmarkStart w:id="3378" w:name="_Toc17730283"/>
      <w:bookmarkStart w:id="3379" w:name="_Toc17786434"/>
      <w:bookmarkStart w:id="3380" w:name="_Toc17798044"/>
      <w:bookmarkStart w:id="3381" w:name="_Toc17799030"/>
      <w:bookmarkStart w:id="3382" w:name="_Toc17802040"/>
      <w:bookmarkStart w:id="3383" w:name="_Toc17802312"/>
      <w:bookmarkStart w:id="3384" w:name="_Toc17803567"/>
      <w:bookmarkStart w:id="3385" w:name="_Toc17805095"/>
      <w:bookmarkStart w:id="3386" w:name="_Toc17808795"/>
      <w:bookmarkStart w:id="3387" w:name="_Toc17894806"/>
      <w:bookmarkStart w:id="3388" w:name="_Toc17904106"/>
      <w:bookmarkStart w:id="3389" w:name="_Toc18313142"/>
      <w:bookmarkStart w:id="3390" w:name="_Toc18326736"/>
      <w:bookmarkStart w:id="3391" w:name="_Toc18328846"/>
      <w:bookmarkStart w:id="3392" w:name="_Toc18650147"/>
      <w:bookmarkStart w:id="3393" w:name="_Toc20299221"/>
      <w:bookmarkStart w:id="3394" w:name="_Toc21603700"/>
      <w:bookmarkStart w:id="3395" w:name="_Toc21603919"/>
      <w:bookmarkStart w:id="3396" w:name="_Toc21609156"/>
      <w:bookmarkStart w:id="3397" w:name="_Toc68085048"/>
      <w:bookmarkStart w:id="3398" w:name="_Toc68088617"/>
      <w:bookmarkStart w:id="3399" w:name="_Toc90446941"/>
      <w:bookmarkStart w:id="3400" w:name="_Toc5358291"/>
      <w:bookmarkStart w:id="3401" w:name="_Toc5620574"/>
      <w:bookmarkStart w:id="3402" w:name="_Toc5973846"/>
      <w:bookmarkStart w:id="3403" w:name="_Toc6229559"/>
      <w:bookmarkStart w:id="3404" w:name="_Toc6321530"/>
      <w:bookmarkStart w:id="3405" w:name="_Toc6399250"/>
      <w:bookmarkStart w:id="3406" w:name="_Toc6916744"/>
      <w:bookmarkStart w:id="3407" w:name="_Toc6918406"/>
      <w:bookmarkStart w:id="3408" w:name="_Toc7167171"/>
      <w:r w:rsidRPr="00A71647">
        <w:t>Undersökning och riskbedömning</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p>
    <w:p w14:paraId="45E1A7AD" w14:textId="26C0F94A" w:rsidR="00A12C1D" w:rsidRPr="00A71647" w:rsidRDefault="00A12C1D" w:rsidP="00A12C1D">
      <w:pPr>
        <w:pStyle w:val="AV11-TextFreskrift"/>
      </w:pPr>
      <w:r w:rsidRPr="00A71647">
        <w:rPr>
          <w:b/>
        </w:rPr>
        <w:t>4 § </w:t>
      </w:r>
      <w:r w:rsidRPr="00A71647">
        <w:t xml:space="preserve">Vid undersökning och riskbedömning </w:t>
      </w:r>
      <w:r w:rsidR="007505EB">
        <w:t>av</w:t>
      </w:r>
      <w:r w:rsidR="007505EB" w:rsidRPr="00A71647">
        <w:t xml:space="preserve"> </w:t>
      </w:r>
      <w:r w:rsidRPr="00A71647">
        <w:t>exponering för artificiell optisk strålning ska arbetsgivaren särskilt uppmärksamma</w:t>
      </w:r>
    </w:p>
    <w:p w14:paraId="7CEA8098" w14:textId="77777777" w:rsidR="00A12C1D" w:rsidRPr="00A71647" w:rsidRDefault="00A12C1D" w:rsidP="009A2200">
      <w:pPr>
        <w:pStyle w:val="AV11-TextFreskrift"/>
        <w:numPr>
          <w:ilvl w:val="0"/>
          <w:numId w:val="109"/>
        </w:numPr>
      </w:pPr>
      <w:r w:rsidRPr="00A71647">
        <w:t>nivå, våglängdsområde och hur lång tid arbetstagarna exponeras för artificiell optisk strålning,</w:t>
      </w:r>
    </w:p>
    <w:p w14:paraId="4B5444E0" w14:textId="77777777" w:rsidR="00A12C1D" w:rsidRPr="00A71647" w:rsidRDefault="00A12C1D" w:rsidP="009A2200">
      <w:pPr>
        <w:pStyle w:val="AV11-TextFreskrift"/>
        <w:numPr>
          <w:ilvl w:val="0"/>
          <w:numId w:val="109"/>
        </w:numPr>
      </w:pPr>
      <w:r w:rsidRPr="00A71647">
        <w:t>de gränsvärden för exponering som avses i 5</w:t>
      </w:r>
      <w:r w:rsidRPr="00A71647">
        <w:rPr>
          <w:rFonts w:cs="BookAntiqua-Bold"/>
          <w:b/>
          <w:bCs/>
        </w:rPr>
        <w:t> </w:t>
      </w:r>
      <w:r w:rsidRPr="00A71647">
        <w:t>§,</w:t>
      </w:r>
    </w:p>
    <w:p w14:paraId="7AE31060" w14:textId="77777777" w:rsidR="00A12C1D" w:rsidRPr="00A71647" w:rsidRDefault="00A12C1D" w:rsidP="009A2200">
      <w:pPr>
        <w:pStyle w:val="AV11-TextFreskrift"/>
        <w:numPr>
          <w:ilvl w:val="0"/>
          <w:numId w:val="109"/>
        </w:numPr>
      </w:pPr>
      <w:r w:rsidRPr="00A71647">
        <w:t>information från tillverkarna av optiska strålkällor och därmed sammanhängande arbetsutrustning,</w:t>
      </w:r>
    </w:p>
    <w:p w14:paraId="73F82C42" w14:textId="46324230" w:rsidR="00A12C1D" w:rsidRPr="00A71647" w:rsidRDefault="00A12C1D" w:rsidP="009A2200">
      <w:pPr>
        <w:pStyle w:val="AV11-TextFreskrift"/>
        <w:numPr>
          <w:ilvl w:val="0"/>
          <w:numId w:val="109"/>
        </w:numPr>
      </w:pPr>
      <w:r w:rsidRPr="00A71647">
        <w:t xml:space="preserve">inverkan på hälsa och säkerhet för de arbetstagare som </w:t>
      </w:r>
      <w:r w:rsidR="003567FA">
        <w:t>kan vara</w:t>
      </w:r>
      <w:r w:rsidR="003567FA" w:rsidRPr="00A71647">
        <w:t xml:space="preserve"> </w:t>
      </w:r>
      <w:r w:rsidRPr="00A71647">
        <w:t xml:space="preserve">särskilt känsliga </w:t>
      </w:r>
      <w:r w:rsidR="003567FA">
        <w:t xml:space="preserve">för </w:t>
      </w:r>
      <w:r w:rsidR="003567FA" w:rsidRPr="00A71647">
        <w:t>artificiell optisk strålning</w:t>
      </w:r>
      <w:r w:rsidRPr="00A71647">
        <w:t>,</w:t>
      </w:r>
    </w:p>
    <w:p w14:paraId="12C6C3B6" w14:textId="04F8D666" w:rsidR="00A12C1D" w:rsidRPr="00A71647" w:rsidRDefault="00A12C1D" w:rsidP="009A2200">
      <w:pPr>
        <w:pStyle w:val="AV11-TextFreskrift"/>
        <w:numPr>
          <w:ilvl w:val="0"/>
          <w:numId w:val="109"/>
        </w:numPr>
      </w:pPr>
      <w:r w:rsidRPr="00A71647">
        <w:t>inverkan på arbetstagarnas hälsa och säkerhet som följd av växelverkan på arbetsplatsen mellan artificiell optisk strålning och kemiska ämnen som påverkar strålningskänsligheten,</w:t>
      </w:r>
    </w:p>
    <w:p w14:paraId="6E4EC799" w14:textId="77777777" w:rsidR="00A12C1D" w:rsidRPr="00A71647" w:rsidRDefault="00A12C1D" w:rsidP="009A2200">
      <w:pPr>
        <w:pStyle w:val="AV11-TextFreskrift"/>
        <w:numPr>
          <w:ilvl w:val="0"/>
          <w:numId w:val="109"/>
        </w:numPr>
      </w:pPr>
      <w:r w:rsidRPr="00A71647">
        <w:t>eventuella indirekta effekter, som tillfällig bländning, explosion eller eld,</w:t>
      </w:r>
    </w:p>
    <w:p w14:paraId="5F4C3868" w14:textId="77777777" w:rsidR="00A12C1D" w:rsidRPr="00A71647" w:rsidRDefault="00A12C1D" w:rsidP="009A2200">
      <w:pPr>
        <w:pStyle w:val="AV11-TextFreskrift"/>
        <w:numPr>
          <w:ilvl w:val="0"/>
          <w:numId w:val="109"/>
        </w:numPr>
      </w:pPr>
      <w:r w:rsidRPr="00A71647">
        <w:t>förekomst av ersättningsutrustning som konstruerats för att minska exponeringen för artificiell optisk strålning,</w:t>
      </w:r>
    </w:p>
    <w:p w14:paraId="0A1CE97E" w14:textId="77777777" w:rsidR="00A12C1D" w:rsidRPr="00A71647" w:rsidRDefault="00A12C1D" w:rsidP="009A2200">
      <w:pPr>
        <w:pStyle w:val="AV11-TextFreskrift"/>
        <w:numPr>
          <w:ilvl w:val="0"/>
          <w:numId w:val="109"/>
        </w:numPr>
      </w:pPr>
      <w:r w:rsidRPr="00A71647">
        <w:t>betydelsefull information från hälsoundersökningar,</w:t>
      </w:r>
    </w:p>
    <w:p w14:paraId="123635FB" w14:textId="77777777" w:rsidR="00A12C1D" w:rsidRPr="00A71647" w:rsidRDefault="00A12C1D" w:rsidP="009A2200">
      <w:pPr>
        <w:pStyle w:val="AV11-TextFreskrift"/>
        <w:numPr>
          <w:ilvl w:val="0"/>
          <w:numId w:val="109"/>
        </w:numPr>
      </w:pPr>
      <w:r w:rsidRPr="00A71647">
        <w:t>exponering för artificiell optisk strålning från flera källor,</w:t>
      </w:r>
    </w:p>
    <w:p w14:paraId="44C1A24B" w14:textId="77777777" w:rsidR="00A12C1D" w:rsidRPr="00A71647" w:rsidRDefault="00A12C1D" w:rsidP="009A2200">
      <w:pPr>
        <w:pStyle w:val="AV11-TextFreskrift"/>
        <w:numPr>
          <w:ilvl w:val="0"/>
          <w:numId w:val="109"/>
        </w:numPr>
      </w:pPr>
      <w:r w:rsidRPr="00A71647">
        <w:t>laserutrustningar med en klassificering definierad i enlighet med tillämplig IEC-standard, och</w:t>
      </w:r>
    </w:p>
    <w:p w14:paraId="537BF55B" w14:textId="77777777" w:rsidR="00A12C1D" w:rsidRPr="00A71647" w:rsidRDefault="00A12C1D" w:rsidP="009A2200">
      <w:pPr>
        <w:pStyle w:val="AV11-TextFreskrift"/>
        <w:numPr>
          <w:ilvl w:val="0"/>
          <w:numId w:val="109"/>
        </w:numPr>
      </w:pPr>
      <w:r w:rsidRPr="00A71647">
        <w:t>artificiella källor som kan orsaka skador liknande dem som orsakas av laserstrålning av klass</w:t>
      </w:r>
      <w:r w:rsidRPr="00A71647">
        <w:rPr>
          <w:rFonts w:cs="BookAntiqua-Bold"/>
          <w:b/>
          <w:bCs/>
        </w:rPr>
        <w:t> </w:t>
      </w:r>
      <w:r w:rsidRPr="00A71647">
        <w:t>3B eller 4, eller motsvarande tillämpliga klassificeringar.</w:t>
      </w:r>
    </w:p>
    <w:p w14:paraId="5580834B" w14:textId="77777777" w:rsidR="00A12C1D" w:rsidRPr="00A71647" w:rsidRDefault="00A12C1D" w:rsidP="00A12C1D">
      <w:pPr>
        <w:pStyle w:val="AV11-TextFreskrift"/>
      </w:pPr>
    </w:p>
    <w:p w14:paraId="3E39A8EA" w14:textId="77777777" w:rsidR="00A12C1D" w:rsidRPr="00A71647" w:rsidRDefault="00A12C1D" w:rsidP="00A12C1D">
      <w:pPr>
        <w:pStyle w:val="AV11-TextFreskrift"/>
      </w:pPr>
      <w:r w:rsidRPr="00A71647">
        <w:t>Arbetsgivaren ska även kartlägga de indirekta arbetsmiljörisker som kan uppkomma med anledning av laseranvändning. Denna riskbedömning ska särskilt uppmärksamma risken för</w:t>
      </w:r>
    </w:p>
    <w:p w14:paraId="4511FC96" w14:textId="77777777" w:rsidR="00A12C1D" w:rsidRPr="00A71647" w:rsidRDefault="00A12C1D" w:rsidP="00F6162A">
      <w:pPr>
        <w:pStyle w:val="AV11-TextFreskrift"/>
        <w:numPr>
          <w:ilvl w:val="0"/>
          <w:numId w:val="156"/>
        </w:numPr>
      </w:pPr>
      <w:r w:rsidRPr="00A71647">
        <w:t>gasbildning,</w:t>
      </w:r>
    </w:p>
    <w:p w14:paraId="5E13EFB1" w14:textId="77777777" w:rsidR="00A12C1D" w:rsidRPr="00A71647" w:rsidRDefault="00A12C1D" w:rsidP="00F6162A">
      <w:pPr>
        <w:pStyle w:val="AV11-TextFreskrift"/>
        <w:numPr>
          <w:ilvl w:val="0"/>
          <w:numId w:val="156"/>
        </w:numPr>
      </w:pPr>
      <w:r w:rsidRPr="00A71647">
        <w:t>rökbildning,</w:t>
      </w:r>
    </w:p>
    <w:p w14:paraId="3DDF340A" w14:textId="77777777" w:rsidR="00A12C1D" w:rsidRPr="00A71647" w:rsidRDefault="00A12C1D" w:rsidP="00F6162A">
      <w:pPr>
        <w:pStyle w:val="AV11-TextFreskrift"/>
        <w:numPr>
          <w:ilvl w:val="0"/>
          <w:numId w:val="156"/>
        </w:numPr>
      </w:pPr>
      <w:r w:rsidRPr="00A71647">
        <w:t>explosion, och</w:t>
      </w:r>
    </w:p>
    <w:p w14:paraId="36DC3C33" w14:textId="77777777" w:rsidR="00A12C1D" w:rsidRDefault="00A12C1D" w:rsidP="00F6162A">
      <w:pPr>
        <w:pStyle w:val="AV11-TextFreskrift"/>
        <w:numPr>
          <w:ilvl w:val="0"/>
          <w:numId w:val="156"/>
        </w:numPr>
      </w:pPr>
      <w:r w:rsidRPr="00A71647">
        <w:t>brand.</w:t>
      </w:r>
    </w:p>
    <w:p w14:paraId="39FE3ED4" w14:textId="77777777" w:rsidR="00A12C1D" w:rsidRDefault="00A12C1D" w:rsidP="004474AE">
      <w:pPr>
        <w:pStyle w:val="AV11-TextFreskrift"/>
      </w:pPr>
    </w:p>
    <w:p w14:paraId="69BD1DBC" w14:textId="77777777" w:rsidR="00A12C1D" w:rsidRPr="00A71647" w:rsidRDefault="00A12C1D" w:rsidP="00A12C1D">
      <w:pPr>
        <w:pStyle w:val="AV09-RubrikAR"/>
      </w:pPr>
      <w:r w:rsidRPr="00A71647">
        <w:t>Allmänna råd</w:t>
      </w:r>
    </w:p>
    <w:p w14:paraId="172AA385" w14:textId="5E496903" w:rsidR="00A12C1D" w:rsidRDefault="00D30EB2" w:rsidP="008B1F71">
      <w:pPr>
        <w:pStyle w:val="AV13-TextAR"/>
      </w:pPr>
      <w:r>
        <w:t xml:space="preserve">Arbetstagare som </w:t>
      </w:r>
      <w:r w:rsidR="003567FA">
        <w:t xml:space="preserve">kan vara </w:t>
      </w:r>
      <w:r>
        <w:t>s</w:t>
      </w:r>
      <w:r w:rsidR="00A12C1D" w:rsidRPr="00A71647">
        <w:t xml:space="preserve">ärskilt känsliga </w:t>
      </w:r>
      <w:r w:rsidR="003567FA">
        <w:t>fö</w:t>
      </w:r>
      <w:r w:rsidR="001D5F97">
        <w:t>r</w:t>
      </w:r>
      <w:r w:rsidR="003567FA">
        <w:t xml:space="preserve"> </w:t>
      </w:r>
      <w:r w:rsidR="003567FA" w:rsidRPr="00A71647">
        <w:t>artificiell optisk strålning</w:t>
      </w:r>
      <w:r w:rsidR="003567FA">
        <w:t xml:space="preserve"> är de</w:t>
      </w:r>
      <w:r w:rsidR="00A12C1D">
        <w:t xml:space="preserve"> personer med genetiskt mycket ljus hy och svag pigmentering. Andra riskfaktorer kan vara </w:t>
      </w:r>
      <w:r w:rsidR="000E1C7E">
        <w:t xml:space="preserve">ärftligt </w:t>
      </w:r>
      <w:r w:rsidR="004474AE">
        <w:t>melanom.</w:t>
      </w:r>
    </w:p>
    <w:p w14:paraId="16D9489E" w14:textId="77777777" w:rsidR="00A12C1D" w:rsidRPr="00A71647" w:rsidRDefault="00A12C1D" w:rsidP="00A12C1D">
      <w:pPr>
        <w:pStyle w:val="AV04-Rubrik4"/>
      </w:pPr>
      <w:r w:rsidRPr="00A71647">
        <w:t>Gränsvärden</w:t>
      </w:r>
      <w:bookmarkEnd w:id="3256"/>
      <w:bookmarkEnd w:id="3257"/>
      <w:bookmarkEnd w:id="3258"/>
      <w:bookmarkEnd w:id="3259"/>
      <w:bookmarkEnd w:id="3260"/>
      <w:bookmarkEnd w:id="3261"/>
      <w:bookmarkEnd w:id="3262"/>
      <w:bookmarkEnd w:id="3263"/>
      <w:bookmarkEnd w:id="3264"/>
      <w:bookmarkEnd w:id="3300"/>
      <w:bookmarkEnd w:id="3400"/>
      <w:bookmarkEnd w:id="3401"/>
      <w:bookmarkEnd w:id="3402"/>
      <w:bookmarkEnd w:id="3403"/>
      <w:bookmarkEnd w:id="3404"/>
      <w:bookmarkEnd w:id="3405"/>
      <w:bookmarkEnd w:id="3406"/>
      <w:bookmarkEnd w:id="3407"/>
      <w:bookmarkEnd w:id="3408"/>
    </w:p>
    <w:p w14:paraId="28C39670" w14:textId="4904E264" w:rsidR="00A12C1D" w:rsidRPr="00A71647" w:rsidRDefault="00A12C1D" w:rsidP="00A12C1D">
      <w:pPr>
        <w:pStyle w:val="AV11-TextFreskrift"/>
      </w:pPr>
      <w:r w:rsidRPr="00A71647">
        <w:rPr>
          <w:b/>
        </w:rPr>
        <w:t>5 § </w:t>
      </w:r>
      <w:r w:rsidRPr="00A71647">
        <w:t>Exponeringen för artificiell optisk strålning får inte överskrida något av de gränsvärden som anges i bilagorna</w:t>
      </w:r>
      <w:r w:rsidRPr="00A71647">
        <w:rPr>
          <w:rFonts w:cs="BookAntiqua-Bold"/>
          <w:b/>
          <w:bCs/>
        </w:rPr>
        <w:t> </w:t>
      </w:r>
      <w:r w:rsidR="00610A55">
        <w:t>8</w:t>
      </w:r>
      <w:r w:rsidRPr="00A71647">
        <w:t xml:space="preserve"> och </w:t>
      </w:r>
      <w:r w:rsidR="00610A55">
        <w:t>9</w:t>
      </w:r>
      <w:r w:rsidRPr="00A71647">
        <w:t>.</w:t>
      </w:r>
    </w:p>
    <w:p w14:paraId="726F13A3" w14:textId="77777777" w:rsidR="00A12C1D" w:rsidRPr="00A71647" w:rsidRDefault="00A12C1D" w:rsidP="00A12C1D">
      <w:pPr>
        <w:pStyle w:val="AV11-TextFreskrift"/>
      </w:pPr>
    </w:p>
    <w:p w14:paraId="2A5142F6" w14:textId="77777777" w:rsidR="00A12C1D" w:rsidRPr="00A71647" w:rsidRDefault="00A12C1D" w:rsidP="00A12C1D">
      <w:pPr>
        <w:pStyle w:val="AV11-TextFreskrift"/>
      </w:pPr>
      <w:r w:rsidRPr="00A71647">
        <w:t>Om detta ändå sker ska arbetsgivaren</w:t>
      </w:r>
    </w:p>
    <w:p w14:paraId="0A829CD4" w14:textId="77777777" w:rsidR="00A12C1D" w:rsidRPr="00A71647" w:rsidRDefault="00A12C1D" w:rsidP="009A2200">
      <w:pPr>
        <w:pStyle w:val="AV11-TextFreskrift"/>
        <w:numPr>
          <w:ilvl w:val="0"/>
          <w:numId w:val="108"/>
        </w:numPr>
      </w:pPr>
      <w:r w:rsidRPr="00A71647">
        <w:t>vidta omedelbara åtgärder för att minska exponeringen så att den ligger under gränsvärdena,</w:t>
      </w:r>
    </w:p>
    <w:p w14:paraId="4FC7331A" w14:textId="77777777" w:rsidR="00A12C1D" w:rsidRPr="00A71647" w:rsidRDefault="00A12C1D" w:rsidP="009A2200">
      <w:pPr>
        <w:pStyle w:val="AV11-TextFreskrift"/>
        <w:numPr>
          <w:ilvl w:val="0"/>
          <w:numId w:val="108"/>
        </w:numPr>
      </w:pPr>
      <w:r w:rsidRPr="00A71647">
        <w:t>utreda orsakerna till att gränsvärdena överskridits, och</w:t>
      </w:r>
    </w:p>
    <w:p w14:paraId="28004E3B" w14:textId="77777777" w:rsidR="00A12C1D" w:rsidRPr="00A71647" w:rsidRDefault="00A12C1D" w:rsidP="009A2200">
      <w:pPr>
        <w:pStyle w:val="AV11-TextFreskrift"/>
        <w:numPr>
          <w:ilvl w:val="0"/>
          <w:numId w:val="108"/>
        </w:numPr>
      </w:pPr>
      <w:r w:rsidRPr="00A71647">
        <w:t>vidta åtgärder så att gränsvärdena inte överskrids i fortsättningen.</w:t>
      </w:r>
    </w:p>
    <w:p w14:paraId="2EC5E27C" w14:textId="77777777" w:rsidR="00A12C1D" w:rsidRPr="00A71647" w:rsidRDefault="00A12C1D" w:rsidP="00A12C1D">
      <w:pPr>
        <w:pStyle w:val="AV04-Rubrik4"/>
      </w:pPr>
      <w:bookmarkStart w:id="3409" w:name="_Toc397072829"/>
      <w:bookmarkStart w:id="3410" w:name="_Toc496106455"/>
      <w:bookmarkStart w:id="3411" w:name="_Toc525115289"/>
      <w:bookmarkStart w:id="3412" w:name="_Toc525117718"/>
      <w:bookmarkStart w:id="3413" w:name="_Toc525736341"/>
      <w:bookmarkStart w:id="3414" w:name="_Toc526929772"/>
      <w:bookmarkStart w:id="3415" w:name="_Toc526931774"/>
      <w:bookmarkStart w:id="3416" w:name="_Toc532389494"/>
      <w:bookmarkStart w:id="3417" w:name="_Toc532390099"/>
      <w:bookmarkStart w:id="3418" w:name="_Toc532473611"/>
      <w:bookmarkStart w:id="3419" w:name="_Toc4076121"/>
      <w:r w:rsidRPr="00A71647">
        <w:t>Fastställande av exponering</w:t>
      </w:r>
      <w:bookmarkEnd w:id="3409"/>
      <w:bookmarkEnd w:id="3410"/>
      <w:bookmarkEnd w:id="3411"/>
      <w:bookmarkEnd w:id="3412"/>
      <w:bookmarkEnd w:id="3413"/>
      <w:bookmarkEnd w:id="3414"/>
      <w:bookmarkEnd w:id="3415"/>
      <w:bookmarkEnd w:id="3416"/>
      <w:bookmarkEnd w:id="3417"/>
      <w:bookmarkEnd w:id="3418"/>
      <w:bookmarkEnd w:id="3419"/>
    </w:p>
    <w:p w14:paraId="788E7999" w14:textId="77777777" w:rsidR="00A12C1D" w:rsidRPr="00A71647" w:rsidRDefault="00A12C1D" w:rsidP="00A12C1D">
      <w:pPr>
        <w:pStyle w:val="AV11-TextFreskrift"/>
      </w:pPr>
      <w:r w:rsidRPr="00A71647">
        <w:rPr>
          <w:b/>
        </w:rPr>
        <w:t>6 § </w:t>
      </w:r>
      <w:r w:rsidRPr="00A71647">
        <w:t>Arbetsgivaren ska bedöma den sammanlagda exponeringen för artificiell optisk strålning som arbetstagarna kan komma att utsättas för.</w:t>
      </w:r>
    </w:p>
    <w:p w14:paraId="0CDBD886" w14:textId="77777777" w:rsidR="00A12C1D" w:rsidRPr="00A71647" w:rsidRDefault="00A12C1D" w:rsidP="00A12C1D">
      <w:pPr>
        <w:pStyle w:val="AV11-TextFreskrift"/>
      </w:pPr>
    </w:p>
    <w:p w14:paraId="690E3C8F" w14:textId="77777777" w:rsidR="00A12C1D" w:rsidRPr="00A71647" w:rsidRDefault="00A12C1D" w:rsidP="00A12C1D">
      <w:pPr>
        <w:pStyle w:val="AV11-TextFreskrift"/>
      </w:pPr>
      <w:r w:rsidRPr="00A71647">
        <w:t>Om det finns risk för att arbetstagarna kan komma att utsättas för exponering av artificiell optisk strålning som överskrider de gränsvärden som anges i 5</w:t>
      </w:r>
      <w:r w:rsidRPr="00A71647">
        <w:rPr>
          <w:rFonts w:cs="BookAntiqua-Bold"/>
          <w:b/>
          <w:bCs/>
        </w:rPr>
        <w:t> </w:t>
      </w:r>
      <w:r w:rsidRPr="00A71647">
        <w:t>§, ska arbetsgivaren mäta eller beräkna dessa nivåer. Arbetsgivaren ska då tillämpa International Electrotechnical Commission; Internationella elektriska kommitténs (IEC) standarder för laserstrålning, International Commission on Illumination – internationellt organ för standardisering inom belysningsområdets (CIE) och European Committee for Standardization; Europeiska standardiseringskommitténs (CEN) standarder och rekommendationer för icke-koherent strålning, eller andra standarder eller rekommendationer som harmoniserar med dessa.</w:t>
      </w:r>
    </w:p>
    <w:p w14:paraId="62361669" w14:textId="77777777" w:rsidR="00A12C1D" w:rsidRPr="00A71647" w:rsidRDefault="00A12C1D" w:rsidP="00A12C1D">
      <w:pPr>
        <w:pStyle w:val="AV11-TextFreskrift"/>
      </w:pPr>
    </w:p>
    <w:p w14:paraId="50069987" w14:textId="77777777" w:rsidR="00A12C1D" w:rsidRPr="00A71647" w:rsidRDefault="00A12C1D" w:rsidP="00A12C1D">
      <w:pPr>
        <w:pStyle w:val="AV11-TextFreskrift"/>
      </w:pPr>
      <w:r w:rsidRPr="00A71647">
        <w:t>När det gäller exponering som inte omfattas av dessa standarder och rekommendationer ska mätning och beräkning genomföras i enlighet med tillgängliga vetenskapligt grundade riktlinjer.</w:t>
      </w:r>
    </w:p>
    <w:p w14:paraId="283CB2A6" w14:textId="77777777" w:rsidR="00A12C1D" w:rsidRPr="00A71647" w:rsidRDefault="00A12C1D" w:rsidP="00A12C1D">
      <w:pPr>
        <w:pStyle w:val="AV11-TextFreskrift"/>
      </w:pPr>
    </w:p>
    <w:p w14:paraId="3B9E65A5" w14:textId="77777777" w:rsidR="00A12C1D" w:rsidRPr="00A71647" w:rsidRDefault="00A12C1D" w:rsidP="00A12C1D">
      <w:pPr>
        <w:pStyle w:val="AV11-TextFreskrift"/>
      </w:pPr>
      <w:r w:rsidRPr="00A71647">
        <w:t>Beräkningarna av exponeringen för artificiell optisk strålning får baseras på uppgifter som tillverkarna av utrustningen har lämnat. Detta förutsätter att utrustningen uppfyller kraven i EU</w:t>
      </w:r>
      <w:r w:rsidRPr="00A71647">
        <w:noBreakHyphen/>
        <w:t>direktiv eller standarder som harmoniserar med dessa.</w:t>
      </w:r>
    </w:p>
    <w:p w14:paraId="46AE2E87" w14:textId="77777777" w:rsidR="00A12C1D" w:rsidRPr="00A71647" w:rsidRDefault="00A12C1D" w:rsidP="00A12C1D">
      <w:pPr>
        <w:pStyle w:val="AV11-TextFreskrift"/>
      </w:pPr>
    </w:p>
    <w:p w14:paraId="233BC4BD" w14:textId="772D4739" w:rsidR="00A12C1D" w:rsidRPr="00A71647" w:rsidRDefault="00A12C1D" w:rsidP="00A12C1D">
      <w:pPr>
        <w:pStyle w:val="AV11-TextFreskrift"/>
      </w:pPr>
      <w:r w:rsidRPr="00A71647">
        <w:rPr>
          <w:b/>
        </w:rPr>
        <w:t>7 § </w:t>
      </w:r>
      <w:r w:rsidRPr="00A71647">
        <w:t>Arbetsgivarens bedömning av exponeringen enligt 4</w:t>
      </w:r>
      <w:r w:rsidRPr="00A71647">
        <w:rPr>
          <w:rFonts w:cs="BookAntiqua-Bold"/>
          <w:b/>
          <w:bCs/>
        </w:rPr>
        <w:t> </w:t>
      </w:r>
      <w:r w:rsidRPr="00A71647">
        <w:t>§ ska planeras i samråd med berörda arbetstagare och genomföras med lämpliga intervall.</w:t>
      </w:r>
    </w:p>
    <w:p w14:paraId="46F75C61" w14:textId="77777777" w:rsidR="00A12C1D" w:rsidRPr="00A71647" w:rsidRDefault="00A12C1D" w:rsidP="00A12C1D">
      <w:pPr>
        <w:pStyle w:val="AV11-TextFreskrift"/>
      </w:pPr>
    </w:p>
    <w:p w14:paraId="1A9FC74A" w14:textId="6ABB3CD3" w:rsidR="00A12C1D" w:rsidRPr="00A71647" w:rsidRDefault="00A12C1D" w:rsidP="00A12C1D">
      <w:pPr>
        <w:pStyle w:val="AV11-TextFreskrift"/>
      </w:pPr>
      <w:r w:rsidRPr="00A71647">
        <w:t>Resultatet av bedömningen, inbegripet resultatet av mätningar och beräkningar av exponeringsnivån, ska dokumenteras</w:t>
      </w:r>
      <w:r>
        <w:t>.</w:t>
      </w:r>
      <w:bookmarkStart w:id="3420" w:name="_Toc496106456"/>
    </w:p>
    <w:p w14:paraId="4448CB85" w14:textId="77777777" w:rsidR="00A12C1D" w:rsidRPr="00A71647" w:rsidRDefault="00A12C1D" w:rsidP="00A12C1D">
      <w:pPr>
        <w:pStyle w:val="AV03-Rubrik3medavdelning"/>
      </w:pPr>
      <w:bookmarkStart w:id="3421" w:name="_Toc496106457"/>
      <w:bookmarkStart w:id="3422" w:name="_Toc525115291"/>
      <w:bookmarkStart w:id="3423" w:name="_Toc525117720"/>
      <w:bookmarkStart w:id="3424" w:name="_Toc525736343"/>
      <w:bookmarkStart w:id="3425" w:name="_Toc526929774"/>
      <w:bookmarkStart w:id="3426" w:name="_Toc526931776"/>
      <w:bookmarkStart w:id="3427" w:name="_Toc532389496"/>
      <w:bookmarkStart w:id="3428" w:name="_Toc532390101"/>
      <w:bookmarkStart w:id="3429" w:name="_Toc532473613"/>
      <w:bookmarkStart w:id="3430" w:name="_Toc4076122"/>
      <w:bookmarkStart w:id="3431" w:name="_Toc5358293"/>
      <w:bookmarkStart w:id="3432" w:name="_Toc5620576"/>
      <w:bookmarkStart w:id="3433" w:name="_Toc5973848"/>
      <w:bookmarkStart w:id="3434" w:name="_Toc6229561"/>
      <w:bookmarkStart w:id="3435" w:name="_Toc6321532"/>
      <w:bookmarkStart w:id="3436" w:name="_Toc6399252"/>
      <w:bookmarkStart w:id="3437" w:name="_Toc6916746"/>
      <w:bookmarkStart w:id="3438" w:name="_Toc6918408"/>
      <w:bookmarkStart w:id="3439" w:name="_Toc7167173"/>
      <w:bookmarkStart w:id="3440" w:name="_Toc11320672"/>
      <w:bookmarkStart w:id="3441" w:name="_Toc11326662"/>
      <w:bookmarkStart w:id="3442" w:name="_Toc17717683"/>
      <w:bookmarkStart w:id="3443" w:name="_Toc17725233"/>
      <w:bookmarkStart w:id="3444" w:name="_Toc17729471"/>
      <w:bookmarkStart w:id="3445" w:name="_Toc17730284"/>
      <w:bookmarkStart w:id="3446" w:name="_Toc17786435"/>
      <w:bookmarkStart w:id="3447" w:name="_Toc17798045"/>
      <w:bookmarkStart w:id="3448" w:name="_Toc17799031"/>
      <w:bookmarkStart w:id="3449" w:name="_Toc17802041"/>
      <w:bookmarkStart w:id="3450" w:name="_Toc17802313"/>
      <w:bookmarkStart w:id="3451" w:name="_Toc17803568"/>
      <w:bookmarkStart w:id="3452" w:name="_Toc17805096"/>
      <w:bookmarkStart w:id="3453" w:name="_Toc17808796"/>
      <w:bookmarkStart w:id="3454" w:name="_Toc17894807"/>
      <w:bookmarkStart w:id="3455" w:name="_Toc17904107"/>
      <w:bookmarkStart w:id="3456" w:name="_Toc18313143"/>
      <w:bookmarkStart w:id="3457" w:name="_Toc18326737"/>
      <w:bookmarkStart w:id="3458" w:name="_Toc18328847"/>
      <w:bookmarkStart w:id="3459" w:name="_Toc18650148"/>
      <w:bookmarkStart w:id="3460" w:name="_Toc20299222"/>
      <w:bookmarkStart w:id="3461" w:name="_Toc21603701"/>
      <w:bookmarkStart w:id="3462" w:name="_Toc21603920"/>
      <w:bookmarkStart w:id="3463" w:name="_Toc21609157"/>
      <w:bookmarkStart w:id="3464" w:name="_Toc68085049"/>
      <w:bookmarkStart w:id="3465" w:name="_Toc68088618"/>
      <w:bookmarkStart w:id="3466" w:name="_Toc90446942"/>
      <w:bookmarkEnd w:id="3420"/>
      <w:r w:rsidRPr="00A71647">
        <w:t>Åtgärder</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14:paraId="37B49624" w14:textId="77777777" w:rsidR="00A12C1D" w:rsidRPr="00A71647" w:rsidRDefault="00A12C1D" w:rsidP="00A12C1D">
      <w:pPr>
        <w:pStyle w:val="AV11-TextFreskrift"/>
      </w:pPr>
      <w:r w:rsidRPr="00A71647">
        <w:rPr>
          <w:b/>
        </w:rPr>
        <w:t>8 § </w:t>
      </w:r>
      <w:r w:rsidRPr="00A71647">
        <w:t>Arbetsgivaren ska genomföra de åtgärder som är nödvändiga för att exponeringen inte ska överskrida gränsvärdena.</w:t>
      </w:r>
    </w:p>
    <w:p w14:paraId="25F0C157" w14:textId="77777777" w:rsidR="00A12C1D" w:rsidRPr="00A71647" w:rsidRDefault="00A12C1D" w:rsidP="00A12C1D">
      <w:pPr>
        <w:pStyle w:val="AV11-TextFreskrift"/>
      </w:pPr>
    </w:p>
    <w:p w14:paraId="2035ED6A" w14:textId="77777777" w:rsidR="00A12C1D" w:rsidRPr="00A71647" w:rsidRDefault="00A12C1D" w:rsidP="00A12C1D">
      <w:pPr>
        <w:pStyle w:val="AV11-TextFreskrift"/>
      </w:pPr>
      <w:r w:rsidRPr="00A71647">
        <w:t>Risker, som härrör från exponering för artificiell optisk strålning, ska undanröjas eller reduceras till ett minimum. Detta med hänsyn tagen till den tekniska utvecklingen och möjligheten att minska en risk redan vid strålningskällan.</w:t>
      </w:r>
    </w:p>
    <w:p w14:paraId="4FE1C7EF" w14:textId="77777777" w:rsidR="00A12C1D" w:rsidRPr="00A71647" w:rsidRDefault="00A12C1D" w:rsidP="00A12C1D">
      <w:pPr>
        <w:pStyle w:val="AV11-TextFreskrift"/>
      </w:pPr>
    </w:p>
    <w:p w14:paraId="23C00028" w14:textId="77777777" w:rsidR="00A12C1D" w:rsidRPr="00A71647" w:rsidRDefault="00A12C1D" w:rsidP="00A12C1D">
      <w:pPr>
        <w:pStyle w:val="AV11-TextFreskrift"/>
      </w:pPr>
      <w:r w:rsidRPr="00A71647">
        <w:t>Om riskbedömningen visar att gränsvärdena för exponeringen kan komma att överskridas ska arbetsgivaren utarbeta en handlingsplan som innehåller tekniska eller organisatoriska åtgärder som förhindrar att exponeringen överskrider gränsvärdena.</w:t>
      </w:r>
    </w:p>
    <w:p w14:paraId="17D2BA54" w14:textId="77777777" w:rsidR="00A12C1D" w:rsidRPr="00A71647" w:rsidRDefault="00A12C1D" w:rsidP="00A12C1D">
      <w:pPr>
        <w:pStyle w:val="AV11-TextFreskrift"/>
      </w:pPr>
    </w:p>
    <w:p w14:paraId="0A42DA0C" w14:textId="7CEA934B" w:rsidR="00A12C1D" w:rsidRPr="00A71647" w:rsidRDefault="00A12C1D" w:rsidP="00A12C1D">
      <w:pPr>
        <w:pStyle w:val="AV11-TextFreskrift"/>
      </w:pPr>
      <w:r w:rsidRPr="00A71647">
        <w:t xml:space="preserve">När handlingsplanen utarbetas ska </w:t>
      </w:r>
      <w:r w:rsidR="00EB0539">
        <w:t>arbetsgivaren</w:t>
      </w:r>
      <w:r w:rsidRPr="00A71647">
        <w:t xml:space="preserve"> särskilt beakta</w:t>
      </w:r>
    </w:p>
    <w:p w14:paraId="41B3B44F" w14:textId="2FCA102B" w:rsidR="00A12C1D" w:rsidRPr="00A71647" w:rsidRDefault="0008245F" w:rsidP="00A12C1D">
      <w:pPr>
        <w:pStyle w:val="AV11-TextFreskrift"/>
        <w:numPr>
          <w:ilvl w:val="0"/>
          <w:numId w:val="37"/>
        </w:numPr>
      </w:pPr>
      <w:r>
        <w:t>a</w:t>
      </w:r>
      <w:r w:rsidR="00A12C1D" w:rsidRPr="00A71647">
        <w:t>lternativa arbetsmetoder som minskar risker förenade med artificiell optisk strålning</w:t>
      </w:r>
      <w:r>
        <w:t>,</w:t>
      </w:r>
    </w:p>
    <w:p w14:paraId="26190C26" w14:textId="705D7F2F" w:rsidR="00A12C1D" w:rsidRPr="00A71647" w:rsidRDefault="00FD630B" w:rsidP="00A12C1D">
      <w:pPr>
        <w:pStyle w:val="AV11-TextFreskrift"/>
        <w:numPr>
          <w:ilvl w:val="0"/>
          <w:numId w:val="37"/>
        </w:numPr>
      </w:pPr>
      <w:r>
        <w:t>v</w:t>
      </w:r>
      <w:r w:rsidR="00A12C1D" w:rsidRPr="00A71647">
        <w:t>al av utrustning som minskar den artificiella optiska strålningen, med hänsyn tagen till det arbete som ska utföras</w:t>
      </w:r>
      <w:r>
        <w:t>,</w:t>
      </w:r>
    </w:p>
    <w:p w14:paraId="29F3D24A" w14:textId="6C1BEC50" w:rsidR="00A12C1D" w:rsidRPr="00A71647" w:rsidRDefault="00FD630B" w:rsidP="00A12C1D">
      <w:pPr>
        <w:pStyle w:val="AV11-TextFreskrift"/>
        <w:numPr>
          <w:ilvl w:val="0"/>
          <w:numId w:val="37"/>
        </w:numPr>
      </w:pPr>
      <w:r>
        <w:t>t</w:t>
      </w:r>
      <w:r w:rsidR="00A12C1D" w:rsidRPr="00A71647">
        <w:t>ekniska åtgärder, så att den artificiella optiska strålningen kan minskas, inbegripet spärranordningar, avskärmning eller liknande åtgärder</w:t>
      </w:r>
      <w:r>
        <w:t>,</w:t>
      </w:r>
    </w:p>
    <w:p w14:paraId="09D73B7A" w14:textId="3AD023A9" w:rsidR="00A12C1D" w:rsidRPr="00A71647" w:rsidRDefault="00FD630B" w:rsidP="00A12C1D">
      <w:pPr>
        <w:pStyle w:val="AV11-TextFreskrift"/>
        <w:numPr>
          <w:ilvl w:val="0"/>
          <w:numId w:val="37"/>
        </w:numPr>
      </w:pPr>
      <w:r>
        <w:t>l</w:t>
      </w:r>
      <w:r w:rsidR="00A12C1D" w:rsidRPr="00A71647">
        <w:t>ämpliga program för underhåll av arbetsutrustning, arbetsplatser och arbetsställen</w:t>
      </w:r>
      <w:r w:rsidR="005F12C0">
        <w:t>,</w:t>
      </w:r>
    </w:p>
    <w:p w14:paraId="21115B96" w14:textId="180136AB" w:rsidR="00A12C1D" w:rsidRPr="00A71647" w:rsidRDefault="005F12C0" w:rsidP="00A12C1D">
      <w:pPr>
        <w:pStyle w:val="AV11-TextFreskrift"/>
        <w:numPr>
          <w:ilvl w:val="0"/>
          <w:numId w:val="37"/>
        </w:numPr>
      </w:pPr>
      <w:r>
        <w:t>u</w:t>
      </w:r>
      <w:r w:rsidR="00A12C1D" w:rsidRPr="00A71647">
        <w:t>tformning och planering av arbetsplatser och arbetsställen</w:t>
      </w:r>
      <w:r>
        <w:t>,</w:t>
      </w:r>
    </w:p>
    <w:p w14:paraId="31F36009" w14:textId="323B94D9" w:rsidR="00A12C1D" w:rsidRPr="00A71647" w:rsidRDefault="005F12C0" w:rsidP="00A12C1D">
      <w:pPr>
        <w:pStyle w:val="AV11-TextFreskrift"/>
        <w:numPr>
          <w:ilvl w:val="0"/>
          <w:numId w:val="37"/>
        </w:numPr>
      </w:pPr>
      <w:r>
        <w:t>b</w:t>
      </w:r>
      <w:r w:rsidR="00A12C1D" w:rsidRPr="00A71647">
        <w:t xml:space="preserve">egränsning av den tid </w:t>
      </w:r>
      <w:r>
        <w:t xml:space="preserve">som </w:t>
      </w:r>
      <w:r w:rsidR="00A12C1D" w:rsidRPr="00A71647">
        <w:t>exponeringen pågår och av exponeringens nivå</w:t>
      </w:r>
      <w:r>
        <w:t>,</w:t>
      </w:r>
    </w:p>
    <w:p w14:paraId="60B80B3D" w14:textId="0D033BCB" w:rsidR="00A12C1D" w:rsidRPr="00A71647" w:rsidRDefault="005F12C0" w:rsidP="00A12C1D">
      <w:pPr>
        <w:pStyle w:val="AV11-TextFreskrift"/>
        <w:numPr>
          <w:ilvl w:val="0"/>
          <w:numId w:val="37"/>
        </w:numPr>
      </w:pPr>
      <w:r>
        <w:t>t</w:t>
      </w:r>
      <w:r w:rsidR="00A12C1D" w:rsidRPr="00A71647">
        <w:t>illgång till effektiv personlig skyddsutrustning</w:t>
      </w:r>
      <w:r>
        <w:t>,</w:t>
      </w:r>
    </w:p>
    <w:p w14:paraId="0F94186D" w14:textId="01BDC7F0" w:rsidR="00A12C1D" w:rsidRPr="00A71647" w:rsidRDefault="000F5A6F" w:rsidP="00A12C1D">
      <w:pPr>
        <w:pStyle w:val="AV11-TextFreskrift"/>
        <w:numPr>
          <w:ilvl w:val="0"/>
          <w:numId w:val="37"/>
        </w:numPr>
      </w:pPr>
      <w:r>
        <w:t>i</w:t>
      </w:r>
      <w:r w:rsidR="00A12C1D" w:rsidRPr="00A71647">
        <w:t>nstruktioner från tillverkaren av utrustningen</w:t>
      </w:r>
      <w:r>
        <w:t>, och</w:t>
      </w:r>
    </w:p>
    <w:p w14:paraId="3F79CB57" w14:textId="68ABE34E" w:rsidR="00A12C1D" w:rsidRPr="00A71647" w:rsidRDefault="000F5A6F" w:rsidP="00A12C1D">
      <w:pPr>
        <w:pStyle w:val="AV11-TextFreskrift"/>
        <w:numPr>
          <w:ilvl w:val="0"/>
          <w:numId w:val="37"/>
        </w:numPr>
      </w:pPr>
      <w:r>
        <w:t>b</w:t>
      </w:r>
      <w:r w:rsidR="00A12C1D" w:rsidRPr="00A71647">
        <w:t>ehoven hos de arbetstagare som tillhör särskilt känsliga riskgrupper.</w:t>
      </w:r>
    </w:p>
    <w:p w14:paraId="3E7A95DB" w14:textId="77777777" w:rsidR="00A12C1D" w:rsidRPr="00A71647" w:rsidRDefault="00A12C1D" w:rsidP="00A12C1D">
      <w:pPr>
        <w:pStyle w:val="AV04-Rubrik4"/>
      </w:pPr>
      <w:bookmarkStart w:id="3467" w:name="_Toc4076123"/>
      <w:r w:rsidRPr="00A71647">
        <w:t>Påbudskylt</w:t>
      </w:r>
      <w:bookmarkEnd w:id="3467"/>
    </w:p>
    <w:p w14:paraId="7FD3D6CF" w14:textId="0F8E2D6B" w:rsidR="00A12C1D" w:rsidRPr="00A71647" w:rsidRDefault="00A12C1D" w:rsidP="00A12C1D">
      <w:pPr>
        <w:pStyle w:val="AV11-TextFreskrift"/>
      </w:pPr>
      <w:r w:rsidRPr="00A71647">
        <w:rPr>
          <w:b/>
        </w:rPr>
        <w:t>9 § </w:t>
      </w:r>
      <w:r>
        <w:t>O</w:t>
      </w:r>
      <w:r w:rsidRPr="00A71647">
        <w:t xml:space="preserve">m riskbedömningen </w:t>
      </w:r>
      <w:r>
        <w:t>visar att det behövs ska a</w:t>
      </w:r>
      <w:r w:rsidRPr="00A71647">
        <w:t>rbetsgivaren sätta upp lämpliga skyltar</w:t>
      </w:r>
      <w:r>
        <w:t xml:space="preserve"> för att markera de områden där exponering</w:t>
      </w:r>
      <w:r w:rsidR="000F5A6F">
        <w:t>en</w:t>
      </w:r>
      <w:r>
        <w:t xml:space="preserve"> för </w:t>
      </w:r>
      <w:r w:rsidRPr="00A71647">
        <w:t>artificiell optisk strålning</w:t>
      </w:r>
      <w:r>
        <w:t xml:space="preserve"> kan komma att överskrida gränsvärden</w:t>
      </w:r>
      <w:r w:rsidR="004474AE">
        <w:t>a.</w:t>
      </w:r>
    </w:p>
    <w:p w14:paraId="7CE4C4BF" w14:textId="77777777" w:rsidR="00A12C1D" w:rsidRPr="00A71647" w:rsidRDefault="00A12C1D" w:rsidP="00A12C1D">
      <w:pPr>
        <w:pStyle w:val="AV11-TextFreskrift"/>
      </w:pPr>
    </w:p>
    <w:p w14:paraId="6F5CD5D6" w14:textId="77777777" w:rsidR="00A12C1D" w:rsidRPr="00A71647" w:rsidRDefault="00A12C1D" w:rsidP="00A12C1D">
      <w:pPr>
        <w:pStyle w:val="AV11-TextFreskrift"/>
      </w:pPr>
      <w:r w:rsidRPr="00A71647">
        <w:t>Tillträdet till dessa områden ska begränsas där detta är tekniskt möjligt.</w:t>
      </w:r>
    </w:p>
    <w:p w14:paraId="578455B9" w14:textId="77777777" w:rsidR="00A12C1D" w:rsidRPr="00A71647" w:rsidRDefault="00A12C1D" w:rsidP="00A12C1D">
      <w:pPr>
        <w:pStyle w:val="AV03-Rubrik3medavdelning"/>
      </w:pPr>
      <w:bookmarkStart w:id="3468" w:name="_Toc496106458"/>
      <w:bookmarkStart w:id="3469" w:name="_Toc525115292"/>
      <w:bookmarkStart w:id="3470" w:name="_Toc525117721"/>
      <w:bookmarkStart w:id="3471" w:name="_Toc525736344"/>
      <w:bookmarkStart w:id="3472" w:name="_Toc526929775"/>
      <w:bookmarkStart w:id="3473" w:name="_Toc526931777"/>
      <w:bookmarkStart w:id="3474" w:name="_Toc532389497"/>
      <w:bookmarkStart w:id="3475" w:name="_Toc532390102"/>
      <w:bookmarkStart w:id="3476" w:name="_Toc532473614"/>
      <w:bookmarkStart w:id="3477" w:name="_Toc4076124"/>
      <w:bookmarkStart w:id="3478" w:name="_Toc6229562"/>
      <w:bookmarkStart w:id="3479" w:name="_Toc6321533"/>
      <w:bookmarkStart w:id="3480" w:name="_Toc6399253"/>
      <w:bookmarkStart w:id="3481" w:name="_Toc6916747"/>
      <w:bookmarkStart w:id="3482" w:name="_Toc6918409"/>
      <w:bookmarkStart w:id="3483" w:name="_Toc7167174"/>
      <w:bookmarkStart w:id="3484" w:name="_Toc11320673"/>
      <w:bookmarkStart w:id="3485" w:name="_Toc11326663"/>
      <w:bookmarkStart w:id="3486" w:name="_Toc17717684"/>
      <w:bookmarkStart w:id="3487" w:name="_Toc17725234"/>
      <w:bookmarkStart w:id="3488" w:name="_Toc17729472"/>
      <w:bookmarkStart w:id="3489" w:name="_Toc17730285"/>
      <w:bookmarkStart w:id="3490" w:name="_Toc17786436"/>
      <w:bookmarkStart w:id="3491" w:name="_Toc17798046"/>
      <w:bookmarkStart w:id="3492" w:name="_Toc17799032"/>
      <w:bookmarkStart w:id="3493" w:name="_Toc17802042"/>
      <w:bookmarkStart w:id="3494" w:name="_Toc17802314"/>
      <w:bookmarkStart w:id="3495" w:name="_Toc17803569"/>
      <w:bookmarkStart w:id="3496" w:name="_Toc17805097"/>
      <w:bookmarkStart w:id="3497" w:name="_Toc17808797"/>
      <w:bookmarkStart w:id="3498" w:name="_Toc17894808"/>
      <w:bookmarkStart w:id="3499" w:name="_Toc17904108"/>
      <w:bookmarkStart w:id="3500" w:name="_Toc18313144"/>
      <w:bookmarkStart w:id="3501" w:name="_Toc18326738"/>
      <w:bookmarkStart w:id="3502" w:name="_Toc18328848"/>
      <w:bookmarkStart w:id="3503" w:name="_Toc18650149"/>
      <w:bookmarkStart w:id="3504" w:name="_Toc20299223"/>
      <w:bookmarkStart w:id="3505" w:name="_Toc21603702"/>
      <w:bookmarkStart w:id="3506" w:name="_Toc21603921"/>
      <w:bookmarkStart w:id="3507" w:name="_Toc21609158"/>
      <w:bookmarkStart w:id="3508" w:name="_Toc68085050"/>
      <w:bookmarkStart w:id="3509" w:name="_Toc68088619"/>
      <w:bookmarkStart w:id="3510" w:name="_Toc90446943"/>
      <w:bookmarkEnd w:id="3468"/>
      <w:bookmarkEnd w:id="3469"/>
      <w:bookmarkEnd w:id="3470"/>
      <w:bookmarkEnd w:id="3471"/>
      <w:bookmarkEnd w:id="3472"/>
      <w:bookmarkEnd w:id="3473"/>
      <w:bookmarkEnd w:id="3474"/>
      <w:bookmarkEnd w:id="3475"/>
      <w:bookmarkEnd w:id="3476"/>
      <w:bookmarkEnd w:id="3477"/>
      <w:r w:rsidRPr="00A71647">
        <w:t>Kunskaper</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p>
    <w:p w14:paraId="0AD9721A" w14:textId="0403E63C" w:rsidR="00A12C1D" w:rsidRPr="00A71647" w:rsidRDefault="00A12C1D" w:rsidP="00A12C1D">
      <w:pPr>
        <w:pStyle w:val="AV11-TextFreskrift"/>
      </w:pPr>
      <w:r w:rsidRPr="00A71647">
        <w:rPr>
          <w:b/>
        </w:rPr>
        <w:t>10 § </w:t>
      </w:r>
      <w:r w:rsidRPr="00A71647">
        <w:t xml:space="preserve">Arbetsgivaren ska se till att arbetstagarna som utsätts för risker på grund av artificiell optisk strålning på arbetsplatsen, och </w:t>
      </w:r>
      <w:r>
        <w:t>skyddsombud (arbetsmiljöombud)</w:t>
      </w:r>
      <w:r w:rsidRPr="00A71647">
        <w:t>, har all nödvändig information och utbildning som behövs med anledning av resultatet av riskbedömningen i 4</w:t>
      </w:r>
      <w:r w:rsidRPr="00A71647">
        <w:rPr>
          <w:rFonts w:cs="BookAntiqua-Bold"/>
          <w:b/>
          <w:bCs/>
        </w:rPr>
        <w:t> </w:t>
      </w:r>
      <w:r w:rsidRPr="00A71647">
        <w:t>§.</w:t>
      </w:r>
    </w:p>
    <w:p w14:paraId="52FB0565" w14:textId="77777777" w:rsidR="00A12C1D" w:rsidRPr="00A71647" w:rsidRDefault="00A12C1D" w:rsidP="00A12C1D">
      <w:pPr>
        <w:pStyle w:val="AV11-TextFreskrift"/>
      </w:pPr>
    </w:p>
    <w:p w14:paraId="030AC524" w14:textId="77777777" w:rsidR="00A12C1D" w:rsidRPr="00A71647" w:rsidRDefault="00A12C1D" w:rsidP="00A12C1D">
      <w:pPr>
        <w:pStyle w:val="AV11-TextFreskrift"/>
      </w:pPr>
      <w:r w:rsidRPr="00A71647">
        <w:t>Informationen ska särskilt fokusera på</w:t>
      </w:r>
    </w:p>
    <w:p w14:paraId="4F39BA90" w14:textId="77777777" w:rsidR="00A12C1D" w:rsidRPr="00A71647" w:rsidRDefault="00A12C1D" w:rsidP="009A2200">
      <w:pPr>
        <w:pStyle w:val="AV11-TextFreskrift"/>
        <w:numPr>
          <w:ilvl w:val="0"/>
          <w:numId w:val="110"/>
        </w:numPr>
      </w:pPr>
      <w:r w:rsidRPr="00A71647">
        <w:t>åtgärder som vidtas för att följa dessa föreskrifter,</w:t>
      </w:r>
    </w:p>
    <w:p w14:paraId="74B700E6" w14:textId="77777777" w:rsidR="00A12C1D" w:rsidRPr="00A71647" w:rsidRDefault="00A12C1D" w:rsidP="009A2200">
      <w:pPr>
        <w:pStyle w:val="AV11-TextFreskrift"/>
        <w:numPr>
          <w:ilvl w:val="0"/>
          <w:numId w:val="110"/>
        </w:numPr>
      </w:pPr>
      <w:r w:rsidRPr="00A71647">
        <w:t>gränsvärden för exponering och därmed sammanhängande potentiella risker,</w:t>
      </w:r>
    </w:p>
    <w:p w14:paraId="2BAA7F8D" w14:textId="77777777" w:rsidR="00A12C1D" w:rsidRPr="00A71647" w:rsidRDefault="00A12C1D" w:rsidP="009A2200">
      <w:pPr>
        <w:pStyle w:val="AV11-TextFreskrift"/>
        <w:numPr>
          <w:ilvl w:val="0"/>
          <w:numId w:val="110"/>
        </w:numPr>
      </w:pPr>
      <w:r w:rsidRPr="00A71647">
        <w:t>resultaten av de bedömningar, mätningar eller beräkningar av exponeringsnivåerna för artificiell optisk strålning som har gjorts i enlighet med 6</w:t>
      </w:r>
      <w:r w:rsidRPr="00A71647">
        <w:rPr>
          <w:rFonts w:cs="BookAntiqua-Bold"/>
          <w:b/>
          <w:bCs/>
        </w:rPr>
        <w:t> </w:t>
      </w:r>
      <w:r w:rsidRPr="00A71647">
        <w:t>§, med en förklaring av deras innebörd och de potentiella risker de påvisar,</w:t>
      </w:r>
    </w:p>
    <w:p w14:paraId="46EC11C6" w14:textId="77777777" w:rsidR="00A12C1D" w:rsidRPr="00A71647" w:rsidRDefault="00A12C1D" w:rsidP="009A2200">
      <w:pPr>
        <w:pStyle w:val="AV11-TextFreskrift"/>
        <w:numPr>
          <w:ilvl w:val="0"/>
          <w:numId w:val="110"/>
        </w:numPr>
      </w:pPr>
      <w:r w:rsidRPr="00A71647">
        <w:t>möjligheterna att upptäcka exponeringens skadliga inverkan på hälsan och hur sådan ska rapporteras,</w:t>
      </w:r>
    </w:p>
    <w:p w14:paraId="6972B2B1" w14:textId="45F06FB1" w:rsidR="00A12C1D" w:rsidRPr="00A71647" w:rsidRDefault="00954E70" w:rsidP="009A2200">
      <w:pPr>
        <w:pStyle w:val="AV11-TextFreskrift"/>
        <w:numPr>
          <w:ilvl w:val="0"/>
          <w:numId w:val="110"/>
        </w:numPr>
      </w:pPr>
      <w:r w:rsidRPr="00A71647">
        <w:t xml:space="preserve">under vilka </w:t>
      </w:r>
      <w:r w:rsidR="00A12C1D" w:rsidRPr="00A71647">
        <w:t xml:space="preserve">omständigheter </w:t>
      </w:r>
      <w:r>
        <w:t xml:space="preserve">som </w:t>
      </w:r>
      <w:r w:rsidR="00A12C1D" w:rsidRPr="00A71647">
        <w:t>arbetstagarna har rätt till hälsokontroller,</w:t>
      </w:r>
    </w:p>
    <w:p w14:paraId="703E215D" w14:textId="77777777" w:rsidR="00A12C1D" w:rsidRPr="00A71647" w:rsidRDefault="00A12C1D" w:rsidP="009A2200">
      <w:pPr>
        <w:pStyle w:val="AV11-TextFreskrift"/>
        <w:numPr>
          <w:ilvl w:val="0"/>
          <w:numId w:val="110"/>
        </w:numPr>
      </w:pPr>
      <w:r w:rsidRPr="00A71647">
        <w:t>säkra arbetsrutiner för att minimera riskerna i samband med exponering, och</w:t>
      </w:r>
    </w:p>
    <w:p w14:paraId="1A92F0A9" w14:textId="77777777" w:rsidR="00A12C1D" w:rsidRPr="00A71647" w:rsidRDefault="00A12C1D" w:rsidP="009A2200">
      <w:pPr>
        <w:pStyle w:val="AV11-TextFreskrift"/>
        <w:numPr>
          <w:ilvl w:val="0"/>
          <w:numId w:val="110"/>
        </w:numPr>
      </w:pPr>
      <w:r w:rsidRPr="00A71647">
        <w:t>korrekt användning av lämplig personlig skyddsutrustning.</w:t>
      </w:r>
      <w:bookmarkStart w:id="3511" w:name="_Toc397072833"/>
    </w:p>
    <w:p w14:paraId="12275140" w14:textId="060718E1" w:rsidR="00A12C1D" w:rsidRPr="00A71647" w:rsidRDefault="00A12C1D" w:rsidP="00A12C1D">
      <w:pPr>
        <w:pStyle w:val="AV03-Rubrik3medavdelning"/>
      </w:pPr>
      <w:bookmarkStart w:id="3512" w:name="_Toc68088620"/>
      <w:bookmarkStart w:id="3513" w:name="_Toc68085051"/>
      <w:bookmarkStart w:id="3514" w:name="_Toc90446944"/>
      <w:r>
        <w:t>Läkarundersökning</w:t>
      </w:r>
      <w:bookmarkEnd w:id="3512"/>
      <w:bookmarkEnd w:id="3513"/>
      <w:bookmarkEnd w:id="3514"/>
    </w:p>
    <w:bookmarkEnd w:id="3511"/>
    <w:p w14:paraId="0964AD2A" w14:textId="77777777" w:rsidR="00A12C1D" w:rsidRPr="00A71647" w:rsidRDefault="00A12C1D" w:rsidP="00A12C1D">
      <w:pPr>
        <w:pStyle w:val="AV11-TextFreskrift"/>
      </w:pPr>
      <w:r w:rsidRPr="00A71647">
        <w:rPr>
          <w:b/>
        </w:rPr>
        <w:t>11 § </w:t>
      </w:r>
      <w:r w:rsidRPr="00A71647">
        <w:t>Arbetsgivaren ska erbjuda arbetstagarna läkarundersökning om</w:t>
      </w:r>
    </w:p>
    <w:p w14:paraId="7653DE79" w14:textId="77777777" w:rsidR="00A12C1D" w:rsidRPr="00A71647" w:rsidRDefault="00A12C1D" w:rsidP="00B10B0A">
      <w:pPr>
        <w:pStyle w:val="AV11-TextFreskrift"/>
        <w:numPr>
          <w:ilvl w:val="0"/>
          <w:numId w:val="219"/>
        </w:numPr>
      </w:pPr>
      <w:r w:rsidRPr="00A71647">
        <w:t>exponeringen för artificiell optisk strålning överskrider gränsvärdena i 5</w:t>
      </w:r>
      <w:r w:rsidRPr="00A71647">
        <w:rPr>
          <w:rFonts w:cs="BookAntiqua-Bold"/>
          <w:b/>
          <w:bCs/>
        </w:rPr>
        <w:t> </w:t>
      </w:r>
      <w:r w:rsidRPr="00A71647">
        <w:t>§, eller</w:t>
      </w:r>
    </w:p>
    <w:p w14:paraId="0A8ACD55" w14:textId="77777777" w:rsidR="00A12C1D" w:rsidRPr="00A71647" w:rsidRDefault="00A12C1D" w:rsidP="00B10B0A">
      <w:pPr>
        <w:pStyle w:val="AV11-TextFreskrift"/>
        <w:numPr>
          <w:ilvl w:val="0"/>
          <w:numId w:val="219"/>
        </w:numPr>
      </w:pPr>
      <w:r w:rsidRPr="00A71647">
        <w:t>det vid en hälsoundersökning visat sig att en arbetstagare drabbats av en sjukdom eller skadlig inverkan på hälsan som en läkare eller annan sakkunnig inom företagshälsovården eller inom den övriga sjukvården anser beror på exponering för artificiell optisk strålning på arbetsplatsen.</w:t>
      </w:r>
    </w:p>
    <w:p w14:paraId="09F3F5A6" w14:textId="77777777" w:rsidR="00A12C1D" w:rsidRPr="00A71647" w:rsidRDefault="00A12C1D" w:rsidP="00A12C1D">
      <w:pPr>
        <w:pStyle w:val="AV11-TextFreskrift"/>
      </w:pPr>
    </w:p>
    <w:p w14:paraId="6F238485" w14:textId="77777777" w:rsidR="00A12C1D" w:rsidRPr="00A71647" w:rsidRDefault="00A12C1D" w:rsidP="00A12C1D">
      <w:pPr>
        <w:pStyle w:val="AV11-TextFreskrift"/>
      </w:pPr>
      <w:r w:rsidRPr="00A71647">
        <w:t>Arbetsgivaren ansvarar för att den som utför läkarundersökningen får tillgång till de resultat i riskbedömningen enligt 4</w:t>
      </w:r>
      <w:r w:rsidRPr="00A71647">
        <w:rPr>
          <w:rFonts w:cs="BookAntiqua-Bold"/>
          <w:b/>
          <w:bCs/>
        </w:rPr>
        <w:t> </w:t>
      </w:r>
      <w:r w:rsidRPr="00A71647">
        <w:t>§ som kan vara av betydelse för undersökningen.</w:t>
      </w:r>
    </w:p>
    <w:p w14:paraId="409FCA64" w14:textId="77777777" w:rsidR="00A12C1D" w:rsidRDefault="00A12C1D" w:rsidP="00A12C1D">
      <w:pPr>
        <w:pStyle w:val="AV11-TextFreskrift"/>
        <w:rPr>
          <w:szCs w:val="22"/>
        </w:rPr>
      </w:pPr>
    </w:p>
    <w:p w14:paraId="4D2443B5" w14:textId="77777777" w:rsidR="00A12C1D" w:rsidRPr="00C627D5" w:rsidRDefault="00A12C1D" w:rsidP="009529AD">
      <w:pPr>
        <w:pStyle w:val="AV03-Rubrik3medavdelning"/>
      </w:pPr>
      <w:bookmarkStart w:id="3515" w:name="_Toc68085052"/>
      <w:bookmarkStart w:id="3516" w:name="_Toc68088621"/>
      <w:bookmarkStart w:id="3517" w:name="_Toc90446945"/>
      <w:r w:rsidRPr="00A71647">
        <w:t>Uppföljning</w:t>
      </w:r>
      <w:bookmarkEnd w:id="3515"/>
      <w:bookmarkEnd w:id="3516"/>
      <w:bookmarkEnd w:id="3517"/>
    </w:p>
    <w:p w14:paraId="03464761" w14:textId="77777777" w:rsidR="00A12C1D" w:rsidRPr="00A71647" w:rsidRDefault="00A12C1D" w:rsidP="00A12C1D">
      <w:pPr>
        <w:pStyle w:val="AV11-TextFreskrift"/>
      </w:pPr>
      <w:r w:rsidRPr="00A71647">
        <w:rPr>
          <w:b/>
        </w:rPr>
        <w:t>12 § </w:t>
      </w:r>
      <w:r w:rsidRPr="00A71647">
        <w:t>Arbetsgivaren ska ta del av läkarens bedömning vad gäller tecken på skador genom exponering för artificiell optisk strålning, så länge sekretess eller tystnadsplikt inte hindrar detta.</w:t>
      </w:r>
    </w:p>
    <w:p w14:paraId="3A2D18CC" w14:textId="77777777" w:rsidR="00A12C1D" w:rsidRPr="00A71647" w:rsidRDefault="00A12C1D" w:rsidP="00A12C1D">
      <w:pPr>
        <w:pStyle w:val="AV11-TextFreskrift"/>
      </w:pPr>
    </w:p>
    <w:p w14:paraId="6F1D2BAA" w14:textId="77777777" w:rsidR="00A12C1D" w:rsidRPr="00A71647" w:rsidRDefault="00A12C1D" w:rsidP="00A12C1D">
      <w:pPr>
        <w:pStyle w:val="AV11-TextFreskrift"/>
      </w:pPr>
      <w:r w:rsidRPr="00A71647">
        <w:t>Om en arbetstagare har utsatts för exponering över gränsvärdena eller om denna har tecken på skador på grund av optisk strålning ska arbetsgivaren</w:t>
      </w:r>
    </w:p>
    <w:p w14:paraId="4D211CA2" w14:textId="77777777" w:rsidR="00A12C1D" w:rsidRPr="00A71647" w:rsidRDefault="00A12C1D" w:rsidP="00A12C1D">
      <w:pPr>
        <w:pStyle w:val="AV11-TextFreskrift"/>
        <w:numPr>
          <w:ilvl w:val="0"/>
          <w:numId w:val="38"/>
        </w:numPr>
      </w:pPr>
      <w:r w:rsidRPr="00A71647">
        <w:t>revidera riskbedömningen,</w:t>
      </w:r>
      <w:r w:rsidRPr="00A71647">
        <w:rPr>
          <w:rFonts w:ascii="Times New Roman" w:hAnsi="Times New Roman"/>
        </w:rPr>
        <w:t> </w:t>
      </w:r>
    </w:p>
    <w:p w14:paraId="0A5440B5" w14:textId="77777777" w:rsidR="00A12C1D" w:rsidRPr="00A71647" w:rsidRDefault="00A12C1D" w:rsidP="00A12C1D">
      <w:pPr>
        <w:pStyle w:val="AV11-TextFreskrift"/>
        <w:numPr>
          <w:ilvl w:val="0"/>
          <w:numId w:val="38"/>
        </w:numPr>
        <w:rPr>
          <w:szCs w:val="22"/>
        </w:rPr>
      </w:pPr>
      <w:r w:rsidRPr="00A71647">
        <w:rPr>
          <w:szCs w:val="22"/>
        </w:rPr>
        <w:t>revidera de åtgärder som vidtagits för att eliminera eller minska riskerna och i samband med detta vid behov anlita företagshälsovård eller motsvarande sakkunnig hjälp utifrån, och</w:t>
      </w:r>
    </w:p>
    <w:p w14:paraId="5D4308AA" w14:textId="77777777" w:rsidR="00A12C1D" w:rsidRPr="00A71647" w:rsidRDefault="00A12C1D" w:rsidP="00A12C1D">
      <w:pPr>
        <w:pStyle w:val="AV11-TextFreskrift"/>
        <w:numPr>
          <w:ilvl w:val="0"/>
          <w:numId w:val="38"/>
        </w:numPr>
        <w:rPr>
          <w:szCs w:val="24"/>
        </w:rPr>
      </w:pPr>
      <w:r w:rsidRPr="00A71647">
        <w:t>erbjuda medicinsk undersökning av övriga arbetstagare som exponerats på liknande sätt.</w:t>
      </w:r>
      <w:bookmarkStart w:id="3518" w:name="_Toc397072834"/>
      <w:bookmarkStart w:id="3519" w:name="_Toc496106460"/>
    </w:p>
    <w:p w14:paraId="6FB04256" w14:textId="77777777" w:rsidR="00A12C1D" w:rsidRPr="00A71647" w:rsidRDefault="00A12C1D" w:rsidP="00A12C1D">
      <w:pPr>
        <w:pStyle w:val="AV03-Rubrik3medavdelning"/>
      </w:pPr>
      <w:bookmarkStart w:id="3520" w:name="_Toc525115294"/>
      <w:bookmarkStart w:id="3521" w:name="_Toc525117723"/>
      <w:bookmarkStart w:id="3522" w:name="_Toc525736346"/>
      <w:bookmarkStart w:id="3523" w:name="_Toc526929777"/>
      <w:bookmarkStart w:id="3524" w:name="_Toc526931779"/>
      <w:bookmarkStart w:id="3525" w:name="_Toc532389498"/>
      <w:bookmarkStart w:id="3526" w:name="_Toc532390103"/>
      <w:bookmarkStart w:id="3527" w:name="_Toc532473615"/>
      <w:bookmarkStart w:id="3528" w:name="_Toc4076126"/>
      <w:bookmarkStart w:id="3529" w:name="_Toc5358295"/>
      <w:bookmarkStart w:id="3530" w:name="_Toc5620578"/>
      <w:bookmarkStart w:id="3531" w:name="_Toc5973850"/>
      <w:bookmarkStart w:id="3532" w:name="_Toc6229564"/>
      <w:bookmarkStart w:id="3533" w:name="_Toc6321535"/>
      <w:bookmarkStart w:id="3534" w:name="_Toc6399255"/>
      <w:bookmarkStart w:id="3535" w:name="_Toc6916749"/>
      <w:bookmarkStart w:id="3536" w:name="_Toc6918411"/>
      <w:bookmarkStart w:id="3537" w:name="_Toc7167176"/>
      <w:bookmarkStart w:id="3538" w:name="_Toc11320675"/>
      <w:bookmarkStart w:id="3539" w:name="_Toc11326665"/>
      <w:bookmarkStart w:id="3540" w:name="_Toc17717686"/>
      <w:bookmarkStart w:id="3541" w:name="_Toc17725236"/>
      <w:bookmarkStart w:id="3542" w:name="_Toc17729474"/>
      <w:bookmarkStart w:id="3543" w:name="_Toc17730287"/>
      <w:bookmarkStart w:id="3544" w:name="_Toc17786438"/>
      <w:bookmarkStart w:id="3545" w:name="_Toc17798048"/>
      <w:bookmarkStart w:id="3546" w:name="_Toc17799034"/>
      <w:bookmarkStart w:id="3547" w:name="_Toc17802044"/>
      <w:bookmarkStart w:id="3548" w:name="_Toc17802316"/>
      <w:bookmarkStart w:id="3549" w:name="_Toc17803571"/>
      <w:bookmarkStart w:id="3550" w:name="_Toc17805099"/>
      <w:bookmarkStart w:id="3551" w:name="_Toc17808799"/>
      <w:bookmarkStart w:id="3552" w:name="_Toc17894810"/>
      <w:bookmarkStart w:id="3553" w:name="_Toc17904110"/>
      <w:bookmarkStart w:id="3554" w:name="_Toc18313146"/>
      <w:bookmarkStart w:id="3555" w:name="_Toc18326740"/>
      <w:bookmarkStart w:id="3556" w:name="_Toc18328850"/>
      <w:bookmarkStart w:id="3557" w:name="_Toc18650151"/>
      <w:bookmarkStart w:id="3558" w:name="_Toc20299225"/>
      <w:bookmarkStart w:id="3559" w:name="_Toc21603704"/>
      <w:bookmarkStart w:id="3560" w:name="_Toc21603923"/>
      <w:bookmarkStart w:id="3561" w:name="_Toc21609160"/>
      <w:bookmarkStart w:id="3562" w:name="_Toc68085053"/>
      <w:bookmarkStart w:id="3563" w:name="_Toc68088622"/>
      <w:bookmarkStart w:id="3564" w:name="_Toc90446946"/>
      <w:r w:rsidRPr="00DF12D7">
        <w:t>Arbete med laser</w:t>
      </w:r>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p>
    <w:p w14:paraId="57EDE29D" w14:textId="77D70630" w:rsidR="00A12C1D" w:rsidRPr="00A71647" w:rsidRDefault="00A12C1D" w:rsidP="00A12C1D">
      <w:pPr>
        <w:pStyle w:val="AV11-TextFreskrift"/>
      </w:pPr>
      <w:r w:rsidRPr="00A71647">
        <w:rPr>
          <w:b/>
        </w:rPr>
        <w:t>13 § </w:t>
      </w:r>
      <w:r w:rsidRPr="00A71647">
        <w:t>Arbetsgivaren ska, om lasrar används i verksamheten, se till att lasrar</w:t>
      </w:r>
      <w:r w:rsidR="00F6501A">
        <w:t>na</w:t>
      </w:r>
      <w:r w:rsidRPr="00A71647">
        <w:t>s märkning och varningstexter är korrekta samt att skyddsutrustning finns att tillgå. Arbetsgivaren ska även informera arbetstagarna, och kontrollera</w:t>
      </w:r>
      <w:r>
        <w:t xml:space="preserve"> att de förstår,</w:t>
      </w:r>
    </w:p>
    <w:p w14:paraId="5C1B8729" w14:textId="77777777" w:rsidR="00A12C1D" w:rsidRPr="00A71647" w:rsidRDefault="00A12C1D" w:rsidP="00A12C1D">
      <w:pPr>
        <w:pStyle w:val="AV11-TextFreskrift"/>
        <w:numPr>
          <w:ilvl w:val="0"/>
          <w:numId w:val="39"/>
        </w:numPr>
      </w:pPr>
      <w:r w:rsidRPr="00A71647">
        <w:t>vilken laserklass lasern tillhör,</w:t>
      </w:r>
    </w:p>
    <w:p w14:paraId="271D1FD7" w14:textId="77777777" w:rsidR="00A12C1D" w:rsidRPr="00A71647" w:rsidRDefault="00A12C1D" w:rsidP="00A12C1D">
      <w:pPr>
        <w:pStyle w:val="AV11-TextFreskrift"/>
        <w:numPr>
          <w:ilvl w:val="0"/>
          <w:numId w:val="39"/>
        </w:numPr>
      </w:pPr>
      <w:r w:rsidRPr="00A71647">
        <w:t>vilka risker som är förenade med detta arbete</w:t>
      </w:r>
      <w:r>
        <w:t>, och</w:t>
      </w:r>
    </w:p>
    <w:p w14:paraId="235B3CD2" w14:textId="77777777" w:rsidR="00A12C1D" w:rsidRPr="00A71647" w:rsidRDefault="00A12C1D" w:rsidP="00A12C1D">
      <w:pPr>
        <w:pStyle w:val="AV11-TextFreskrift"/>
        <w:numPr>
          <w:ilvl w:val="0"/>
          <w:numId w:val="39"/>
        </w:numPr>
      </w:pPr>
      <w:r w:rsidRPr="00A71647">
        <w:t>vilka säkerhetsåtgärder som behövs.</w:t>
      </w:r>
      <w:bookmarkStart w:id="3565" w:name="_Toc455491382"/>
    </w:p>
    <w:p w14:paraId="7E39033A" w14:textId="77777777" w:rsidR="00A12C1D" w:rsidRPr="00C627D5" w:rsidRDefault="00A12C1D" w:rsidP="004474AE">
      <w:pPr>
        <w:pStyle w:val="AV11-TextFreskrift"/>
      </w:pPr>
    </w:p>
    <w:bookmarkEnd w:id="3565"/>
    <w:p w14:paraId="6C3DB816" w14:textId="77777777" w:rsidR="00A12C1D" w:rsidRPr="00A71647" w:rsidRDefault="00A12C1D" w:rsidP="00A12C1D">
      <w:pPr>
        <w:pStyle w:val="AV11-TextFreskrift"/>
      </w:pPr>
      <w:r w:rsidRPr="00A71647">
        <w:rPr>
          <w:b/>
        </w:rPr>
        <w:t>14 § </w:t>
      </w:r>
      <w:r w:rsidRPr="00A71647">
        <w:t>På arbetsplatser där laserklass</w:t>
      </w:r>
      <w:r w:rsidRPr="00A71647">
        <w:rPr>
          <w:rFonts w:cs="BookAntiqua-Bold"/>
          <w:b/>
          <w:bCs/>
        </w:rPr>
        <w:t> </w:t>
      </w:r>
      <w:r w:rsidRPr="00A71647">
        <w:t>3B och 4 används ska arbetsgivaren utse en särskild person som ska övervaka lasersäkerheten på arbetsplatsen. Denna person ska vara väl förtrogen med</w:t>
      </w:r>
    </w:p>
    <w:p w14:paraId="16CC131D" w14:textId="77777777" w:rsidR="00A12C1D" w:rsidRPr="00A71647" w:rsidRDefault="00A12C1D" w:rsidP="00F6162A">
      <w:pPr>
        <w:pStyle w:val="AV11-TextFreskrift"/>
        <w:numPr>
          <w:ilvl w:val="0"/>
          <w:numId w:val="155"/>
        </w:numPr>
      </w:pPr>
      <w:r w:rsidRPr="00A71647">
        <w:t>det sätt på vilket laserutrustningen används,</w:t>
      </w:r>
    </w:p>
    <w:p w14:paraId="2E060166" w14:textId="77777777" w:rsidR="00A12C1D" w:rsidRPr="00A71647" w:rsidRDefault="00A12C1D" w:rsidP="00F6162A">
      <w:pPr>
        <w:pStyle w:val="AV11-TextFreskrift"/>
        <w:numPr>
          <w:ilvl w:val="0"/>
          <w:numId w:val="155"/>
        </w:numPr>
      </w:pPr>
      <w:r w:rsidRPr="00A71647">
        <w:t>risker förknippade med dess användning, och</w:t>
      </w:r>
    </w:p>
    <w:p w14:paraId="377072EF" w14:textId="77777777" w:rsidR="00A12C1D" w:rsidRPr="00A71647" w:rsidRDefault="00A12C1D" w:rsidP="00F6162A">
      <w:pPr>
        <w:pStyle w:val="AV11-TextFreskrift"/>
        <w:numPr>
          <w:ilvl w:val="0"/>
          <w:numId w:val="155"/>
        </w:numPr>
      </w:pPr>
      <w:r w:rsidRPr="00A71647">
        <w:t>tillämpliga föreskrifter.</w:t>
      </w:r>
    </w:p>
    <w:p w14:paraId="131050D2" w14:textId="77777777" w:rsidR="00A12C1D" w:rsidRPr="00A71647" w:rsidRDefault="00A12C1D" w:rsidP="00A12C1D">
      <w:pPr>
        <w:pStyle w:val="AV11-TextFreskrift"/>
      </w:pPr>
    </w:p>
    <w:p w14:paraId="73F95131" w14:textId="1AD646A3" w:rsidR="00A12C1D" w:rsidRDefault="00A12C1D" w:rsidP="00A12C1D">
      <w:pPr>
        <w:pStyle w:val="AV11-TextFreskrift"/>
      </w:pPr>
      <w:r w:rsidRPr="00A71647">
        <w:rPr>
          <w:b/>
        </w:rPr>
        <w:t>15 § </w:t>
      </w:r>
      <w:r w:rsidRPr="00A71647">
        <w:t>På arbetsplatser där laserklass</w:t>
      </w:r>
      <w:r w:rsidRPr="00A71647">
        <w:rPr>
          <w:rFonts w:cs="BookAntiqua-Bold"/>
          <w:b/>
          <w:bCs/>
        </w:rPr>
        <w:t> </w:t>
      </w:r>
      <w:r w:rsidRPr="00A71647">
        <w:t>3B och 4 används</w:t>
      </w:r>
      <w:r w:rsidRPr="00A71647">
        <w:rPr>
          <w:b/>
        </w:rPr>
        <w:t xml:space="preserve"> </w:t>
      </w:r>
      <w:r w:rsidRPr="00A71647">
        <w:t>ska arbetsgivaren bestämma riskområdet med hänsyn till reflexioner och användning av strålningssamlande optik. Riskområdet ska märk</w:t>
      </w:r>
      <w:r w:rsidR="007D39C7">
        <w:t>as ut med varningsskyltar.</w:t>
      </w:r>
    </w:p>
    <w:p w14:paraId="3EACBAE3" w14:textId="77777777" w:rsidR="00A12C1D" w:rsidRDefault="00A12C1D" w:rsidP="00A12C1D">
      <w:pPr>
        <w:pStyle w:val="AV11-TextFreskrift"/>
      </w:pPr>
    </w:p>
    <w:p w14:paraId="0872F8C7" w14:textId="6B602713" w:rsidR="00A12C1D" w:rsidRPr="00A71647" w:rsidRDefault="00A12C1D" w:rsidP="009529AD">
      <w:pPr>
        <w:pStyle w:val="AV11-TextFreskrift"/>
      </w:pPr>
      <w:r w:rsidRPr="00A71647">
        <w:t>Riskområdet får bara beträdas av dem som behöver vara där för att arbeta med</w:t>
      </w:r>
      <w:r w:rsidRPr="00A71647">
        <w:rPr>
          <w:rStyle w:val="Kommentarsreferens"/>
        </w:rPr>
        <w:t xml:space="preserve"> </w:t>
      </w:r>
      <w:r w:rsidRPr="00A71647">
        <w:t>eller underhålla lasern</w:t>
      </w:r>
      <w:r w:rsidR="001F7204">
        <w:t>,</w:t>
      </w:r>
      <w:r w:rsidRPr="00A71647">
        <w:t xml:space="preserve"> eller för att assistera vid laserarbetet. Riskområdet ska i första hand vara avspärrat och i andra hand, om avspärrning av praktiska skäl inte är lämplig</w:t>
      </w:r>
      <w:r w:rsidR="009D43A9">
        <w:t>t</w:t>
      </w:r>
      <w:r w:rsidRPr="00A71647">
        <w:t>, vara övervakat.</w:t>
      </w:r>
    </w:p>
    <w:p w14:paraId="3DBEAA6F" w14:textId="77777777" w:rsidR="00A12C1D" w:rsidRPr="00A71647" w:rsidRDefault="00A12C1D" w:rsidP="00A12C1D">
      <w:pPr>
        <w:pStyle w:val="AV11-TextFreskrift"/>
        <w:rPr>
          <w:szCs w:val="22"/>
        </w:rPr>
      </w:pPr>
    </w:p>
    <w:p w14:paraId="569D2A62" w14:textId="77777777" w:rsidR="00A12C1D" w:rsidRPr="00A71647" w:rsidRDefault="00A12C1D" w:rsidP="00A12C1D">
      <w:pPr>
        <w:pStyle w:val="AV11-TextFreskrift"/>
      </w:pPr>
      <w:r w:rsidRPr="00A71647">
        <w:rPr>
          <w:b/>
        </w:rPr>
        <w:t>16 § </w:t>
      </w:r>
      <w:r w:rsidRPr="00A71647">
        <w:t>På arbetsplatser där laserklass</w:t>
      </w:r>
      <w:r w:rsidRPr="00A71647">
        <w:rPr>
          <w:rFonts w:cs="BookAntiqua-Bold"/>
          <w:b/>
          <w:bCs/>
        </w:rPr>
        <w:t> </w:t>
      </w:r>
      <w:r w:rsidRPr="00A71647">
        <w:t>3B och 4 används</w:t>
      </w:r>
      <w:r w:rsidRPr="00A71647">
        <w:rPr>
          <w:b/>
        </w:rPr>
        <w:t xml:space="preserve"> </w:t>
      </w:r>
      <w:r w:rsidRPr="00A71647">
        <w:t>ska arbetsgivaren se till att laserstrålens bana är inkapslad eller avskärmad. Inomhus ska strålbanan avslutas med ett strålstopp. Detta gäller dock inte för laser i medicinska tillämpningar.</w:t>
      </w:r>
    </w:p>
    <w:p w14:paraId="666FC512" w14:textId="77777777" w:rsidR="00A12C1D" w:rsidRPr="00A71647" w:rsidRDefault="00A12C1D" w:rsidP="00A12C1D">
      <w:pPr>
        <w:pStyle w:val="AV11-TextFreskrift"/>
      </w:pPr>
    </w:p>
    <w:p w14:paraId="68E82AB7" w14:textId="563CE975" w:rsidR="00A12C1D" w:rsidRPr="00A71647" w:rsidRDefault="00A12C1D" w:rsidP="00A12C1D">
      <w:pPr>
        <w:pStyle w:val="AV11-TextFreskrift"/>
      </w:pPr>
      <w:r w:rsidRPr="00A71647">
        <w:t xml:space="preserve">Den arbetsgivare som bryter mot något eller några av kraven i första stycket ska betala en sanktionsavgift. Detsamma gäller den som driver </w:t>
      </w:r>
      <w:r w:rsidR="007A4EF9">
        <w:t xml:space="preserve">en </w:t>
      </w:r>
      <w:r w:rsidRPr="00A71647">
        <w:t>verksamhet enligt 3</w:t>
      </w:r>
      <w:r w:rsidRPr="00A71647">
        <w:rPr>
          <w:rFonts w:cs="BookAntiqua-Bold"/>
          <w:b/>
          <w:bCs/>
        </w:rPr>
        <w:t> </w:t>
      </w:r>
      <w:r w:rsidRPr="00A71647">
        <w:t>kap.</w:t>
      </w:r>
      <w:r w:rsidRPr="00A71647">
        <w:rPr>
          <w:rFonts w:cs="BookAntiqua-Bold"/>
          <w:b/>
          <w:bCs/>
        </w:rPr>
        <w:t> </w:t>
      </w:r>
      <w:r w:rsidRPr="00A71647">
        <w:t>5 § arbetsmiljölagen.</w:t>
      </w:r>
    </w:p>
    <w:p w14:paraId="2DBB8CE4" w14:textId="77777777" w:rsidR="00A12C1D" w:rsidRPr="00A71647" w:rsidRDefault="00A12C1D" w:rsidP="00A12C1D">
      <w:pPr>
        <w:pStyle w:val="AV11-TextFreskrift"/>
      </w:pPr>
    </w:p>
    <w:p w14:paraId="0F18DB93" w14:textId="77777777" w:rsidR="00A12C1D" w:rsidRPr="00A71647" w:rsidRDefault="00A12C1D" w:rsidP="00A12C1D">
      <w:pPr>
        <w:pStyle w:val="AV11-TextFreskrift"/>
      </w:pPr>
      <w:r w:rsidRPr="00A71647">
        <w:t>Lägsta avgiften är 40 000</w:t>
      </w:r>
      <w:r w:rsidRPr="00A71647">
        <w:rPr>
          <w:rFonts w:cs="BookAntiqua-Bold"/>
          <w:b/>
          <w:bCs/>
        </w:rPr>
        <w:t> </w:t>
      </w:r>
      <w:r w:rsidRPr="00A71647">
        <w:t>kronor och högsta avgiften är 400 000</w:t>
      </w:r>
      <w:r w:rsidRPr="00A71647">
        <w:rPr>
          <w:rFonts w:cs="BookAntiqua-Bold"/>
          <w:b/>
          <w:bCs/>
        </w:rPr>
        <w:t> </w:t>
      </w:r>
      <w:r w:rsidRPr="00A71647">
        <w:t>kronor. För den som har 500 eller fler sysselsatta är avgiften 400 000</w:t>
      </w:r>
      <w:r w:rsidRPr="00A71647">
        <w:rPr>
          <w:rFonts w:cs="BookAntiqua-Bold"/>
          <w:b/>
          <w:bCs/>
        </w:rPr>
        <w:t> </w:t>
      </w:r>
      <w:r w:rsidRPr="00A71647">
        <w:t>kronor. För den som har färre än 500 sysselsatta ska sanktionsavgiften beräknas enligt följande:</w:t>
      </w:r>
    </w:p>
    <w:p w14:paraId="47AC5A96" w14:textId="77777777" w:rsidR="00A12C1D" w:rsidRPr="00A71647" w:rsidRDefault="00A12C1D" w:rsidP="00A12C1D">
      <w:pPr>
        <w:pStyle w:val="AV11-TextFreskrift"/>
      </w:pPr>
    </w:p>
    <w:p w14:paraId="3A1C1192" w14:textId="1E3AF4E6" w:rsidR="00A12C1D" w:rsidRPr="00A71647" w:rsidRDefault="00A12C1D" w:rsidP="00A12C1D">
      <w:pPr>
        <w:pStyle w:val="AV11-TextFreskrift"/>
      </w:pPr>
      <w:r w:rsidRPr="00A71647">
        <w:t>Avgift = 40 000</w:t>
      </w:r>
      <w:r w:rsidRPr="00A71647">
        <w:rPr>
          <w:rFonts w:cs="BookAntiqua-Bold"/>
          <w:b/>
          <w:bCs/>
        </w:rPr>
        <w:t> </w:t>
      </w:r>
      <w:r w:rsidRPr="00A71647">
        <w:t>kronor + (antalet sysselsatta </w:t>
      </w:r>
      <w:r w:rsidR="000B5A0E" w:rsidRPr="00A71647">
        <w:t>–</w:t>
      </w:r>
      <w:r w:rsidR="000B5A0E">
        <w:t xml:space="preserve"> </w:t>
      </w:r>
      <w:r w:rsidR="000B5A0E" w:rsidRPr="00A71647">
        <w:t>1</w:t>
      </w:r>
      <w:r w:rsidRPr="00A71647">
        <w:t>) x 721</w:t>
      </w:r>
      <w:r w:rsidRPr="00A71647">
        <w:rPr>
          <w:rFonts w:cs="BookAntiqua-Bold"/>
          <w:b/>
          <w:bCs/>
        </w:rPr>
        <w:t> </w:t>
      </w:r>
      <w:r w:rsidRPr="00A71647">
        <w:t>kronor.</w:t>
      </w:r>
    </w:p>
    <w:p w14:paraId="61DAE926" w14:textId="77777777" w:rsidR="00A12C1D" w:rsidRPr="00A71647" w:rsidRDefault="00A12C1D" w:rsidP="00A12C1D">
      <w:pPr>
        <w:pStyle w:val="AV11-TextFreskrift"/>
      </w:pPr>
    </w:p>
    <w:p w14:paraId="262F5237" w14:textId="77777777" w:rsidR="00A12C1D" w:rsidRPr="00A71647" w:rsidRDefault="00A12C1D" w:rsidP="00A12C1D">
      <w:pPr>
        <w:pStyle w:val="AV11-TextFreskrift"/>
      </w:pPr>
      <w:r w:rsidRPr="00A71647">
        <w:t>Summan ska avrundas nedåt till närmaste hela hundratal.</w:t>
      </w:r>
    </w:p>
    <w:p w14:paraId="0CA571AB" w14:textId="77777777" w:rsidR="00A12C1D" w:rsidRPr="004474AE" w:rsidRDefault="00A12C1D" w:rsidP="004474AE">
      <w:pPr>
        <w:pStyle w:val="AV11-TextFreskrift"/>
      </w:pPr>
    </w:p>
    <w:p w14:paraId="42065937" w14:textId="3812BCE6" w:rsidR="00A12C1D" w:rsidRDefault="00A12C1D" w:rsidP="00A12C1D">
      <w:pPr>
        <w:pStyle w:val="AV11-TextFreskrift"/>
      </w:pPr>
      <w:r w:rsidRPr="00A71647">
        <w:rPr>
          <w:b/>
        </w:rPr>
        <w:t>17 § </w:t>
      </w:r>
      <w:r w:rsidRPr="00A71647">
        <w:t>På arbetsplatser där laserklass</w:t>
      </w:r>
      <w:r w:rsidRPr="00A71647">
        <w:rPr>
          <w:rFonts w:cs="BookAntiqua-Bold"/>
          <w:b/>
          <w:bCs/>
        </w:rPr>
        <w:t> </w:t>
      </w:r>
      <w:r w:rsidRPr="00A71647">
        <w:t>3B och 4 används ska arbetsgivaren se till att laserskyddsglasögon används om det finns risk för att ett oskyddat öga exponeras för laserstråle</w:t>
      </w:r>
      <w:r w:rsidR="001A3223">
        <w:t>n</w:t>
      </w:r>
      <w:r w:rsidRPr="00A71647">
        <w:t>. Glasögonen ska ha så hög optisk dämpning</w:t>
      </w:r>
      <w:r>
        <w:t>,</w:t>
      </w:r>
      <w:r w:rsidRPr="00A71647">
        <w:t xml:space="preserve"> vid de våglängder av laserstrålning som används vid det aktuella tillfället</w:t>
      </w:r>
      <w:r>
        <w:t xml:space="preserve">, </w:t>
      </w:r>
      <w:r w:rsidRPr="00A71647">
        <w:t>att denna risk elimineras.</w:t>
      </w:r>
    </w:p>
    <w:p w14:paraId="03369BBD" w14:textId="77777777" w:rsidR="00A12C1D" w:rsidRPr="00A71647" w:rsidRDefault="00A12C1D" w:rsidP="00A12C1D">
      <w:pPr>
        <w:pStyle w:val="AV11-TextFreskrift"/>
      </w:pPr>
    </w:p>
    <w:p w14:paraId="61015AAE" w14:textId="2780F966" w:rsidR="00A12C1D" w:rsidRPr="00A71647" w:rsidRDefault="00A12C1D" w:rsidP="00A12C1D">
      <w:pPr>
        <w:pStyle w:val="AV11-TextFreskrift"/>
      </w:pPr>
      <w:r w:rsidRPr="00A71647">
        <w:t xml:space="preserve">Den arbetsgivare som låter en eller flera personer arbeta utan laserskyddsglasögon, trots att sådana ska användas enligt första stycket, ska betala en sanktionsavgift. Detsamma gäller den som driver </w:t>
      </w:r>
      <w:r w:rsidR="00B55A54">
        <w:t xml:space="preserve">en </w:t>
      </w:r>
      <w:r w:rsidRPr="00A71647">
        <w:t>verksamhet enligt 3</w:t>
      </w:r>
      <w:r w:rsidRPr="00A71647">
        <w:rPr>
          <w:rFonts w:cs="BookAntiqua-Bold"/>
          <w:b/>
          <w:bCs/>
        </w:rPr>
        <w:t> </w:t>
      </w:r>
      <w:r w:rsidRPr="00A71647">
        <w:t>kap.</w:t>
      </w:r>
      <w:r w:rsidRPr="00A71647">
        <w:rPr>
          <w:rFonts w:cs="BookAntiqua-Bold"/>
          <w:b/>
          <w:bCs/>
        </w:rPr>
        <w:t> </w:t>
      </w:r>
      <w:r w:rsidRPr="00A71647">
        <w:t>5 § arbetsmiljölagen.</w:t>
      </w:r>
    </w:p>
    <w:p w14:paraId="0C00A7D3" w14:textId="77777777" w:rsidR="00A12C1D" w:rsidRPr="00A71647" w:rsidRDefault="00A12C1D" w:rsidP="00A12C1D">
      <w:pPr>
        <w:pStyle w:val="AV11-TextFreskrift"/>
      </w:pPr>
    </w:p>
    <w:p w14:paraId="1032EF45" w14:textId="77777777" w:rsidR="00A12C1D" w:rsidRPr="00A71647" w:rsidRDefault="00A12C1D" w:rsidP="00A12C1D">
      <w:pPr>
        <w:pStyle w:val="AV11-TextFreskrift"/>
      </w:pPr>
      <w:r w:rsidRPr="00A71647">
        <w:t>Lägsta avgiften är 40 000</w:t>
      </w:r>
      <w:r w:rsidRPr="00A71647">
        <w:rPr>
          <w:rFonts w:cs="BookAntiqua-Bold"/>
          <w:b/>
          <w:bCs/>
        </w:rPr>
        <w:t> </w:t>
      </w:r>
      <w:r w:rsidRPr="00A71647">
        <w:t>kronor och högsta avgiften är 400 000</w:t>
      </w:r>
      <w:r w:rsidRPr="00A71647">
        <w:rPr>
          <w:rFonts w:cs="BookAntiqua-Bold"/>
          <w:b/>
          <w:bCs/>
        </w:rPr>
        <w:t> </w:t>
      </w:r>
      <w:r w:rsidRPr="00A71647">
        <w:t>kronor. För den som har 500 eller fler sysselsatta är avgiften 400 000</w:t>
      </w:r>
      <w:r w:rsidRPr="00A71647">
        <w:rPr>
          <w:rFonts w:cs="BookAntiqua-Bold"/>
          <w:b/>
          <w:bCs/>
        </w:rPr>
        <w:t> </w:t>
      </w:r>
      <w:r w:rsidRPr="00A71647">
        <w:t>kronor. För den som har färre än 500 sysselsatta ska sanktionsavgiften beräknas enligt följande:</w:t>
      </w:r>
    </w:p>
    <w:p w14:paraId="0D11E497" w14:textId="77777777" w:rsidR="00A12C1D" w:rsidRPr="00A71647" w:rsidRDefault="00A12C1D" w:rsidP="00A12C1D">
      <w:pPr>
        <w:pStyle w:val="AV11-TextFreskrift"/>
      </w:pPr>
    </w:p>
    <w:p w14:paraId="027B2304" w14:textId="7537FD81" w:rsidR="00A12C1D" w:rsidRPr="00A71647" w:rsidRDefault="00A12C1D" w:rsidP="00A12C1D">
      <w:pPr>
        <w:pStyle w:val="AV11-TextFreskrift"/>
      </w:pPr>
      <w:r w:rsidRPr="00A71647">
        <w:t>Avgift = 40 000</w:t>
      </w:r>
      <w:r w:rsidRPr="00A71647">
        <w:rPr>
          <w:rFonts w:cs="BookAntiqua-Bold"/>
          <w:b/>
          <w:bCs/>
        </w:rPr>
        <w:t> </w:t>
      </w:r>
      <w:r w:rsidRPr="00A71647">
        <w:t>kronor + (antalet sysselsatta –</w:t>
      </w:r>
      <w:r w:rsidR="000B5A0E">
        <w:t xml:space="preserve"> </w:t>
      </w:r>
      <w:r w:rsidRPr="00A71647">
        <w:t>1) x 721</w:t>
      </w:r>
      <w:r w:rsidRPr="00A71647">
        <w:rPr>
          <w:rFonts w:cs="BookAntiqua-Bold"/>
          <w:b/>
          <w:bCs/>
        </w:rPr>
        <w:t> </w:t>
      </w:r>
      <w:r w:rsidRPr="00A71647">
        <w:t>kronor.</w:t>
      </w:r>
    </w:p>
    <w:p w14:paraId="48FAFFBC" w14:textId="77777777" w:rsidR="00A12C1D" w:rsidRPr="00A71647" w:rsidRDefault="00A12C1D" w:rsidP="00A12C1D">
      <w:pPr>
        <w:pStyle w:val="AV11-TextFreskrift"/>
      </w:pPr>
    </w:p>
    <w:p w14:paraId="60319A60" w14:textId="78ED242B" w:rsidR="006769CD" w:rsidRDefault="00A12C1D" w:rsidP="00A12C1D">
      <w:pPr>
        <w:pStyle w:val="AV11-TextFreskrift"/>
      </w:pPr>
      <w:r w:rsidRPr="00A71647">
        <w:t>Summan ska avrundas nedåt till närmaste hela hundratal.</w:t>
      </w:r>
    </w:p>
    <w:p w14:paraId="0B41DDF8" w14:textId="0F0E5538" w:rsidR="00A12C1D" w:rsidRPr="006769CD" w:rsidRDefault="006769CD" w:rsidP="006769CD">
      <w:pPr>
        <w:pStyle w:val="AV11-TextFreskrift"/>
      </w:pPr>
      <w:r>
        <w:br w:type="page"/>
      </w:r>
    </w:p>
    <w:p w14:paraId="4C8775BF" w14:textId="5DF4053A" w:rsidR="00A12C1D" w:rsidRPr="00A71647" w:rsidRDefault="00CB49E0" w:rsidP="007A25B7">
      <w:pPr>
        <w:pStyle w:val="AV02-Rubrik2Kapitelmedavdelning"/>
      </w:pPr>
      <w:bookmarkStart w:id="3566" w:name="_Toc68088623"/>
      <w:bookmarkStart w:id="3567" w:name="_Toc68085054"/>
      <w:bookmarkStart w:id="3568" w:name="_Toc90446947"/>
      <w:r w:rsidRPr="00B603CE">
        <w:t>13</w:t>
      </w:r>
      <w:r w:rsidR="00A12C1D" w:rsidRPr="00B603CE">
        <w:rPr>
          <w:rFonts w:cs="BookAntiqua-Bold"/>
          <w:bCs/>
        </w:rPr>
        <w:t> </w:t>
      </w:r>
      <w:r w:rsidR="00A12C1D" w:rsidRPr="00B603CE">
        <w:t>kap. Elektromagnetiska fält</w:t>
      </w:r>
      <w:bookmarkEnd w:id="3566"/>
      <w:bookmarkEnd w:id="3567"/>
      <w:bookmarkEnd w:id="3568"/>
    </w:p>
    <w:p w14:paraId="03BCFBA7" w14:textId="6CDDA528" w:rsidR="00A12C1D" w:rsidRPr="00A71647" w:rsidRDefault="00A12C1D" w:rsidP="00797C6A">
      <w:pPr>
        <w:pStyle w:val="AV02-RubrikKapitelSidhuvudGmd"/>
      </w:pPr>
      <w:r w:rsidRPr="00A71647">
        <w:t xml:space="preserve">Kapitel </w:t>
      </w:r>
      <w:r w:rsidR="00797C6A">
        <w:t>13</w:t>
      </w:r>
    </w:p>
    <w:p w14:paraId="040EF24A" w14:textId="77777777" w:rsidR="00A12C1D" w:rsidRPr="00A71647" w:rsidRDefault="00A12C1D" w:rsidP="00A12C1D">
      <w:pPr>
        <w:pStyle w:val="AV03-Rubrik3medavdelning"/>
      </w:pPr>
      <w:bookmarkStart w:id="3569" w:name="_Toc6169889"/>
      <w:bookmarkStart w:id="3570" w:name="_Toc6229577"/>
      <w:bookmarkStart w:id="3571" w:name="_Toc6231880"/>
      <w:bookmarkStart w:id="3572" w:name="_Toc6399268"/>
      <w:bookmarkStart w:id="3573" w:name="_Toc6682573"/>
      <w:bookmarkStart w:id="3574" w:name="_Toc7167187"/>
      <w:bookmarkStart w:id="3575" w:name="_Toc11320687"/>
      <w:bookmarkStart w:id="3576" w:name="_Toc11326677"/>
      <w:bookmarkStart w:id="3577" w:name="_Toc12316113"/>
      <w:bookmarkStart w:id="3578" w:name="_Toc17717697"/>
      <w:bookmarkStart w:id="3579" w:name="_Toc17725247"/>
      <w:bookmarkStart w:id="3580" w:name="_Toc17729485"/>
      <w:bookmarkStart w:id="3581" w:name="_Toc17730298"/>
      <w:bookmarkStart w:id="3582" w:name="_Toc17786449"/>
      <w:bookmarkStart w:id="3583" w:name="_Toc17798059"/>
      <w:bookmarkStart w:id="3584" w:name="_Toc17799045"/>
      <w:bookmarkStart w:id="3585" w:name="_Toc17802055"/>
      <w:bookmarkStart w:id="3586" w:name="_Toc17802327"/>
      <w:bookmarkStart w:id="3587" w:name="_Toc17803582"/>
      <w:bookmarkStart w:id="3588" w:name="_Toc17805110"/>
      <w:bookmarkStart w:id="3589" w:name="_Toc17808810"/>
      <w:bookmarkStart w:id="3590" w:name="_Toc17894821"/>
      <w:bookmarkStart w:id="3591" w:name="_Toc17904121"/>
      <w:bookmarkStart w:id="3592" w:name="_Toc18313157"/>
      <w:bookmarkStart w:id="3593" w:name="_Toc18326751"/>
      <w:bookmarkStart w:id="3594" w:name="_Toc18328861"/>
      <w:bookmarkStart w:id="3595" w:name="_Toc18650162"/>
      <w:bookmarkStart w:id="3596" w:name="_Toc20299235"/>
      <w:bookmarkStart w:id="3597" w:name="_Toc21603714"/>
      <w:bookmarkStart w:id="3598" w:name="_Toc21603933"/>
      <w:bookmarkStart w:id="3599" w:name="_Toc21609170"/>
      <w:bookmarkStart w:id="3600" w:name="_Toc68085055"/>
      <w:bookmarkStart w:id="3601" w:name="_Toc68088624"/>
      <w:bookmarkStart w:id="3602" w:name="_Toc90446948"/>
      <w:bookmarkStart w:id="3603" w:name="_Toc6169888"/>
      <w:bookmarkStart w:id="3604" w:name="_Toc6229576"/>
      <w:bookmarkStart w:id="3605" w:name="_Toc6231879"/>
      <w:bookmarkStart w:id="3606" w:name="_Toc6399267"/>
      <w:bookmarkStart w:id="3607" w:name="_Toc6682572"/>
      <w:bookmarkStart w:id="3608" w:name="_Toc4076103"/>
      <w:bookmarkStart w:id="3609" w:name="_Toc5358308"/>
      <w:bookmarkStart w:id="3610" w:name="_Toc5620591"/>
      <w:bookmarkStart w:id="3611" w:name="_Toc5870380"/>
      <w:bookmarkStart w:id="3612" w:name="_Toc5358307"/>
      <w:bookmarkStart w:id="3613" w:name="_Toc5620590"/>
      <w:bookmarkStart w:id="3614" w:name="_Toc5870379"/>
      <w:r w:rsidRPr="00A71647">
        <w:t>Då gäller föreskrifterna</w:t>
      </w:r>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p>
    <w:p w14:paraId="4C71B256" w14:textId="600FC458" w:rsidR="00A12C1D" w:rsidRPr="00A71647" w:rsidRDefault="00A12C1D" w:rsidP="00A12C1D">
      <w:pPr>
        <w:pStyle w:val="AV11-TextFreskrift"/>
      </w:pPr>
      <w:r w:rsidRPr="00A71647">
        <w:rPr>
          <w:b/>
        </w:rPr>
        <w:t>1 § </w:t>
      </w:r>
      <w:r w:rsidRPr="00A71647">
        <w:t>Kraven i detta kapitel</w:t>
      </w:r>
      <w:r>
        <w:t>,</w:t>
      </w:r>
      <w:r w:rsidRPr="009D4C8F">
        <w:t xml:space="preserve"> </w:t>
      </w:r>
      <w:r w:rsidRPr="00A71647">
        <w:t>med undantag enligt 2</w:t>
      </w:r>
      <w:r w:rsidRPr="00A71647">
        <w:rPr>
          <w:rFonts w:cs="BookAntiqua-Bold"/>
          <w:b/>
          <w:bCs/>
        </w:rPr>
        <w:t> </w:t>
      </w:r>
      <w:r w:rsidRPr="00A71647">
        <w:t>§</w:t>
      </w:r>
      <w:r>
        <w:t>,</w:t>
      </w:r>
      <w:r w:rsidRPr="00A71647">
        <w:t xml:space="preserve"> gäller i varje verksamhet där arbetstagarna utför arbete för arbetsgivares räkning som medför exponering för och förekomst av elektromagnetiska fält.</w:t>
      </w:r>
    </w:p>
    <w:p w14:paraId="40D36296" w14:textId="77777777" w:rsidR="00A12C1D" w:rsidRPr="00A71647" w:rsidRDefault="00A12C1D" w:rsidP="00A12C1D">
      <w:pPr>
        <w:pStyle w:val="AV11-TextFreskrift"/>
      </w:pPr>
    </w:p>
    <w:p w14:paraId="0879EA10" w14:textId="77777777" w:rsidR="00A12C1D" w:rsidRPr="00A71647" w:rsidRDefault="00A12C1D" w:rsidP="00A12C1D">
      <w:pPr>
        <w:pStyle w:val="AV11-TextFreskrift"/>
      </w:pPr>
      <w:r w:rsidRPr="00A71647">
        <w:rPr>
          <w:b/>
        </w:rPr>
        <w:t>2 § </w:t>
      </w:r>
      <w:r w:rsidRPr="00A71647">
        <w:t>Försvarsmakten får tillämpa likvärdiga eller mer specifika skyddssystem för arbetstagarna som arbetar vid operativa militära anläggningar eller deltar i militär verksamhet, inklusive gemensamma internationella militära övningar, förutsatt att hälsoeffekter och säkerhetsrisker förebyggs.</w:t>
      </w:r>
    </w:p>
    <w:p w14:paraId="48152BEC" w14:textId="77777777" w:rsidR="00A12C1D" w:rsidRPr="00A71647" w:rsidRDefault="00A12C1D" w:rsidP="00A12C1D">
      <w:pPr>
        <w:pStyle w:val="AV11-TextFreskrift"/>
      </w:pPr>
    </w:p>
    <w:p w14:paraId="6F42DAD7" w14:textId="77777777" w:rsidR="00A12C1D" w:rsidRPr="00A71647" w:rsidRDefault="00A12C1D" w:rsidP="00A12C1D">
      <w:pPr>
        <w:pStyle w:val="AV11-TextFreskrift"/>
      </w:pPr>
      <w:r w:rsidRPr="00A71647">
        <w:rPr>
          <w:rFonts w:cs="Arial"/>
          <w:b/>
          <w:szCs w:val="22"/>
        </w:rPr>
        <w:t>3 § </w:t>
      </w:r>
      <w:r w:rsidRPr="00A71647">
        <w:t>Kraven i detta kapitel omfattar alla kända direkta biofysiska effekter och indirekta effekter som orsakas av elektromagnetiska fält.</w:t>
      </w:r>
    </w:p>
    <w:p w14:paraId="72D26FB3" w14:textId="77777777" w:rsidR="00A12C1D" w:rsidRPr="00A71647" w:rsidRDefault="00A12C1D" w:rsidP="00A12C1D">
      <w:pPr>
        <w:pStyle w:val="AV11-TextFreskrift"/>
        <w:rPr>
          <w:b/>
        </w:rPr>
      </w:pPr>
    </w:p>
    <w:p w14:paraId="0E142123" w14:textId="518B1363" w:rsidR="00A12C1D" w:rsidRPr="00A71647" w:rsidRDefault="00A12C1D" w:rsidP="00A12C1D">
      <w:pPr>
        <w:pStyle w:val="AV11-TextFreskrift"/>
      </w:pPr>
      <w:r w:rsidRPr="00A71647">
        <w:rPr>
          <w:b/>
        </w:rPr>
        <w:t>4 § </w:t>
      </w:r>
      <w:r w:rsidRPr="00A71647">
        <w:t xml:space="preserve">Kraven i detta kapitel omfattar inte eventuella långsiktiga effekter av exponering för elektromagnetiska fält </w:t>
      </w:r>
      <w:r>
        <w:t>eller</w:t>
      </w:r>
      <w:r w:rsidRPr="00A71647">
        <w:t xml:space="preserve"> de risker som uppstår vid beröring av spänningssatta ledare.</w:t>
      </w:r>
    </w:p>
    <w:p w14:paraId="3547FFFA" w14:textId="77777777" w:rsidR="00A12C1D" w:rsidRPr="00A71647" w:rsidRDefault="00A12C1D" w:rsidP="00A12C1D">
      <w:pPr>
        <w:pStyle w:val="AV03-Rubrik3medavdelning"/>
      </w:pPr>
      <w:bookmarkStart w:id="3615" w:name="_Toc7167188"/>
      <w:bookmarkStart w:id="3616" w:name="_Toc11320688"/>
      <w:bookmarkStart w:id="3617" w:name="_Toc11326678"/>
      <w:bookmarkStart w:id="3618" w:name="_Toc12316114"/>
      <w:bookmarkStart w:id="3619" w:name="_Toc17786450"/>
      <w:bookmarkStart w:id="3620" w:name="_Toc17798060"/>
      <w:bookmarkStart w:id="3621" w:name="_Toc17799046"/>
      <w:bookmarkStart w:id="3622" w:name="_Toc17802056"/>
      <w:bookmarkStart w:id="3623" w:name="_Toc17802328"/>
      <w:bookmarkStart w:id="3624" w:name="_Toc17803583"/>
      <w:bookmarkStart w:id="3625" w:name="_Toc17805111"/>
      <w:bookmarkStart w:id="3626" w:name="_Toc17808811"/>
      <w:bookmarkStart w:id="3627" w:name="_Toc17894822"/>
      <w:bookmarkStart w:id="3628" w:name="_Toc17904122"/>
      <w:bookmarkStart w:id="3629" w:name="_Toc18313158"/>
      <w:bookmarkStart w:id="3630" w:name="_Toc18326752"/>
      <w:bookmarkStart w:id="3631" w:name="_Toc18328862"/>
      <w:bookmarkStart w:id="3632" w:name="_Toc18650163"/>
      <w:bookmarkStart w:id="3633" w:name="_Toc20299236"/>
      <w:bookmarkStart w:id="3634" w:name="_Toc21603715"/>
      <w:bookmarkStart w:id="3635" w:name="_Toc21603934"/>
      <w:bookmarkStart w:id="3636" w:name="_Toc21609171"/>
      <w:bookmarkStart w:id="3637" w:name="_Toc68085056"/>
      <w:bookmarkStart w:id="3638" w:name="_Toc68088625"/>
      <w:bookmarkStart w:id="3639" w:name="_Toc90446949"/>
      <w:bookmarkStart w:id="3640" w:name="_Toc17717698"/>
      <w:bookmarkStart w:id="3641" w:name="_Toc17725248"/>
      <w:bookmarkStart w:id="3642" w:name="_Toc17729486"/>
      <w:bookmarkStart w:id="3643" w:name="_Toc17730299"/>
      <w:r w:rsidRPr="00397722">
        <w:t>Vem föreskrifterna riktar sig till</w:t>
      </w:r>
      <w:bookmarkEnd w:id="3603"/>
      <w:bookmarkEnd w:id="3604"/>
      <w:bookmarkEnd w:id="3605"/>
      <w:bookmarkEnd w:id="3606"/>
      <w:bookmarkEnd w:id="3607"/>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p>
    <w:bookmarkEnd w:id="3640"/>
    <w:bookmarkEnd w:id="3641"/>
    <w:bookmarkEnd w:id="3642"/>
    <w:bookmarkEnd w:id="3643"/>
    <w:p w14:paraId="2633DF81" w14:textId="77777777" w:rsidR="00A12C1D" w:rsidRPr="00A71647" w:rsidRDefault="00A12C1D" w:rsidP="00A12C1D">
      <w:pPr>
        <w:pStyle w:val="AV11-TextFreskrift"/>
      </w:pPr>
      <w:r w:rsidRPr="00A71647">
        <w:rPr>
          <w:b/>
        </w:rPr>
        <w:t>5 § </w:t>
      </w:r>
      <w:r w:rsidRPr="00A71647">
        <w:t>Arbetsgivaren ansvarar för att föreskrifterna i detta kapitel följs. Den som hyr in arbetskraft likställs med arbetsgivare i detta kapitel.</w:t>
      </w:r>
    </w:p>
    <w:p w14:paraId="2F122EDB" w14:textId="77777777" w:rsidR="00A12C1D" w:rsidRPr="00A71647" w:rsidRDefault="00A12C1D" w:rsidP="00A12C1D">
      <w:pPr>
        <w:pStyle w:val="AV11-TextFreskrift"/>
      </w:pPr>
    </w:p>
    <w:p w14:paraId="679C5CFA" w14:textId="4D8F43D7" w:rsidR="00A12C1D" w:rsidRPr="00A71647" w:rsidRDefault="00A12C1D" w:rsidP="00A12C1D">
      <w:pPr>
        <w:pStyle w:val="AV11-TextFreskrift"/>
      </w:pPr>
      <w:r w:rsidRPr="00A71647">
        <w:t>Den som ensam eller gemensamt med familjemedlem driver yrkesmässig verksamhet utan anställd, ska följa bestämmelserna i detta kapitel. Detta följer av 3</w:t>
      </w:r>
      <w:r w:rsidRPr="00A71647">
        <w:rPr>
          <w:rFonts w:cs="BookAntiqua-Bold"/>
          <w:b/>
          <w:bCs/>
        </w:rPr>
        <w:t> </w:t>
      </w:r>
      <w:r w:rsidRPr="00A71647">
        <w:t>kap.</w:t>
      </w:r>
      <w:r w:rsidRPr="00A71647">
        <w:rPr>
          <w:rFonts w:cs="BookAntiqua-Bold"/>
          <w:b/>
          <w:bCs/>
        </w:rPr>
        <w:t> </w:t>
      </w:r>
      <w:r w:rsidRPr="00A71647">
        <w:t>5</w:t>
      </w:r>
      <w:r w:rsidRPr="00A71647">
        <w:rPr>
          <w:rFonts w:cs="BookAntiqua-Bold"/>
          <w:b/>
          <w:bCs/>
        </w:rPr>
        <w:t> </w:t>
      </w:r>
      <w:r w:rsidRPr="00A71647">
        <w:t xml:space="preserve">§ andra stycket arbetsmiljölagen (1977:1160). </w:t>
      </w:r>
      <w:r>
        <w:t xml:space="preserve">Det innebär att den som driver sådan verksamhet ska följa det som sägs i detta kapitel om arbetsgivare och om arbetstagare. </w:t>
      </w:r>
      <w:r w:rsidRPr="00A71647">
        <w:t>De</w:t>
      </w:r>
      <w:r>
        <w:t>n</w:t>
      </w:r>
      <w:r w:rsidRPr="00A71647">
        <w:t xml:space="preserve"> </w:t>
      </w:r>
      <w:r>
        <w:t xml:space="preserve">som driver sådan verksamhet </w:t>
      </w:r>
      <w:r w:rsidRPr="00A71647">
        <w:t>behöver dock inte följa bestämmelserna i 29</w:t>
      </w:r>
      <w:r w:rsidRPr="00A71647">
        <w:rPr>
          <w:rFonts w:cs="BookAntiqua-Bold"/>
          <w:b/>
          <w:bCs/>
        </w:rPr>
        <w:t> </w:t>
      </w:r>
      <w:r w:rsidRPr="00A71647">
        <w:t>§.</w:t>
      </w:r>
    </w:p>
    <w:p w14:paraId="74A7BF5B" w14:textId="77777777" w:rsidR="00A12C1D" w:rsidRPr="006769CD" w:rsidRDefault="00A12C1D" w:rsidP="006769CD">
      <w:pPr>
        <w:pStyle w:val="AV11-TextFreskrift"/>
      </w:pPr>
    </w:p>
    <w:p w14:paraId="6264EC69" w14:textId="77777777" w:rsidR="00A12C1D" w:rsidRPr="00A71647" w:rsidRDefault="00A12C1D" w:rsidP="00A12C1D">
      <w:pPr>
        <w:pStyle w:val="AV11-TextFreskrift"/>
      </w:pPr>
      <w:r w:rsidRPr="00A71647">
        <w:t>Av 1 och 3</w:t>
      </w:r>
      <w:r w:rsidRPr="00A71647">
        <w:rPr>
          <w:rFonts w:cs="BookAntiqua-Bold"/>
          <w:b/>
          <w:bCs/>
        </w:rPr>
        <w:t> </w:t>
      </w:r>
      <w:r w:rsidRPr="00A71647">
        <w:t>kap.</w:t>
      </w:r>
      <w:r w:rsidRPr="00A71647">
        <w:rPr>
          <w:rFonts w:cs="BookAntiqua-Bold"/>
          <w:b/>
          <w:bCs/>
        </w:rPr>
        <w:t> </w:t>
      </w:r>
      <w:r w:rsidRPr="00A71647">
        <w:t>arbetsmiljölagen följer att föreskrifterna i detta kapitel under vissa omständigheter kan medföra skyldigheter även för andra än arbetsgivare. Det som sägs i detta kapitel gäller då även för dem.</w:t>
      </w:r>
    </w:p>
    <w:p w14:paraId="54CE56C7" w14:textId="77777777" w:rsidR="00A12C1D" w:rsidRPr="00A71647" w:rsidRDefault="00A12C1D" w:rsidP="00A12C1D">
      <w:pPr>
        <w:pStyle w:val="AV03-Rubrik3medavdelning"/>
      </w:pPr>
      <w:bookmarkStart w:id="3644" w:name="_Toc6399269"/>
      <w:bookmarkStart w:id="3645" w:name="_Toc6682574"/>
      <w:bookmarkStart w:id="3646" w:name="_Toc7167189"/>
      <w:bookmarkStart w:id="3647" w:name="_Toc11320689"/>
      <w:bookmarkStart w:id="3648" w:name="_Toc11326679"/>
      <w:bookmarkStart w:id="3649" w:name="_Toc12316115"/>
      <w:bookmarkStart w:id="3650" w:name="_Toc17717699"/>
      <w:bookmarkStart w:id="3651" w:name="_Toc17725249"/>
      <w:bookmarkStart w:id="3652" w:name="_Toc17729487"/>
      <w:bookmarkStart w:id="3653" w:name="_Toc17730300"/>
      <w:bookmarkStart w:id="3654" w:name="_Toc17786451"/>
      <w:bookmarkStart w:id="3655" w:name="_Toc17798061"/>
      <w:bookmarkStart w:id="3656" w:name="_Toc17799047"/>
      <w:bookmarkStart w:id="3657" w:name="_Toc17802057"/>
      <w:bookmarkStart w:id="3658" w:name="_Toc17802329"/>
      <w:bookmarkStart w:id="3659" w:name="_Toc17803584"/>
      <w:bookmarkStart w:id="3660" w:name="_Toc17805112"/>
      <w:bookmarkStart w:id="3661" w:name="_Toc17808812"/>
      <w:bookmarkStart w:id="3662" w:name="_Toc17894823"/>
      <w:bookmarkStart w:id="3663" w:name="_Toc17904123"/>
      <w:bookmarkStart w:id="3664" w:name="_Toc18313159"/>
      <w:bookmarkStart w:id="3665" w:name="_Toc18326753"/>
      <w:bookmarkStart w:id="3666" w:name="_Toc18328863"/>
      <w:bookmarkStart w:id="3667" w:name="_Toc18650164"/>
      <w:bookmarkStart w:id="3668" w:name="_Toc20299237"/>
      <w:bookmarkStart w:id="3669" w:name="_Toc21603716"/>
      <w:bookmarkStart w:id="3670" w:name="_Toc21603935"/>
      <w:bookmarkStart w:id="3671" w:name="_Toc21609172"/>
      <w:bookmarkStart w:id="3672" w:name="_Toc68085057"/>
      <w:bookmarkStart w:id="3673" w:name="_Toc68088626"/>
      <w:bookmarkStart w:id="3674" w:name="_Toc90446950"/>
      <w:bookmarkEnd w:id="3608"/>
      <w:bookmarkEnd w:id="3609"/>
      <w:bookmarkEnd w:id="3610"/>
      <w:bookmarkEnd w:id="3611"/>
      <w:r w:rsidRPr="00A71647">
        <w:t>Definitioner</w:t>
      </w:r>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p>
    <w:p w14:paraId="0AE3F9F2" w14:textId="77777777" w:rsidR="00A12C1D" w:rsidRPr="00A71647" w:rsidRDefault="00A12C1D" w:rsidP="00A12C1D">
      <w:pPr>
        <w:pStyle w:val="AV11-TextFreskrift"/>
        <w:rPr>
          <w:rFonts w:eastAsia="Georgia"/>
        </w:rPr>
      </w:pPr>
      <w:r w:rsidRPr="00A71647">
        <w:rPr>
          <w:b/>
        </w:rPr>
        <w:t>6 § </w:t>
      </w:r>
      <w:r w:rsidRPr="00A71647">
        <w:rPr>
          <w:rFonts w:eastAsia="Georgia"/>
        </w:rPr>
        <w:t>I detta kapitel har följande begrepp dessa betydelser.</w:t>
      </w:r>
    </w:p>
    <w:p w14:paraId="66F870BC" w14:textId="77777777" w:rsidR="00A12C1D" w:rsidRPr="00D73AD2" w:rsidRDefault="00A12C1D" w:rsidP="00D73AD2">
      <w:pPr>
        <w:pStyle w:val="AV11-TextFreskrift"/>
        <w:rPr>
          <w:rFonts w:eastAsia="Georgia"/>
        </w:rPr>
      </w:pPr>
    </w:p>
    <w:tbl>
      <w:tblPr>
        <w:tblStyle w:val="Tabellrutnt"/>
        <w:tblW w:w="5000" w:type="pct"/>
        <w:tblCellMar>
          <w:top w:w="28" w:type="dxa"/>
          <w:bottom w:w="28" w:type="dxa"/>
        </w:tblCellMar>
        <w:tblLook w:val="04A0" w:firstRow="1" w:lastRow="0" w:firstColumn="1" w:lastColumn="0" w:noHBand="0" w:noVBand="1"/>
      </w:tblPr>
      <w:tblGrid>
        <w:gridCol w:w="2497"/>
        <w:gridCol w:w="4369"/>
      </w:tblGrid>
      <w:tr w:rsidR="00A12C1D" w:rsidRPr="00A71647" w14:paraId="336BA551" w14:textId="77777777" w:rsidTr="005179EB">
        <w:trPr>
          <w:trHeight w:val="383"/>
          <w:tblHeader/>
        </w:trPr>
        <w:tc>
          <w:tcPr>
            <w:tcW w:w="2325" w:type="dxa"/>
            <w:shd w:val="clear" w:color="auto" w:fill="D9D9D9" w:themeFill="background1" w:themeFillShade="D9"/>
          </w:tcPr>
          <w:p w14:paraId="6409C27F" w14:textId="77777777" w:rsidR="00A12C1D" w:rsidRPr="00A71647" w:rsidRDefault="00A12C1D" w:rsidP="005179EB">
            <w:pPr>
              <w:pStyle w:val="AV15-TextDefinitioner"/>
            </w:pPr>
            <w:r>
              <w:rPr>
                <w:b/>
              </w:rPr>
              <w:t>Begrepp</w:t>
            </w:r>
          </w:p>
        </w:tc>
        <w:tc>
          <w:tcPr>
            <w:tcW w:w="4069" w:type="dxa"/>
            <w:shd w:val="clear" w:color="auto" w:fill="D9D9D9" w:themeFill="background1" w:themeFillShade="D9"/>
          </w:tcPr>
          <w:p w14:paraId="6577790C" w14:textId="77777777" w:rsidR="00A12C1D" w:rsidRPr="00A71647" w:rsidRDefault="00A12C1D" w:rsidP="005179EB">
            <w:pPr>
              <w:pStyle w:val="AV15-TextDefinitioner"/>
            </w:pPr>
            <w:r>
              <w:rPr>
                <w:b/>
              </w:rPr>
              <w:t>Betydelse</w:t>
            </w:r>
          </w:p>
        </w:tc>
      </w:tr>
      <w:tr w:rsidR="00A12C1D" w:rsidRPr="00A71647" w14:paraId="7CF9A9FC" w14:textId="77777777" w:rsidTr="005179EB">
        <w:trPr>
          <w:trHeight w:val="383"/>
        </w:trPr>
        <w:tc>
          <w:tcPr>
            <w:tcW w:w="2325" w:type="dxa"/>
          </w:tcPr>
          <w:p w14:paraId="43B1D3BE" w14:textId="77777777" w:rsidR="00A12C1D" w:rsidRPr="00A71647" w:rsidRDefault="00A12C1D" w:rsidP="005179EB">
            <w:pPr>
              <w:pStyle w:val="AV15-TextDefinitioner"/>
            </w:pPr>
            <w:r w:rsidRPr="00A71647">
              <w:t>Direkta biofysiska effekter</w:t>
            </w:r>
          </w:p>
        </w:tc>
        <w:tc>
          <w:tcPr>
            <w:tcW w:w="4069" w:type="dxa"/>
          </w:tcPr>
          <w:p w14:paraId="1814E629" w14:textId="77777777" w:rsidR="00A12C1D" w:rsidRPr="00A71647" w:rsidRDefault="00A12C1D" w:rsidP="005179EB">
            <w:pPr>
              <w:pStyle w:val="AV15-TextDefinitioner"/>
            </w:pPr>
            <w:r w:rsidRPr="00A71647">
              <w:t>Effekter i kroppen som direkt orsakas av vistelse i ett elektromagnetiskt fält, bland annat:</w:t>
            </w:r>
          </w:p>
          <w:p w14:paraId="74CE66F8" w14:textId="77777777" w:rsidR="00A12C1D" w:rsidRPr="00A71647" w:rsidRDefault="00A12C1D" w:rsidP="005179EB">
            <w:pPr>
              <w:pStyle w:val="AV15-TextDefinitioner"/>
              <w:numPr>
                <w:ilvl w:val="0"/>
                <w:numId w:val="166"/>
              </w:numPr>
            </w:pPr>
            <w:r w:rsidRPr="00A71647">
              <w:t>Termiska effekter, såsom uppvärmning av vävnad genom energiabsorption från elektromagnetiska fält i vävnaden.</w:t>
            </w:r>
          </w:p>
          <w:p w14:paraId="2D511B27" w14:textId="3B1DB651" w:rsidR="00A12C1D" w:rsidRPr="00A71647" w:rsidRDefault="00A12C1D" w:rsidP="005179EB">
            <w:pPr>
              <w:pStyle w:val="AV15-TextDefinitioner"/>
              <w:numPr>
                <w:ilvl w:val="0"/>
                <w:numId w:val="166"/>
              </w:numPr>
            </w:pPr>
            <w:r w:rsidRPr="00A71647">
              <w:t xml:space="preserve">Icke-termiska effekter, såsom stimulering av muskler, nerver och sinnesorgan. Dessa effekter kan inverka negativt på de exponerade arbetstagarnas mentala och fysiska hälsa. Dessutom kan stimulering av sinnesorgan förorsaka övergående symtom, såsom svindel eller fosfener. Dessa effekter kan skapa tillfällig irritation eller påverka kognitionen eller andra hjärn- eller muskelfunktioner och kan därmed påverka en arbetstagares förmåga att utföra sina arbetsuppgifter på ett säkert </w:t>
            </w:r>
            <w:r w:rsidRPr="00A71647" w:rsidDel="00D021FB">
              <w:t>sätt</w:t>
            </w:r>
            <w:r>
              <w:t>.</w:t>
            </w:r>
          </w:p>
          <w:p w14:paraId="1B8B5FBE" w14:textId="77777777" w:rsidR="00A12C1D" w:rsidRPr="00A71647" w:rsidRDefault="00A12C1D" w:rsidP="005179EB">
            <w:pPr>
              <w:pStyle w:val="AV15-TextDefinitioner"/>
              <w:numPr>
                <w:ilvl w:val="0"/>
                <w:numId w:val="166"/>
              </w:numPr>
            </w:pPr>
            <w:r w:rsidRPr="00A71647">
              <w:t>Strömmar i extremiteter.</w:t>
            </w:r>
          </w:p>
          <w:p w14:paraId="4CE4B4D2" w14:textId="77777777" w:rsidR="00A12C1D" w:rsidRPr="00A71647" w:rsidRDefault="00A12C1D" w:rsidP="005179EB">
            <w:pPr>
              <w:pStyle w:val="AV15-TextDefinitioner"/>
            </w:pPr>
            <w:r w:rsidRPr="00A71647">
              <w:t>Dessa effekter kan uppträda var för sig eller tillsammans.</w:t>
            </w:r>
          </w:p>
        </w:tc>
      </w:tr>
      <w:tr w:rsidR="00A12C1D" w:rsidRPr="00A71647" w14:paraId="703FD165" w14:textId="77777777" w:rsidTr="005179EB">
        <w:trPr>
          <w:trHeight w:val="392"/>
        </w:trPr>
        <w:tc>
          <w:tcPr>
            <w:tcW w:w="2325" w:type="dxa"/>
          </w:tcPr>
          <w:p w14:paraId="10FB369D" w14:textId="77777777" w:rsidR="00A12C1D" w:rsidRPr="00A71647" w:rsidRDefault="00A12C1D" w:rsidP="005179EB">
            <w:pPr>
              <w:pStyle w:val="AV15-TextDefinitioner"/>
            </w:pPr>
            <w:r w:rsidRPr="00A71647">
              <w:t>Elektromagnetiska fält</w:t>
            </w:r>
          </w:p>
        </w:tc>
        <w:tc>
          <w:tcPr>
            <w:tcW w:w="4069" w:type="dxa"/>
          </w:tcPr>
          <w:p w14:paraId="106AE780" w14:textId="04819F4F" w:rsidR="00A12C1D" w:rsidRPr="00A71647" w:rsidRDefault="008D3589" w:rsidP="003B37DB">
            <w:pPr>
              <w:pStyle w:val="AV15-TextDefinitioner"/>
            </w:pPr>
            <w:r>
              <w:t>Statiska elektriska, statisk magnetiska och tidsvarierande elektriska, magnetiska och elektromagnetiska fält med frekvenser upp till 300</w:t>
            </w:r>
            <w:r w:rsidRPr="009E0510">
              <w:t> </w:t>
            </w:r>
            <w:r>
              <w:t>GHz</w:t>
            </w:r>
            <w:r w:rsidR="00A12C1D" w:rsidRPr="00A71647">
              <w:t>.</w:t>
            </w:r>
          </w:p>
        </w:tc>
      </w:tr>
      <w:tr w:rsidR="00A12C1D" w:rsidRPr="00A71647" w14:paraId="4C36E851" w14:textId="77777777" w:rsidTr="005179EB">
        <w:trPr>
          <w:trHeight w:val="383"/>
        </w:trPr>
        <w:tc>
          <w:tcPr>
            <w:tcW w:w="2325" w:type="dxa"/>
          </w:tcPr>
          <w:p w14:paraId="5B50FCDC" w14:textId="77777777" w:rsidR="00A12C1D" w:rsidRPr="00A71647" w:rsidRDefault="00A12C1D" w:rsidP="005179EB">
            <w:pPr>
              <w:pStyle w:val="AV15-TextDefinitioner"/>
            </w:pPr>
            <w:r w:rsidRPr="00A71647">
              <w:t>Gränsvärden för exponering</w:t>
            </w:r>
          </w:p>
        </w:tc>
        <w:tc>
          <w:tcPr>
            <w:tcW w:w="4069" w:type="dxa"/>
          </w:tcPr>
          <w:p w14:paraId="4D0176C9" w14:textId="77777777" w:rsidR="00A12C1D" w:rsidRPr="00A71647" w:rsidRDefault="00A12C1D" w:rsidP="005179EB">
            <w:pPr>
              <w:pStyle w:val="AV15-TextDefinitioner"/>
            </w:pPr>
            <w:r w:rsidRPr="00A71647">
              <w:t>Värden grundade på biofysiska och biologiska hänsynstaganden, särskilt på grundval av vetenskapligt välgrundade direkta, akuta och övergående effekter, det vill säga termiska effekter och elektrisk stimulering av vävnad.</w:t>
            </w:r>
          </w:p>
        </w:tc>
      </w:tr>
      <w:tr w:rsidR="00A12C1D" w:rsidRPr="00A71647" w14:paraId="12E44D4B" w14:textId="77777777" w:rsidTr="005179EB">
        <w:trPr>
          <w:trHeight w:val="392"/>
        </w:trPr>
        <w:tc>
          <w:tcPr>
            <w:tcW w:w="2325" w:type="dxa"/>
          </w:tcPr>
          <w:p w14:paraId="717B4975" w14:textId="77777777" w:rsidR="00A12C1D" w:rsidRPr="00A71647" w:rsidRDefault="00A12C1D" w:rsidP="005179EB">
            <w:pPr>
              <w:pStyle w:val="AV15-TextDefinitioner"/>
            </w:pPr>
            <w:r w:rsidRPr="00A71647">
              <w:t>Gränsvärden för hälsoeffekter</w:t>
            </w:r>
          </w:p>
        </w:tc>
        <w:tc>
          <w:tcPr>
            <w:tcW w:w="4069" w:type="dxa"/>
          </w:tcPr>
          <w:p w14:paraId="21BE0C23" w14:textId="1BC2B8FE" w:rsidR="00CC7144" w:rsidRPr="00A71647" w:rsidRDefault="00CC7144" w:rsidP="005179EB">
            <w:pPr>
              <w:pStyle w:val="AV15-TextDefinitioner"/>
            </w:pPr>
            <w:r w:rsidRPr="00CC7144">
              <w:t>Värden för exponering över vilka arbetstagare kan utsättas för negativa hälsoeffekter, såsom termisk uppvärmning eller stimulering av nerv- eller muskelvävnad.</w:t>
            </w:r>
          </w:p>
        </w:tc>
      </w:tr>
      <w:tr w:rsidR="00A12C1D" w:rsidRPr="00A71647" w14:paraId="0F43C347" w14:textId="77777777" w:rsidTr="005179EB">
        <w:trPr>
          <w:trHeight w:val="383"/>
        </w:trPr>
        <w:tc>
          <w:tcPr>
            <w:tcW w:w="2325" w:type="dxa"/>
          </w:tcPr>
          <w:p w14:paraId="5B760106" w14:textId="77777777" w:rsidR="00A12C1D" w:rsidRPr="00A71647" w:rsidRDefault="00A12C1D" w:rsidP="005179EB">
            <w:pPr>
              <w:pStyle w:val="AV15-TextDefinitioner"/>
            </w:pPr>
            <w:r w:rsidRPr="00A71647">
              <w:t>Gränsvärden för sensoriska effekter</w:t>
            </w:r>
          </w:p>
        </w:tc>
        <w:tc>
          <w:tcPr>
            <w:tcW w:w="4069" w:type="dxa"/>
          </w:tcPr>
          <w:p w14:paraId="6C159EE0" w14:textId="3DAE11BF" w:rsidR="00CC7144" w:rsidRPr="00CC7144" w:rsidRDefault="00CC7144" w:rsidP="005179EB">
            <w:pPr>
              <w:pStyle w:val="AV15-TextDefinitioner"/>
            </w:pPr>
            <w:r w:rsidRPr="00CC7144">
              <w:t xml:space="preserve">Värden för exponering över vilka arbetstagare kan utsättas för </w:t>
            </w:r>
            <w:r w:rsidR="005A4305" w:rsidRPr="008D3589">
              <w:t>övergående störningar i sensoriska förnimmelser och smärre förändringar i hjärnans funktioner</w:t>
            </w:r>
            <w:r w:rsidRPr="00CC7144">
              <w:t>.</w:t>
            </w:r>
          </w:p>
          <w:p w14:paraId="28884820" w14:textId="074E90CC" w:rsidR="00A12C1D" w:rsidRPr="00A71647" w:rsidRDefault="00A12C1D" w:rsidP="005179EB">
            <w:pPr>
              <w:pStyle w:val="AV15-TextDefinitioner"/>
            </w:pPr>
            <w:r w:rsidRPr="00A71647">
              <w:t>I b</w:t>
            </w:r>
            <w:r w:rsidR="00BB0FD5">
              <w:t>e</w:t>
            </w:r>
            <w:r w:rsidRPr="00A71647">
              <w:t>greppet sensoriska förnimmelser ingår bland annat</w:t>
            </w:r>
            <w:r>
              <w:t xml:space="preserve"> fosfener, yrsel, svindel och tillfällig irritation. </w:t>
            </w:r>
          </w:p>
        </w:tc>
      </w:tr>
      <w:tr w:rsidR="00A12C1D" w:rsidRPr="00A71647" w14:paraId="7F9D23B0" w14:textId="77777777" w:rsidTr="005179EB">
        <w:trPr>
          <w:trHeight w:val="392"/>
        </w:trPr>
        <w:tc>
          <w:tcPr>
            <w:tcW w:w="2325" w:type="dxa"/>
          </w:tcPr>
          <w:p w14:paraId="35A7317E" w14:textId="77777777" w:rsidR="00A12C1D" w:rsidRPr="00A71647" w:rsidRDefault="00A12C1D" w:rsidP="005179EB">
            <w:pPr>
              <w:pStyle w:val="AV15-TextDefinitioner"/>
            </w:pPr>
            <w:r w:rsidRPr="00A71647">
              <w:t>Indirekta effekter</w:t>
            </w:r>
          </w:p>
        </w:tc>
        <w:tc>
          <w:tcPr>
            <w:tcW w:w="4069" w:type="dxa"/>
          </w:tcPr>
          <w:p w14:paraId="6A22792D" w14:textId="77777777" w:rsidR="00A12C1D" w:rsidRPr="00A71647" w:rsidRDefault="00A12C1D" w:rsidP="005179EB">
            <w:pPr>
              <w:pStyle w:val="AV15-TextDefinitioner"/>
            </w:pPr>
            <w:r w:rsidRPr="00A71647">
              <w:t>Effekter som orsakas av att ett ämne eller föremål befinner sig i ett elektromagnetiskt fält, vilket kan orsaka en hälso- eller säkerhetsrisk, såsom:</w:t>
            </w:r>
          </w:p>
          <w:p w14:paraId="478F9B59" w14:textId="77777777" w:rsidR="00A12C1D" w:rsidRPr="00A71647" w:rsidRDefault="00A12C1D" w:rsidP="005179EB">
            <w:pPr>
              <w:pStyle w:val="AV15-TextDefinitioner"/>
              <w:numPr>
                <w:ilvl w:val="0"/>
                <w:numId w:val="167"/>
              </w:numPr>
            </w:pPr>
            <w:r w:rsidRPr="00A71647">
              <w:t>Påverkan på medicinsk elektronisk utrustning och anordning, inklusive pacemakrar och andra implantat eller medicinska enheter som bärs på kroppen.</w:t>
            </w:r>
          </w:p>
          <w:p w14:paraId="6B4783AA" w14:textId="77777777" w:rsidR="00A12C1D" w:rsidRPr="00A71647" w:rsidRDefault="00A12C1D" w:rsidP="005179EB">
            <w:pPr>
              <w:pStyle w:val="AV15-TextDefinitioner"/>
              <w:numPr>
                <w:ilvl w:val="0"/>
                <w:numId w:val="167"/>
              </w:numPr>
            </w:pPr>
            <w:r w:rsidRPr="00A71647">
              <w:t>Projektilrisk på grund av ferromagnetiska föremål i statiska magnetiska fält.</w:t>
            </w:r>
          </w:p>
          <w:p w14:paraId="319304E6" w14:textId="77777777" w:rsidR="00A12C1D" w:rsidRPr="00A71647" w:rsidRDefault="00A12C1D" w:rsidP="005179EB">
            <w:pPr>
              <w:pStyle w:val="AV15-TextDefinitioner"/>
              <w:numPr>
                <w:ilvl w:val="0"/>
                <w:numId w:val="167"/>
              </w:numPr>
            </w:pPr>
            <w:r w:rsidRPr="00A71647">
              <w:t>Initiering av elektroexplosiv apparatur (detonatorer).</w:t>
            </w:r>
          </w:p>
          <w:p w14:paraId="702FB402" w14:textId="77777777" w:rsidR="00A12C1D" w:rsidRPr="00A71647" w:rsidRDefault="00A12C1D" w:rsidP="005179EB">
            <w:pPr>
              <w:pStyle w:val="AV15-TextDefinitioner"/>
              <w:numPr>
                <w:ilvl w:val="0"/>
                <w:numId w:val="167"/>
              </w:numPr>
            </w:pPr>
            <w:r w:rsidRPr="00A71647">
              <w:t>Eldsvådor eller explosioner till följd av antändning av brännbart material genom gnistor från inducerade fält, kontaktströmmar eller gnisturladdningar.</w:t>
            </w:r>
          </w:p>
          <w:p w14:paraId="7119A35D" w14:textId="77777777" w:rsidR="00A12C1D" w:rsidRPr="00A71647" w:rsidRDefault="00A12C1D" w:rsidP="005179EB">
            <w:pPr>
              <w:pStyle w:val="AV15-TextDefinitioner"/>
              <w:numPr>
                <w:ilvl w:val="0"/>
                <w:numId w:val="167"/>
              </w:numPr>
            </w:pPr>
            <w:r w:rsidRPr="00A71647">
              <w:t>Kontaktströmmar.</w:t>
            </w:r>
          </w:p>
        </w:tc>
      </w:tr>
      <w:tr w:rsidR="00A12C1D" w:rsidRPr="00A71647" w14:paraId="3FCA80FE" w14:textId="77777777" w:rsidTr="005179EB">
        <w:trPr>
          <w:trHeight w:val="392"/>
        </w:trPr>
        <w:tc>
          <w:tcPr>
            <w:tcW w:w="2325" w:type="dxa"/>
          </w:tcPr>
          <w:p w14:paraId="4A6F0F59" w14:textId="77777777" w:rsidR="00A12C1D" w:rsidRPr="00A71647" w:rsidRDefault="00A12C1D" w:rsidP="005179EB">
            <w:pPr>
              <w:pStyle w:val="AV15-TextDefinitioner"/>
            </w:pPr>
            <w:r w:rsidRPr="00A71647">
              <w:t>Insatsnivåer</w:t>
            </w:r>
          </w:p>
        </w:tc>
        <w:tc>
          <w:tcPr>
            <w:tcW w:w="4069" w:type="dxa"/>
          </w:tcPr>
          <w:p w14:paraId="21AC9F47" w14:textId="69BB3754" w:rsidR="00A12C1D" w:rsidRPr="00A71647" w:rsidRDefault="00A12C1D" w:rsidP="005179EB">
            <w:pPr>
              <w:pStyle w:val="AV15-TextDefinitioner"/>
            </w:pPr>
            <w:r w:rsidRPr="00A71647">
              <w:t>Operativa nivåer som fastställ</w:t>
            </w:r>
            <w:r w:rsidR="009E0510">
              <w:t>t</w:t>
            </w:r>
            <w:r w:rsidRPr="00A71647">
              <w:t>s för att förenkla påvisandet att relevanta gränsvärden för exponering iakttas eller, i förekommande fall, för att vidta relevanta skyddsåtgärder eller förebyggande åtgärder enligt kraven i detta kapitel.</w:t>
            </w:r>
          </w:p>
          <w:p w14:paraId="76672761" w14:textId="77777777" w:rsidR="00A12C1D" w:rsidRPr="00A71647" w:rsidRDefault="00A12C1D" w:rsidP="005179EB">
            <w:pPr>
              <w:pStyle w:val="AV15-TextDefinitioner"/>
            </w:pPr>
            <w:r w:rsidRPr="00A71647">
              <w:t>För tidsvarierande elektriska fält avser låga och höga insatsnivåer de särskilda skyddsåtgärder eller förebyggande åtgärder enligt kraven i detta kapitel.</w:t>
            </w:r>
          </w:p>
          <w:p w14:paraId="6E5EA41B" w14:textId="0D5DB664" w:rsidR="00A12C1D" w:rsidRPr="00A71647" w:rsidRDefault="00A12C1D" w:rsidP="005179EB">
            <w:pPr>
              <w:pStyle w:val="AV15-TextDefinitioner"/>
            </w:pPr>
            <w:r w:rsidRPr="00A71647">
              <w:t>För tidsvarierande magnetiska fält avser låga insatsnivåer gränsvärden för sensoriska effekter</w:t>
            </w:r>
            <w:r w:rsidR="00BB330F">
              <w:t>,</w:t>
            </w:r>
            <w:r w:rsidRPr="00A71647">
              <w:t xml:space="preserve"> och höga insatsnivåer avser gränsvärden för hälsoeffekter.</w:t>
            </w:r>
          </w:p>
        </w:tc>
      </w:tr>
    </w:tbl>
    <w:p w14:paraId="56C35A60" w14:textId="77777777" w:rsidR="00A12C1D" w:rsidRPr="00A71647" w:rsidRDefault="00A12C1D" w:rsidP="00A12C1D">
      <w:pPr>
        <w:pStyle w:val="AV03-Rubrik3medavdelning"/>
      </w:pPr>
      <w:bookmarkStart w:id="3675" w:name="_Toc17717701"/>
      <w:bookmarkStart w:id="3676" w:name="_Toc17725251"/>
      <w:bookmarkStart w:id="3677" w:name="_Toc17729489"/>
      <w:bookmarkStart w:id="3678" w:name="_Toc17730302"/>
      <w:bookmarkStart w:id="3679" w:name="_Toc17786453"/>
      <w:bookmarkStart w:id="3680" w:name="_Toc17798063"/>
      <w:bookmarkStart w:id="3681" w:name="_Toc17799049"/>
      <w:bookmarkStart w:id="3682" w:name="_Toc17802059"/>
      <w:bookmarkStart w:id="3683" w:name="_Toc17802331"/>
      <w:bookmarkStart w:id="3684" w:name="_Toc17803586"/>
      <w:bookmarkStart w:id="3685" w:name="_Toc17805114"/>
      <w:bookmarkStart w:id="3686" w:name="_Toc17808814"/>
      <w:bookmarkStart w:id="3687" w:name="_Toc17894825"/>
      <w:bookmarkStart w:id="3688" w:name="_Toc17904125"/>
      <w:bookmarkStart w:id="3689" w:name="_Toc18313161"/>
      <w:bookmarkStart w:id="3690" w:name="_Toc18326755"/>
      <w:bookmarkStart w:id="3691" w:name="_Toc18328865"/>
      <w:bookmarkStart w:id="3692" w:name="_Toc18650166"/>
      <w:bookmarkStart w:id="3693" w:name="_Toc20299238"/>
      <w:bookmarkStart w:id="3694" w:name="_Toc21603717"/>
      <w:bookmarkStart w:id="3695" w:name="_Toc21603936"/>
      <w:bookmarkStart w:id="3696" w:name="_Toc21609173"/>
      <w:bookmarkStart w:id="3697" w:name="_Toc68085058"/>
      <w:bookmarkStart w:id="3698" w:name="_Toc68088627"/>
      <w:bookmarkStart w:id="3699" w:name="_Toc90446951"/>
      <w:bookmarkStart w:id="3700" w:name="_Toc6399271"/>
      <w:bookmarkStart w:id="3701" w:name="_Toc6916765"/>
      <w:bookmarkStart w:id="3702" w:name="_Toc6918427"/>
      <w:bookmarkStart w:id="3703" w:name="_Toc7167191"/>
      <w:bookmarkStart w:id="3704" w:name="_Toc11320691"/>
      <w:bookmarkStart w:id="3705" w:name="_Toc11326681"/>
      <w:bookmarkStart w:id="3706" w:name="_Toc12316117"/>
      <w:bookmarkStart w:id="3707" w:name="_Toc526281105"/>
      <w:bookmarkStart w:id="3708" w:name="_Toc526929762"/>
      <w:bookmarkStart w:id="3709" w:name="_Toc526931764"/>
      <w:bookmarkStart w:id="3710" w:name="_Toc532389484"/>
      <w:bookmarkStart w:id="3711" w:name="_Toc532389926"/>
      <w:bookmarkStart w:id="3712" w:name="_Toc532473601"/>
      <w:bookmarkEnd w:id="3612"/>
      <w:bookmarkEnd w:id="3613"/>
      <w:bookmarkEnd w:id="3614"/>
      <w:r w:rsidRPr="00A71647">
        <w:t>Undersökning och riskbedömning</w:t>
      </w:r>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p>
    <w:p w14:paraId="1F6F075E" w14:textId="6575D1F9" w:rsidR="00A12C1D" w:rsidRPr="00A71647" w:rsidRDefault="00A12C1D" w:rsidP="00A12C1D">
      <w:pPr>
        <w:pStyle w:val="AV11-TextFreskrift"/>
      </w:pPr>
      <w:r w:rsidRPr="00A71647">
        <w:rPr>
          <w:b/>
        </w:rPr>
        <w:t>7 § </w:t>
      </w:r>
      <w:r w:rsidRPr="00A71647">
        <w:t>Arbetsgivaren ska bedöma alla de risker</w:t>
      </w:r>
      <w:r w:rsidR="00372426" w:rsidRPr="00372426">
        <w:t xml:space="preserve"> </w:t>
      </w:r>
      <w:r w:rsidR="00372426" w:rsidRPr="00A71647">
        <w:t>för arbetstagarna</w:t>
      </w:r>
      <w:r w:rsidRPr="00A71647">
        <w:t xml:space="preserve">, </w:t>
      </w:r>
      <w:r w:rsidR="00B251B1">
        <w:t>både</w:t>
      </w:r>
      <w:r w:rsidR="00B251B1" w:rsidRPr="00A71647">
        <w:t xml:space="preserve"> </w:t>
      </w:r>
      <w:r w:rsidRPr="00A71647">
        <w:t xml:space="preserve">direkta </w:t>
      </w:r>
      <w:r w:rsidR="00B251B1">
        <w:t>och</w:t>
      </w:r>
      <w:r w:rsidR="00B251B1" w:rsidRPr="00A71647">
        <w:t xml:space="preserve"> </w:t>
      </w:r>
      <w:r w:rsidRPr="00A71647">
        <w:t>indirekta, som uppstår på grund av elektromagnetiska fält på arbetsplatsen. Om det är nödvändigt ska arbetsgivaren mäta eller beräkna nivåerna på de elektromagnetiska fält som arbetstagarna exponeras för.</w:t>
      </w:r>
    </w:p>
    <w:p w14:paraId="017A699C" w14:textId="77777777" w:rsidR="00A12C1D" w:rsidRPr="00A71647" w:rsidRDefault="00A12C1D" w:rsidP="00A12C1D">
      <w:pPr>
        <w:pStyle w:val="AV11-TextFreskrift"/>
      </w:pPr>
    </w:p>
    <w:p w14:paraId="50322B96" w14:textId="77777777" w:rsidR="00A12C1D" w:rsidRPr="00A71647" w:rsidRDefault="00A12C1D" w:rsidP="00A12C1D">
      <w:pPr>
        <w:pStyle w:val="AV11-TextFreskrift"/>
      </w:pPr>
      <w:r w:rsidRPr="00A71647">
        <w:rPr>
          <w:b/>
        </w:rPr>
        <w:t>8 § </w:t>
      </w:r>
      <w:r w:rsidRPr="00A71647">
        <w:t>Vid genomförande av riskbedömningen ska arbetsgivaren särskilt vara uppmärksam på</w:t>
      </w:r>
    </w:p>
    <w:p w14:paraId="2FBEEFE3" w14:textId="24D5C38F" w:rsidR="00A12C1D" w:rsidRPr="00A71647" w:rsidRDefault="00A12C1D" w:rsidP="009A2200">
      <w:pPr>
        <w:pStyle w:val="AV11-TextFreskrift"/>
        <w:numPr>
          <w:ilvl w:val="0"/>
          <w:numId w:val="44"/>
        </w:numPr>
      </w:pPr>
      <w:r w:rsidRPr="00A71647">
        <w:t>gränsvärden för hälsoeffekter och sensoriska effekter och insatsnivåer som anges i bilagorna</w:t>
      </w:r>
      <w:r w:rsidRPr="00A71647">
        <w:rPr>
          <w:rFonts w:cs="BookAntiqua-Bold"/>
          <w:b/>
          <w:bCs/>
        </w:rPr>
        <w:t> </w:t>
      </w:r>
      <w:r w:rsidR="00610A55">
        <w:t>11</w:t>
      </w:r>
      <w:r>
        <w:t>–</w:t>
      </w:r>
      <w:r w:rsidRPr="00A71647">
        <w:t>1</w:t>
      </w:r>
      <w:r w:rsidR="00610A55">
        <w:t>8</w:t>
      </w:r>
      <w:r w:rsidRPr="00A71647">
        <w:t>,</w:t>
      </w:r>
    </w:p>
    <w:p w14:paraId="4B05A6F7" w14:textId="77777777" w:rsidR="00A12C1D" w:rsidRPr="00A71647" w:rsidRDefault="00A12C1D" w:rsidP="009A2200">
      <w:pPr>
        <w:pStyle w:val="AV11-TextFreskrift"/>
        <w:numPr>
          <w:ilvl w:val="0"/>
          <w:numId w:val="44"/>
        </w:numPr>
      </w:pPr>
      <w:r w:rsidRPr="00A71647">
        <w:t>exponeringens frekvens, nivå, varaktighet och typ, inklusive fördelning över arbetstagarens kropp och på arbetsplatsen,</w:t>
      </w:r>
    </w:p>
    <w:p w14:paraId="32E320DB" w14:textId="77777777" w:rsidR="00A12C1D" w:rsidRPr="00A71647" w:rsidRDefault="00A12C1D" w:rsidP="009A2200">
      <w:pPr>
        <w:pStyle w:val="AV11-TextFreskrift"/>
        <w:numPr>
          <w:ilvl w:val="0"/>
          <w:numId w:val="44"/>
        </w:numPr>
      </w:pPr>
      <w:r w:rsidRPr="00A71647">
        <w:t>alla direkta biofysiska effekter,</w:t>
      </w:r>
    </w:p>
    <w:p w14:paraId="4E704434" w14:textId="77777777" w:rsidR="00A12C1D" w:rsidRPr="00A71647" w:rsidRDefault="00A12C1D" w:rsidP="009A2200">
      <w:pPr>
        <w:pStyle w:val="AV11-TextFreskrift"/>
        <w:numPr>
          <w:ilvl w:val="0"/>
          <w:numId w:val="44"/>
        </w:numPr>
      </w:pPr>
      <w:r w:rsidRPr="00A71647">
        <w:t>alla indirekta effekter,</w:t>
      </w:r>
    </w:p>
    <w:p w14:paraId="43F56624" w14:textId="77777777" w:rsidR="00A12C1D" w:rsidRPr="00A71647" w:rsidRDefault="00A12C1D" w:rsidP="009A2200">
      <w:pPr>
        <w:pStyle w:val="AV11-TextFreskrift"/>
        <w:numPr>
          <w:ilvl w:val="0"/>
          <w:numId w:val="44"/>
        </w:numPr>
      </w:pPr>
      <w:r w:rsidRPr="00A71647">
        <w:t>alla effekter på hälsa och säkerhet för arbetstagarna som är särskilt utsatta, i synnerhet arbetstagare som har aktiva eller passiva medicinska enheter inopererade i kroppen, såsom pacemakrar, bär medicinska enheter på kroppen, såsom insulinpumpar, eller är gravida,</w:t>
      </w:r>
    </w:p>
    <w:p w14:paraId="385C5875" w14:textId="77777777" w:rsidR="00A12C1D" w:rsidRPr="00A71647" w:rsidRDefault="00A12C1D" w:rsidP="009A2200">
      <w:pPr>
        <w:pStyle w:val="AV11-TextFreskrift"/>
        <w:numPr>
          <w:ilvl w:val="0"/>
          <w:numId w:val="44"/>
        </w:numPr>
      </w:pPr>
      <w:r w:rsidRPr="00A71647">
        <w:t>ersättningsutrustning som är avsedd att minska exponeringsnivån för elektromagnetiska fält,</w:t>
      </w:r>
    </w:p>
    <w:p w14:paraId="49BA5120" w14:textId="77777777" w:rsidR="00A12C1D" w:rsidRPr="00A71647" w:rsidRDefault="00A12C1D" w:rsidP="009A2200">
      <w:pPr>
        <w:pStyle w:val="AV11-TextFreskrift"/>
        <w:numPr>
          <w:ilvl w:val="0"/>
          <w:numId w:val="44"/>
        </w:numPr>
      </w:pPr>
      <w:r w:rsidRPr="00A71647">
        <w:t>adekvat information från de hälsokontroller som avses i 30</w:t>
      </w:r>
      <w:r w:rsidRPr="00A71647">
        <w:rPr>
          <w:rFonts w:cs="BookAntiqua-Bold"/>
          <w:b/>
          <w:bCs/>
        </w:rPr>
        <w:t> </w:t>
      </w:r>
      <w:r w:rsidRPr="00A71647">
        <w:t>§,</w:t>
      </w:r>
    </w:p>
    <w:p w14:paraId="0BC7238D" w14:textId="77777777" w:rsidR="00A12C1D" w:rsidRPr="00A71647" w:rsidRDefault="00A12C1D" w:rsidP="009A2200">
      <w:pPr>
        <w:pStyle w:val="AV11-TextFreskrift"/>
        <w:numPr>
          <w:ilvl w:val="0"/>
          <w:numId w:val="44"/>
        </w:numPr>
      </w:pPr>
      <w:r w:rsidRPr="00A71647">
        <w:t>information från tillverkaren av utrustning,</w:t>
      </w:r>
    </w:p>
    <w:p w14:paraId="71AB936A" w14:textId="77777777" w:rsidR="00A12C1D" w:rsidRPr="00A71647" w:rsidRDefault="00A12C1D" w:rsidP="009A2200">
      <w:pPr>
        <w:pStyle w:val="AV11-TextFreskrift"/>
        <w:numPr>
          <w:ilvl w:val="0"/>
          <w:numId w:val="44"/>
        </w:numPr>
      </w:pPr>
      <w:r w:rsidRPr="00A71647">
        <w:t>annan relevant hälso- och säkerhetsrelaterad information,</w:t>
      </w:r>
    </w:p>
    <w:p w14:paraId="5E433661" w14:textId="1562FDE7" w:rsidR="00A12C1D" w:rsidRPr="00A71647" w:rsidRDefault="00A12C1D" w:rsidP="009A2200">
      <w:pPr>
        <w:pStyle w:val="AV11-TextFreskrift"/>
        <w:numPr>
          <w:ilvl w:val="0"/>
          <w:numId w:val="44"/>
        </w:numPr>
      </w:pPr>
      <w:r>
        <w:t>flera</w:t>
      </w:r>
      <w:r w:rsidRPr="00A71647">
        <w:t xml:space="preserve"> exponeringskällor, och</w:t>
      </w:r>
    </w:p>
    <w:p w14:paraId="5389FE3B" w14:textId="77777777" w:rsidR="00A12C1D" w:rsidRPr="00A71647" w:rsidRDefault="00A12C1D" w:rsidP="009A2200">
      <w:pPr>
        <w:pStyle w:val="AV11-TextFreskrift"/>
        <w:numPr>
          <w:ilvl w:val="0"/>
          <w:numId w:val="44"/>
        </w:numPr>
      </w:pPr>
      <w:r w:rsidRPr="00A71647">
        <w:t>samtidig exponering för fält med multipla frekvenser.</w:t>
      </w:r>
    </w:p>
    <w:p w14:paraId="6FEAF2D9" w14:textId="77777777" w:rsidR="00A12C1D" w:rsidRPr="00A71647" w:rsidRDefault="00A12C1D" w:rsidP="00A12C1D">
      <w:pPr>
        <w:pStyle w:val="AV04-Rubrik4"/>
      </w:pPr>
      <w:r w:rsidRPr="00A71647">
        <w:t>Gränsvärden och insatsnivåer för exponering</w:t>
      </w:r>
      <w:bookmarkEnd w:id="3700"/>
      <w:bookmarkEnd w:id="3701"/>
      <w:bookmarkEnd w:id="3702"/>
      <w:bookmarkEnd w:id="3703"/>
      <w:bookmarkEnd w:id="3704"/>
      <w:bookmarkEnd w:id="3705"/>
      <w:bookmarkEnd w:id="3706"/>
    </w:p>
    <w:p w14:paraId="237371BC" w14:textId="52D7AA7D" w:rsidR="00A12C1D" w:rsidRPr="00A71647" w:rsidRDefault="00A12C1D" w:rsidP="00A12C1D">
      <w:pPr>
        <w:pStyle w:val="AV11-TextFreskrift"/>
      </w:pPr>
      <w:r w:rsidRPr="00A71647">
        <w:rPr>
          <w:b/>
        </w:rPr>
        <w:t>9 § </w:t>
      </w:r>
      <w:r w:rsidRPr="00A71647">
        <w:t>Fysikaliska storheter som ska användas för att beskriva exponering för elektromagnetiska fält anges i bilaga</w:t>
      </w:r>
      <w:r w:rsidRPr="00A71647">
        <w:rPr>
          <w:rFonts w:cs="BookAntiqua-Bold"/>
          <w:b/>
          <w:bCs/>
        </w:rPr>
        <w:t> </w:t>
      </w:r>
      <w:r w:rsidR="005F486C">
        <w:t>10</w:t>
      </w:r>
      <w:r w:rsidRPr="00A71647">
        <w:t>. Gränsvärden för hälsoeffekter och sensoriska effekter samt insatsnivåer anges i bilagorna</w:t>
      </w:r>
      <w:r w:rsidRPr="00A71647">
        <w:rPr>
          <w:rFonts w:cs="BookAntiqua-Bold"/>
          <w:b/>
          <w:bCs/>
        </w:rPr>
        <w:t> </w:t>
      </w:r>
      <w:r w:rsidR="00582660">
        <w:t>11</w:t>
      </w:r>
      <w:r>
        <w:t>–</w:t>
      </w:r>
      <w:r w:rsidRPr="00A71647">
        <w:t>1</w:t>
      </w:r>
      <w:r w:rsidR="00582660">
        <w:t>8</w:t>
      </w:r>
      <w:r w:rsidRPr="00A71647">
        <w:t>.</w:t>
      </w:r>
    </w:p>
    <w:p w14:paraId="1EDEF95D" w14:textId="77777777" w:rsidR="00A12C1D" w:rsidRPr="00A71647" w:rsidRDefault="00A12C1D" w:rsidP="00A12C1D">
      <w:pPr>
        <w:pStyle w:val="AV11-TextFreskrift"/>
      </w:pPr>
    </w:p>
    <w:p w14:paraId="6B1123DF" w14:textId="119193D3" w:rsidR="00A12C1D" w:rsidRPr="00A71647" w:rsidRDefault="00A12C1D" w:rsidP="00A12C1D">
      <w:pPr>
        <w:pStyle w:val="AV11-TextFreskrift"/>
      </w:pPr>
      <w:r w:rsidRPr="00A71647">
        <w:t xml:space="preserve">De gränsvärden för exponering </w:t>
      </w:r>
      <w:r>
        <w:t xml:space="preserve">som </w:t>
      </w:r>
      <w:r w:rsidRPr="00A71647">
        <w:t>fastställs i bilagorna</w:t>
      </w:r>
      <w:r w:rsidRPr="00A71647">
        <w:rPr>
          <w:rFonts w:cs="BookAntiqua-Bold"/>
          <w:b/>
          <w:bCs/>
        </w:rPr>
        <w:t> </w:t>
      </w:r>
      <w:r w:rsidR="00610A55">
        <w:t>11</w:t>
      </w:r>
      <w:r w:rsidRPr="00A71647">
        <w:t xml:space="preserve">, </w:t>
      </w:r>
      <w:r w:rsidR="00610A55">
        <w:t>13</w:t>
      </w:r>
      <w:r w:rsidRPr="00A71647">
        <w:t xml:space="preserve"> och 1</w:t>
      </w:r>
      <w:r w:rsidR="00610A55">
        <w:t>6</w:t>
      </w:r>
      <w:r w:rsidRPr="00A71647">
        <w:t xml:space="preserve"> omfattar bara vetenskapligt vedertagna samband mellan </w:t>
      </w:r>
      <w:r>
        <w:t xml:space="preserve">kortsiktiga </w:t>
      </w:r>
      <w:r w:rsidRPr="00A71647">
        <w:t>direkta</w:t>
      </w:r>
      <w:r>
        <w:t xml:space="preserve"> biofysiska effekter </w:t>
      </w:r>
      <w:r w:rsidRPr="00A71647">
        <w:t>och exponering för elektromagnetiska fält.</w:t>
      </w:r>
    </w:p>
    <w:p w14:paraId="0B9A1FF8" w14:textId="77777777" w:rsidR="00A12C1D" w:rsidRPr="006769CD" w:rsidRDefault="00A12C1D" w:rsidP="006769CD">
      <w:pPr>
        <w:pStyle w:val="AV11-TextFreskrift"/>
      </w:pPr>
    </w:p>
    <w:p w14:paraId="32C92D9C" w14:textId="77777777" w:rsidR="00A12C1D" w:rsidRPr="00A71647" w:rsidRDefault="00A12C1D" w:rsidP="00A12C1D">
      <w:pPr>
        <w:pStyle w:val="AV09-RubrikAR"/>
      </w:pPr>
      <w:r w:rsidRPr="00A71647">
        <w:t>Allmänna råd</w:t>
      </w:r>
    </w:p>
    <w:p w14:paraId="6AE77C35" w14:textId="51BC2B74" w:rsidR="00A12C1D" w:rsidRPr="00A71647" w:rsidRDefault="00A12C1D" w:rsidP="00A12C1D">
      <w:pPr>
        <w:pStyle w:val="AV13-TextAR"/>
      </w:pPr>
      <w:r w:rsidRPr="00A71647">
        <w:t>De insatsnivåer som anges avser uppmätta eller beräknade värden på en arbetsplats i arbetstagarens frånvaro. Insatsnivåerna avser de maximala insatsnivåer</w:t>
      </w:r>
      <w:r w:rsidR="00322A0D">
        <w:t>na</w:t>
      </w:r>
      <w:r w:rsidRPr="00A71647">
        <w:t xml:space="preserve"> på det ställe på arbetsplatsen där arbetstagaren kommer att befinna sig </w:t>
      </w:r>
      <w:r w:rsidR="008B3DCF">
        <w:t>när</w:t>
      </w:r>
      <w:r w:rsidR="008B3DCF" w:rsidRPr="00A71647">
        <w:t xml:space="preserve"> </w:t>
      </w:r>
      <w:r w:rsidRPr="00A71647">
        <w:t>arbete utförs. Insatsnivåerna gäller även om bara exempelvis en arm eller ett ben exponeras.</w:t>
      </w:r>
    </w:p>
    <w:p w14:paraId="4D94E27B" w14:textId="77777777" w:rsidR="00A12C1D" w:rsidRPr="00A71647" w:rsidRDefault="00A12C1D" w:rsidP="00A12C1D">
      <w:pPr>
        <w:pStyle w:val="AV11-TextFreskrift"/>
      </w:pPr>
    </w:p>
    <w:p w14:paraId="63C171CE" w14:textId="08D55F70" w:rsidR="00A12C1D" w:rsidRPr="00A71647" w:rsidRDefault="00A12C1D" w:rsidP="00A12C1D">
      <w:pPr>
        <w:pStyle w:val="AV11-TextFreskrift"/>
      </w:pPr>
      <w:r w:rsidRPr="00A71647">
        <w:rPr>
          <w:b/>
        </w:rPr>
        <w:t>10 § </w:t>
      </w:r>
      <w:r w:rsidRPr="00A71647">
        <w:t>Arbetsgivaren ska se till att arbetstagarnas exponering för elektromagnetiska fält inte överskrider de gränsvärden som anges i bilagorna</w:t>
      </w:r>
      <w:r w:rsidRPr="00A71647">
        <w:rPr>
          <w:rFonts w:cs="BookAntiqua-Bold"/>
          <w:b/>
          <w:bCs/>
        </w:rPr>
        <w:t> </w:t>
      </w:r>
      <w:r w:rsidR="00610A55">
        <w:t>11</w:t>
      </w:r>
      <w:r w:rsidRPr="00A71647">
        <w:t xml:space="preserve">, </w:t>
      </w:r>
      <w:r w:rsidR="00610A55">
        <w:t>13</w:t>
      </w:r>
      <w:r w:rsidRPr="00A71647">
        <w:t xml:space="preserve"> och 1</w:t>
      </w:r>
      <w:r w:rsidR="00610A55">
        <w:t>6</w:t>
      </w:r>
      <w:r w:rsidRPr="00A71647">
        <w:t>.</w:t>
      </w:r>
    </w:p>
    <w:p w14:paraId="0F37E5F9" w14:textId="77777777" w:rsidR="00A12C1D" w:rsidRPr="00A71647" w:rsidRDefault="00A12C1D" w:rsidP="00A12C1D">
      <w:pPr>
        <w:pStyle w:val="AV11-TextFreskrift"/>
      </w:pPr>
    </w:p>
    <w:p w14:paraId="6E7E37C7" w14:textId="77777777" w:rsidR="00A12C1D" w:rsidRPr="00A71647" w:rsidRDefault="00A12C1D" w:rsidP="00A12C1D">
      <w:pPr>
        <w:pStyle w:val="AV11-TextFreskrift"/>
      </w:pPr>
      <w:r w:rsidRPr="00A71647">
        <w:t>Arbetsgivaren ska bedöma exponeringen genom att använda de metoder som anges i 14</w:t>
      </w:r>
      <w:r>
        <w:t>–</w:t>
      </w:r>
      <w:r w:rsidRPr="00A71647">
        <w:t>16</w:t>
      </w:r>
      <w:r w:rsidRPr="00A71647">
        <w:rPr>
          <w:rFonts w:cs="BookAntiqua-Bold"/>
          <w:b/>
          <w:bCs/>
        </w:rPr>
        <w:t> </w:t>
      </w:r>
      <w:r w:rsidRPr="00A71647">
        <w:t>§§.</w:t>
      </w:r>
    </w:p>
    <w:p w14:paraId="7B2EC194" w14:textId="77777777" w:rsidR="00A12C1D" w:rsidRPr="00A71647" w:rsidRDefault="00A12C1D" w:rsidP="00A12C1D">
      <w:pPr>
        <w:pStyle w:val="AV11-TextFreskrift"/>
      </w:pPr>
    </w:p>
    <w:p w14:paraId="4BC5475F" w14:textId="6410D90F" w:rsidR="00A12C1D" w:rsidRPr="00A71647" w:rsidRDefault="00A12C1D" w:rsidP="00A12C1D">
      <w:pPr>
        <w:pStyle w:val="AV11-TextFreskrift"/>
      </w:pPr>
      <w:r w:rsidRPr="00A71647">
        <w:t>Om arbetstagarna exponeras för elektromagnetiska fält som överskrider något av gränsvärdena i bilagorna</w:t>
      </w:r>
      <w:r w:rsidRPr="00A71647">
        <w:rPr>
          <w:rFonts w:cs="BookAntiqua-Bold"/>
          <w:b/>
          <w:bCs/>
        </w:rPr>
        <w:t> </w:t>
      </w:r>
      <w:r w:rsidR="009536D7">
        <w:t>11</w:t>
      </w:r>
      <w:r w:rsidRPr="00A71647">
        <w:t xml:space="preserve">, </w:t>
      </w:r>
      <w:r w:rsidR="009536D7">
        <w:t>13</w:t>
      </w:r>
      <w:r w:rsidRPr="00A71647">
        <w:t xml:space="preserve"> och 1</w:t>
      </w:r>
      <w:r w:rsidR="009536D7">
        <w:t>6</w:t>
      </w:r>
      <w:r w:rsidRPr="00A71647">
        <w:t xml:space="preserve"> ska arbetsgivaren omedelbart vidta åtgärder enligt 27</w:t>
      </w:r>
      <w:r w:rsidRPr="00A71647">
        <w:rPr>
          <w:rFonts w:cs="BookAntiqua-Bold"/>
          <w:b/>
          <w:bCs/>
        </w:rPr>
        <w:t> </w:t>
      </w:r>
      <w:r w:rsidRPr="00A71647">
        <w:t>§.</w:t>
      </w:r>
    </w:p>
    <w:p w14:paraId="6A4FE40C" w14:textId="77777777" w:rsidR="00A12C1D" w:rsidRPr="00A71647" w:rsidRDefault="00A12C1D" w:rsidP="00A12C1D">
      <w:pPr>
        <w:pStyle w:val="AV11-TextFreskrift"/>
      </w:pPr>
    </w:p>
    <w:p w14:paraId="15EC86B7" w14:textId="7C0CCAAC" w:rsidR="00A12C1D" w:rsidRPr="00A71647" w:rsidRDefault="00A12C1D" w:rsidP="00A12C1D">
      <w:pPr>
        <w:pStyle w:val="AV11-TextFreskrift"/>
      </w:pPr>
      <w:r w:rsidRPr="00A71647">
        <w:rPr>
          <w:b/>
        </w:rPr>
        <w:t>11 § </w:t>
      </w:r>
      <w:r w:rsidRPr="00A71647">
        <w:t>Arbetsgivaren ska anses efterleva gränsvärden</w:t>
      </w:r>
      <w:r w:rsidRPr="00A71647">
        <w:rPr>
          <w:b/>
        </w:rPr>
        <w:t xml:space="preserve"> </w:t>
      </w:r>
      <w:r w:rsidRPr="00A71647">
        <w:t xml:space="preserve">för hälsoeffekter och sensoriska effekter om arbetsgivaren har visat att </w:t>
      </w:r>
      <w:r w:rsidR="00CF270E">
        <w:t xml:space="preserve">de </w:t>
      </w:r>
      <w:r w:rsidRPr="00A71647">
        <w:t>relevanta insatsnivåer</w:t>
      </w:r>
      <w:r w:rsidR="00CF270E">
        <w:t>na</w:t>
      </w:r>
      <w:r w:rsidRPr="00A71647">
        <w:t>, som anges i bilagorna</w:t>
      </w:r>
      <w:r w:rsidRPr="00A71647">
        <w:rPr>
          <w:rFonts w:cs="BookAntiqua-Bold"/>
          <w:b/>
          <w:bCs/>
        </w:rPr>
        <w:t> </w:t>
      </w:r>
      <w:r w:rsidR="009536D7">
        <w:t>12</w:t>
      </w:r>
      <w:r w:rsidRPr="00A71647">
        <w:t xml:space="preserve">, </w:t>
      </w:r>
      <w:r w:rsidR="009536D7">
        <w:t>14</w:t>
      </w:r>
      <w:r w:rsidRPr="00A71647">
        <w:t>, 1</w:t>
      </w:r>
      <w:r w:rsidR="009536D7">
        <w:t xml:space="preserve">5, </w:t>
      </w:r>
      <w:r w:rsidRPr="00A71647">
        <w:t>1</w:t>
      </w:r>
      <w:r w:rsidR="009536D7">
        <w:t>7</w:t>
      </w:r>
      <w:r w:rsidRPr="00A71647">
        <w:t xml:space="preserve"> och 1</w:t>
      </w:r>
      <w:r w:rsidR="009536D7">
        <w:t>8</w:t>
      </w:r>
      <w:r w:rsidRPr="00A71647">
        <w:t>, inte överskrids.</w:t>
      </w:r>
    </w:p>
    <w:p w14:paraId="2DF8D29A" w14:textId="77777777" w:rsidR="00A12C1D" w:rsidRPr="00A71647" w:rsidRDefault="00A12C1D" w:rsidP="00A12C1D">
      <w:pPr>
        <w:pStyle w:val="AV11-TextFreskrift"/>
      </w:pPr>
    </w:p>
    <w:p w14:paraId="3DB439A8" w14:textId="13827600" w:rsidR="00A12C1D" w:rsidRPr="00A71647" w:rsidRDefault="00A12C1D" w:rsidP="00A12C1D">
      <w:pPr>
        <w:pStyle w:val="AV11-TextFreskrift"/>
      </w:pPr>
      <w:r w:rsidRPr="00A71647">
        <w:t xml:space="preserve">Om exponeringen överskrider </w:t>
      </w:r>
      <w:r w:rsidR="00227645">
        <w:t xml:space="preserve">de </w:t>
      </w:r>
      <w:r w:rsidRPr="00A71647">
        <w:t>relevanta insatsnivåer</w:t>
      </w:r>
      <w:r w:rsidR="00227645">
        <w:t>na</w:t>
      </w:r>
      <w:r w:rsidRPr="00A71647">
        <w:t xml:space="preserve"> ska arbetsgivaren vidta åtgärder enligt 21 §, om inte den bedömning som genomförts enligt 14</w:t>
      </w:r>
      <w:r>
        <w:t>–</w:t>
      </w:r>
      <w:r w:rsidRPr="00A71647">
        <w:t>16</w:t>
      </w:r>
      <w:r w:rsidRPr="00A71647">
        <w:rPr>
          <w:rFonts w:cs="BookAntiqua-Bold"/>
          <w:b/>
          <w:bCs/>
        </w:rPr>
        <w:t> </w:t>
      </w:r>
      <w:r w:rsidRPr="00A71647">
        <w:t xml:space="preserve">§§ visar att </w:t>
      </w:r>
      <w:r w:rsidR="00E42520">
        <w:t xml:space="preserve">de </w:t>
      </w:r>
      <w:r w:rsidRPr="00A71647">
        <w:t>relevanta gränsvärden</w:t>
      </w:r>
      <w:r w:rsidR="00E42520">
        <w:t>a</w:t>
      </w:r>
      <w:r w:rsidRPr="00A71647">
        <w:t xml:space="preserve"> för exponering inte överskrids och att säkerhetsrisker kan uteslutas.</w:t>
      </w:r>
    </w:p>
    <w:p w14:paraId="4614C875" w14:textId="77777777" w:rsidR="00A12C1D" w:rsidRPr="00A71647" w:rsidRDefault="00A12C1D" w:rsidP="00A12C1D">
      <w:pPr>
        <w:pStyle w:val="AV11-TextFreskrift"/>
        <w:rPr>
          <w:b/>
        </w:rPr>
      </w:pPr>
    </w:p>
    <w:p w14:paraId="265B15F5" w14:textId="77777777" w:rsidR="00A12C1D" w:rsidRPr="00A71647" w:rsidRDefault="00A12C1D" w:rsidP="00A12C1D">
      <w:pPr>
        <w:pStyle w:val="AV11-TextFreskrift"/>
      </w:pPr>
      <w:r w:rsidRPr="00A71647">
        <w:rPr>
          <w:b/>
        </w:rPr>
        <w:t>12 § </w:t>
      </w:r>
      <w:r w:rsidRPr="00A71647">
        <w:t>Exponeringen får, trots vad som anges i 11</w:t>
      </w:r>
      <w:r w:rsidRPr="00A71647">
        <w:rPr>
          <w:rFonts w:cs="BookAntiqua-Bold"/>
          <w:b/>
          <w:bCs/>
        </w:rPr>
        <w:t> </w:t>
      </w:r>
      <w:r w:rsidRPr="00A71647">
        <w:t>§, överskrida:</w:t>
      </w:r>
    </w:p>
    <w:p w14:paraId="0F662F99" w14:textId="54077D97" w:rsidR="00A12C1D" w:rsidRPr="00A71647" w:rsidRDefault="00A12C1D" w:rsidP="009A2200">
      <w:pPr>
        <w:pStyle w:val="AV11-TextFreskrift"/>
        <w:numPr>
          <w:ilvl w:val="0"/>
          <w:numId w:val="42"/>
        </w:numPr>
      </w:pPr>
      <w:r w:rsidRPr="00A71647">
        <w:t>Låga insatsnivåer för elektriska fält (bilaga</w:t>
      </w:r>
      <w:r w:rsidRPr="00A71647">
        <w:rPr>
          <w:rFonts w:cs="BookAntiqua-Bold"/>
          <w:b/>
          <w:bCs/>
        </w:rPr>
        <w:t> </w:t>
      </w:r>
      <w:r w:rsidR="005F486C">
        <w:t>14</w:t>
      </w:r>
      <w:r w:rsidRPr="00A71647">
        <w:t>, tabell</w:t>
      </w:r>
      <w:r w:rsidRPr="00A71647">
        <w:rPr>
          <w:rFonts w:cs="BookAntiqua-Bold"/>
          <w:b/>
          <w:bCs/>
        </w:rPr>
        <w:t> </w:t>
      </w:r>
      <w:r w:rsidR="006D2387">
        <w:t>2</w:t>
      </w:r>
      <w:r w:rsidR="00A460AB">
        <w:t>7</w:t>
      </w:r>
      <w:r w:rsidRPr="00A71647">
        <w:t>) om detta är motiverat av praxis eller processen, förutsatt att gränsvärden för sensoriska effekter (</w:t>
      </w:r>
      <w:r w:rsidRPr="004E365F">
        <w:t>bilaga</w:t>
      </w:r>
      <w:r w:rsidRPr="00D63696">
        <w:t> </w:t>
      </w:r>
      <w:r w:rsidRPr="00D63696" w:rsidDel="00F9635E">
        <w:t>13</w:t>
      </w:r>
      <w:r w:rsidRPr="004E365F">
        <w:t>,</w:t>
      </w:r>
      <w:r w:rsidRPr="00A71647">
        <w:t xml:space="preserve"> tabell</w:t>
      </w:r>
      <w:r w:rsidRPr="005D08DA">
        <w:rPr>
          <w:rFonts w:cs="BookAntiqua-Bold"/>
          <w:b/>
          <w:bCs/>
        </w:rPr>
        <w:t> </w:t>
      </w:r>
      <w:r w:rsidR="006D2387">
        <w:t>2</w:t>
      </w:r>
      <w:r w:rsidR="00A460AB">
        <w:t>6</w:t>
      </w:r>
      <w:r w:rsidRPr="00A71647">
        <w:t>) inte överskrids, eller</w:t>
      </w:r>
    </w:p>
    <w:p w14:paraId="5E3CC105" w14:textId="5DD86809" w:rsidR="00A12C1D" w:rsidRPr="00A71647" w:rsidRDefault="00A12C1D" w:rsidP="009A2200">
      <w:pPr>
        <w:pStyle w:val="AV11-TextFreskrift"/>
        <w:numPr>
          <w:ilvl w:val="1"/>
          <w:numId w:val="42"/>
        </w:numPr>
      </w:pPr>
      <w:r w:rsidRPr="00A71647">
        <w:t>gränsvärden för hälsoeffekter (bilaga</w:t>
      </w:r>
      <w:r w:rsidRPr="00A71647">
        <w:rPr>
          <w:rFonts w:cs="BookAntiqua-Bold"/>
          <w:b/>
          <w:bCs/>
        </w:rPr>
        <w:t> </w:t>
      </w:r>
      <w:r w:rsidR="005F486C">
        <w:t>13</w:t>
      </w:r>
      <w:r w:rsidRPr="00A71647">
        <w:t>, tabell</w:t>
      </w:r>
      <w:r w:rsidRPr="00A71647">
        <w:rPr>
          <w:rFonts w:cs="BookAntiqua-Bold"/>
          <w:b/>
          <w:bCs/>
        </w:rPr>
        <w:t> </w:t>
      </w:r>
      <w:r w:rsidR="006D2387">
        <w:t>2</w:t>
      </w:r>
      <w:r w:rsidR="00A460AB">
        <w:t>6</w:t>
      </w:r>
      <w:r w:rsidRPr="00A71647">
        <w:t>) inte överskrids,</w:t>
      </w:r>
    </w:p>
    <w:p w14:paraId="5BC5BEBF" w14:textId="40EE85CB" w:rsidR="00A12C1D" w:rsidRPr="00A71647" w:rsidRDefault="00A12C1D" w:rsidP="009A2200">
      <w:pPr>
        <w:pStyle w:val="AV11-TextFreskrift"/>
        <w:numPr>
          <w:ilvl w:val="1"/>
          <w:numId w:val="42"/>
        </w:numPr>
      </w:pPr>
      <w:r w:rsidRPr="00A71647">
        <w:t>alltför kraftig gnisturladdning och kontaktström (bilaga</w:t>
      </w:r>
      <w:r w:rsidRPr="00A71647">
        <w:rPr>
          <w:rFonts w:cs="BookAntiqua-Bold"/>
          <w:b/>
          <w:bCs/>
        </w:rPr>
        <w:t> </w:t>
      </w:r>
      <w:r w:rsidR="005F486C">
        <w:t>1</w:t>
      </w:r>
      <w:r w:rsidR="00653B55">
        <w:t>8</w:t>
      </w:r>
      <w:r w:rsidRPr="00A71647">
        <w:t>, tabell</w:t>
      </w:r>
      <w:r w:rsidRPr="00A71647">
        <w:rPr>
          <w:rFonts w:cs="BookAntiqua-Bold"/>
          <w:b/>
          <w:bCs/>
        </w:rPr>
        <w:t> </w:t>
      </w:r>
      <w:r w:rsidR="00A460AB">
        <w:t>3</w:t>
      </w:r>
      <w:r w:rsidR="00653B55">
        <w:t>1</w:t>
      </w:r>
      <w:r w:rsidRPr="00A71647">
        <w:t>) förebyggs genom särskilda skyddsåtgärder enligt 25</w:t>
      </w:r>
      <w:r w:rsidRPr="00A71647">
        <w:rPr>
          <w:rFonts w:cs="BookAntiqua-Bold"/>
          <w:b/>
          <w:bCs/>
        </w:rPr>
        <w:t> </w:t>
      </w:r>
      <w:r w:rsidRPr="00A71647">
        <w:t>§, och</w:t>
      </w:r>
    </w:p>
    <w:p w14:paraId="4C338EBC" w14:textId="77777777" w:rsidR="00A12C1D" w:rsidRPr="00A71647" w:rsidRDefault="00A12C1D" w:rsidP="009A2200">
      <w:pPr>
        <w:pStyle w:val="AV11-TextFreskrift"/>
        <w:numPr>
          <w:ilvl w:val="1"/>
          <w:numId w:val="42"/>
        </w:numPr>
      </w:pPr>
      <w:r w:rsidRPr="00A71647">
        <w:t>arbetstagarna har fått information med avseende på de situationer som avses i 29</w:t>
      </w:r>
      <w:r>
        <w:t> §</w:t>
      </w:r>
      <w:r w:rsidRPr="00A71647">
        <w:t>.</w:t>
      </w:r>
    </w:p>
    <w:p w14:paraId="70F7AAF8" w14:textId="318E6CD3" w:rsidR="00A12C1D" w:rsidRPr="00A71647" w:rsidRDefault="00A12C1D" w:rsidP="009A2200">
      <w:pPr>
        <w:pStyle w:val="AV11-TextFreskrift"/>
        <w:numPr>
          <w:ilvl w:val="0"/>
          <w:numId w:val="42"/>
        </w:numPr>
      </w:pPr>
      <w:r w:rsidRPr="00A71647">
        <w:rPr>
          <w:color w:val="000000" w:themeColor="text1"/>
        </w:rPr>
        <w:t>Låga insatsnivåer för magnetiska fält (bilaga</w:t>
      </w:r>
      <w:r w:rsidRPr="00A71647">
        <w:rPr>
          <w:rFonts w:cs="BookAntiqua-Bold"/>
          <w:b/>
          <w:bCs/>
        </w:rPr>
        <w:t> </w:t>
      </w:r>
      <w:r w:rsidRPr="00A71647">
        <w:rPr>
          <w:color w:val="000000" w:themeColor="text1"/>
        </w:rPr>
        <w:t>1</w:t>
      </w:r>
      <w:r w:rsidR="005F486C">
        <w:rPr>
          <w:color w:val="000000" w:themeColor="text1"/>
        </w:rPr>
        <w:t>5</w:t>
      </w:r>
      <w:r w:rsidRPr="00A71647">
        <w:rPr>
          <w:color w:val="000000" w:themeColor="text1"/>
        </w:rPr>
        <w:t>, tabell</w:t>
      </w:r>
      <w:r w:rsidRPr="00A71647">
        <w:rPr>
          <w:rFonts w:cs="BookAntiqua-Bold"/>
          <w:b/>
          <w:bCs/>
        </w:rPr>
        <w:t> </w:t>
      </w:r>
      <w:r w:rsidR="006D2387">
        <w:rPr>
          <w:color w:val="000000" w:themeColor="text1"/>
        </w:rPr>
        <w:t>2</w:t>
      </w:r>
      <w:r w:rsidR="00A460AB">
        <w:rPr>
          <w:color w:val="000000" w:themeColor="text1"/>
        </w:rPr>
        <w:t>8</w:t>
      </w:r>
      <w:r w:rsidRPr="00A71647">
        <w:rPr>
          <w:color w:val="000000" w:themeColor="text1"/>
        </w:rPr>
        <w:t xml:space="preserve">), om detta är motiverat av praxis eller processen, inbegripet i huvud och bål, under skiftet, förutsatt att </w:t>
      </w:r>
      <w:r w:rsidRPr="005D08DA">
        <w:rPr>
          <w:color w:val="000000" w:themeColor="text1"/>
        </w:rPr>
        <w:t>gränsvärden för sensoriska effekter (bilaga</w:t>
      </w:r>
      <w:r w:rsidRPr="005D08DA">
        <w:rPr>
          <w:rFonts w:cs="BookAntiqua-Bold"/>
          <w:b/>
          <w:bCs/>
        </w:rPr>
        <w:t> </w:t>
      </w:r>
      <w:r w:rsidR="005F486C" w:rsidRPr="005D08DA">
        <w:rPr>
          <w:color w:val="000000" w:themeColor="text1"/>
        </w:rPr>
        <w:t>13</w:t>
      </w:r>
      <w:r w:rsidRPr="005D08DA">
        <w:rPr>
          <w:color w:val="000000" w:themeColor="text1"/>
        </w:rPr>
        <w:t>, tabell</w:t>
      </w:r>
      <w:r w:rsidRPr="005D08DA">
        <w:rPr>
          <w:rFonts w:cs="BookAntiqua-Bold"/>
          <w:b/>
          <w:bCs/>
        </w:rPr>
        <w:t> </w:t>
      </w:r>
      <w:r w:rsidR="006D2387" w:rsidRPr="005D08DA">
        <w:rPr>
          <w:color w:val="000000" w:themeColor="text1"/>
        </w:rPr>
        <w:t>2</w:t>
      </w:r>
      <w:r w:rsidR="00840577">
        <w:rPr>
          <w:color w:val="000000" w:themeColor="text1"/>
        </w:rPr>
        <w:t>6</w:t>
      </w:r>
      <w:r w:rsidRPr="005D08DA">
        <w:rPr>
          <w:color w:val="000000" w:themeColor="text1"/>
        </w:rPr>
        <w:t>) inte överskrids, eller</w:t>
      </w:r>
    </w:p>
    <w:p w14:paraId="6866E2C7" w14:textId="1A3F281B" w:rsidR="00A12C1D" w:rsidRPr="00A71647" w:rsidRDefault="00A12C1D" w:rsidP="009A2200">
      <w:pPr>
        <w:pStyle w:val="AV11-TextFreskrift"/>
        <w:numPr>
          <w:ilvl w:val="1"/>
          <w:numId w:val="42"/>
        </w:numPr>
      </w:pPr>
      <w:r w:rsidRPr="00A71647">
        <w:t>gränsvärden för sensoriska effekter endast tillfälligt överskrids,</w:t>
      </w:r>
    </w:p>
    <w:p w14:paraId="4E16E1B4" w14:textId="3FF1ABF3" w:rsidR="00A12C1D" w:rsidRPr="00A71647" w:rsidRDefault="00A12C1D" w:rsidP="009A2200">
      <w:pPr>
        <w:pStyle w:val="AV11-TextFreskrift"/>
        <w:numPr>
          <w:ilvl w:val="1"/>
          <w:numId w:val="42"/>
        </w:numPr>
      </w:pPr>
      <w:r w:rsidRPr="00A71647">
        <w:t>gränsvärden för hälsoeffekter (bilaga</w:t>
      </w:r>
      <w:r w:rsidRPr="00A71647">
        <w:rPr>
          <w:rFonts w:cs="BookAntiqua-Bold"/>
          <w:b/>
          <w:bCs/>
        </w:rPr>
        <w:t> </w:t>
      </w:r>
      <w:r w:rsidR="005F486C">
        <w:t>13</w:t>
      </w:r>
      <w:r w:rsidRPr="00A71647">
        <w:t>, tabell</w:t>
      </w:r>
      <w:r w:rsidRPr="00A71647">
        <w:rPr>
          <w:rFonts w:cs="BookAntiqua-Bold"/>
          <w:b/>
          <w:bCs/>
        </w:rPr>
        <w:t> </w:t>
      </w:r>
      <w:r w:rsidR="006D2387">
        <w:t>2</w:t>
      </w:r>
      <w:r w:rsidR="00840577">
        <w:t>6</w:t>
      </w:r>
      <w:r w:rsidRPr="00A71647">
        <w:t>) inte överskrids,</w:t>
      </w:r>
    </w:p>
    <w:p w14:paraId="5EDDA86E" w14:textId="77777777" w:rsidR="00A12C1D" w:rsidRPr="00A71647" w:rsidRDefault="00A12C1D" w:rsidP="009A2200">
      <w:pPr>
        <w:pStyle w:val="AV11-TextFreskrift"/>
        <w:numPr>
          <w:ilvl w:val="1"/>
          <w:numId w:val="42"/>
        </w:numPr>
      </w:pPr>
      <w:r w:rsidRPr="00A71647">
        <w:t>åtgärder vidtas i enlighet med 28 § om det förekommer övergående symtom enligt 28 </w:t>
      </w:r>
      <w:r>
        <w:t>§</w:t>
      </w:r>
      <w:r w:rsidRPr="00A71647">
        <w:t>, och</w:t>
      </w:r>
    </w:p>
    <w:p w14:paraId="78936F54" w14:textId="77777777" w:rsidR="00A12C1D" w:rsidRPr="00A71647" w:rsidRDefault="00A12C1D" w:rsidP="009A2200">
      <w:pPr>
        <w:pStyle w:val="AV11-TextFreskrift"/>
        <w:numPr>
          <w:ilvl w:val="1"/>
          <w:numId w:val="42"/>
        </w:numPr>
      </w:pPr>
      <w:r w:rsidRPr="00A71647">
        <w:t>arbetstagarna har fått information med avseende på de situationer som avses i 29</w:t>
      </w:r>
      <w:r>
        <w:t> §</w:t>
      </w:r>
      <w:r w:rsidRPr="00A71647">
        <w:t>.</w:t>
      </w:r>
    </w:p>
    <w:p w14:paraId="4B22F4E2" w14:textId="77777777" w:rsidR="00A12C1D" w:rsidRPr="00A71647" w:rsidRDefault="00A12C1D" w:rsidP="00A12C1D">
      <w:pPr>
        <w:pStyle w:val="AV11-TextFreskrift"/>
      </w:pPr>
    </w:p>
    <w:p w14:paraId="17195640" w14:textId="14008CDB" w:rsidR="00A12C1D" w:rsidRPr="00A71647" w:rsidRDefault="00A12C1D" w:rsidP="00A12C1D">
      <w:pPr>
        <w:pStyle w:val="AV11-TextFreskrift"/>
      </w:pPr>
      <w:r w:rsidRPr="00A71647">
        <w:rPr>
          <w:b/>
        </w:rPr>
        <w:t>13 § </w:t>
      </w:r>
      <w:r w:rsidRPr="00A71647">
        <w:t>Trots vad som anges i 10</w:t>
      </w:r>
      <w:r>
        <w:t>–</w:t>
      </w:r>
      <w:r w:rsidRPr="00A71647">
        <w:t>1</w:t>
      </w:r>
      <w:r>
        <w:t>2</w:t>
      </w:r>
      <w:r w:rsidRPr="00A71647">
        <w:rPr>
          <w:rFonts w:cs="BookAntiqua-Bold"/>
          <w:b/>
          <w:bCs/>
        </w:rPr>
        <w:t> </w:t>
      </w:r>
      <w:r w:rsidRPr="00A71647">
        <w:t>§§ får exponeringen överskrida:</w:t>
      </w:r>
    </w:p>
    <w:p w14:paraId="420E880D" w14:textId="1FBE5E40" w:rsidR="00A12C1D" w:rsidRPr="00A71647" w:rsidRDefault="00A12C1D" w:rsidP="009A2200">
      <w:pPr>
        <w:pStyle w:val="AV11-TextFreskrift"/>
        <w:numPr>
          <w:ilvl w:val="0"/>
          <w:numId w:val="43"/>
        </w:numPr>
      </w:pPr>
      <w:r w:rsidRPr="00A71647">
        <w:t>Gränsvärden för sensoriska effekter (bilaga</w:t>
      </w:r>
      <w:r w:rsidRPr="00A71647">
        <w:rPr>
          <w:rFonts w:cs="BookAntiqua-Bold"/>
          <w:b/>
          <w:bCs/>
        </w:rPr>
        <w:t> </w:t>
      </w:r>
      <w:r w:rsidR="00582660">
        <w:t>11</w:t>
      </w:r>
      <w:r w:rsidRPr="00A71647">
        <w:t>, tabell</w:t>
      </w:r>
      <w:r w:rsidRPr="00A71647">
        <w:rPr>
          <w:rFonts w:cs="BookAntiqua-Bold"/>
          <w:b/>
          <w:bCs/>
        </w:rPr>
        <w:t> </w:t>
      </w:r>
      <w:r w:rsidR="006D2387">
        <w:t>2</w:t>
      </w:r>
      <w:r>
        <w:t>4</w:t>
      </w:r>
      <w:r w:rsidRPr="00A71647">
        <w:t>) under skiftet, om detta är motiverat av praxis eller processen, förutsatt att</w:t>
      </w:r>
    </w:p>
    <w:p w14:paraId="42863A68" w14:textId="2040836F" w:rsidR="00A12C1D" w:rsidRPr="00A71647" w:rsidRDefault="00A12C1D" w:rsidP="009A2200">
      <w:pPr>
        <w:pStyle w:val="AV11-TextFreskrift"/>
        <w:numPr>
          <w:ilvl w:val="1"/>
          <w:numId w:val="43"/>
        </w:numPr>
      </w:pPr>
      <w:r w:rsidRPr="00A71647">
        <w:t xml:space="preserve">överskridandet </w:t>
      </w:r>
      <w:r w:rsidR="00D0003E">
        <w:t xml:space="preserve">bara </w:t>
      </w:r>
      <w:r w:rsidRPr="00A71647">
        <w:t>är tillfälligt,</w:t>
      </w:r>
    </w:p>
    <w:p w14:paraId="327B7FE6" w14:textId="73E99E0B" w:rsidR="00A12C1D" w:rsidRPr="00A71647" w:rsidRDefault="00A12C1D" w:rsidP="009A2200">
      <w:pPr>
        <w:pStyle w:val="AV11-TextFreskrift"/>
        <w:numPr>
          <w:ilvl w:val="1"/>
          <w:numId w:val="43"/>
        </w:numPr>
      </w:pPr>
      <w:r w:rsidRPr="00A71647">
        <w:t>gränsvärden för hälsoeffekter (bilaga</w:t>
      </w:r>
      <w:r w:rsidRPr="00A71647">
        <w:rPr>
          <w:rFonts w:cs="BookAntiqua-Bold"/>
          <w:b/>
          <w:bCs/>
        </w:rPr>
        <w:t> </w:t>
      </w:r>
      <w:r w:rsidR="005F486C">
        <w:t>1</w:t>
      </w:r>
      <w:r w:rsidR="00582660">
        <w:t>1</w:t>
      </w:r>
      <w:r w:rsidRPr="00A71647">
        <w:t>, tabell</w:t>
      </w:r>
      <w:r w:rsidRPr="00A71647">
        <w:rPr>
          <w:rFonts w:cs="BookAntiqua-Bold"/>
          <w:b/>
          <w:bCs/>
        </w:rPr>
        <w:t> </w:t>
      </w:r>
      <w:r w:rsidR="006D2387">
        <w:t>2</w:t>
      </w:r>
      <w:r>
        <w:t>4</w:t>
      </w:r>
      <w:r w:rsidRPr="00A71647">
        <w:t>) inte överskrids,</w:t>
      </w:r>
    </w:p>
    <w:p w14:paraId="46E66568" w14:textId="77777777" w:rsidR="00A12C1D" w:rsidRPr="00A71647" w:rsidRDefault="00A12C1D" w:rsidP="009A2200">
      <w:pPr>
        <w:pStyle w:val="AV11-TextFreskrift"/>
        <w:numPr>
          <w:ilvl w:val="1"/>
          <w:numId w:val="43"/>
        </w:numPr>
      </w:pPr>
      <w:r w:rsidRPr="00A71647">
        <w:t>särskilda skyddsåtgärder har vidtagits i enlighet med 26</w:t>
      </w:r>
      <w:r w:rsidRPr="00A71647">
        <w:rPr>
          <w:rFonts w:cs="BookAntiqua-Bold"/>
          <w:b/>
          <w:bCs/>
        </w:rPr>
        <w:t> </w:t>
      </w:r>
      <w:r w:rsidRPr="00A71647">
        <w:t>§,</w:t>
      </w:r>
    </w:p>
    <w:p w14:paraId="0FCD323B" w14:textId="77777777" w:rsidR="00A12C1D" w:rsidRPr="00A71647" w:rsidRDefault="00A12C1D" w:rsidP="009A2200">
      <w:pPr>
        <w:pStyle w:val="AV11-TextFreskrift"/>
        <w:numPr>
          <w:ilvl w:val="1"/>
          <w:numId w:val="43"/>
        </w:numPr>
      </w:pPr>
      <w:r w:rsidRPr="00A71647">
        <w:t>åtgärder vidtas i enlighet med 28</w:t>
      </w:r>
      <w:r w:rsidRPr="00A71647">
        <w:rPr>
          <w:rFonts w:cs="BookAntiqua-Bold"/>
          <w:b/>
          <w:bCs/>
        </w:rPr>
        <w:t> </w:t>
      </w:r>
      <w:r w:rsidRPr="00A71647">
        <w:t>§, om det förekommer övergående symtom enligt 28</w:t>
      </w:r>
      <w:r>
        <w:t> §</w:t>
      </w:r>
      <w:r w:rsidRPr="00A71647">
        <w:t>, och</w:t>
      </w:r>
    </w:p>
    <w:p w14:paraId="4E0CC70B" w14:textId="77777777" w:rsidR="00A12C1D" w:rsidRPr="00A71647" w:rsidRDefault="00A12C1D" w:rsidP="009A2200">
      <w:pPr>
        <w:pStyle w:val="AV11-TextFreskrift"/>
        <w:numPr>
          <w:ilvl w:val="1"/>
          <w:numId w:val="43"/>
        </w:numPr>
      </w:pPr>
      <w:r w:rsidRPr="00A71647">
        <w:t>arbetstagarna har fått information med avseende på de situationer som avses i 29</w:t>
      </w:r>
      <w:r>
        <w:t> §</w:t>
      </w:r>
      <w:r w:rsidRPr="00A71647">
        <w:t>.</w:t>
      </w:r>
    </w:p>
    <w:p w14:paraId="5B3CC105" w14:textId="597855E6" w:rsidR="00A12C1D" w:rsidRPr="00A71647" w:rsidRDefault="00A12C1D" w:rsidP="009A2200">
      <w:pPr>
        <w:pStyle w:val="AV11-TextFreskrift"/>
        <w:numPr>
          <w:ilvl w:val="0"/>
          <w:numId w:val="43"/>
        </w:numPr>
      </w:pPr>
      <w:r w:rsidRPr="00A71647">
        <w:rPr>
          <w:color w:val="000000" w:themeColor="text1"/>
        </w:rPr>
        <w:t>Gränsvärden för sensoriska effekter (bilaga</w:t>
      </w:r>
      <w:r w:rsidRPr="00A71647">
        <w:rPr>
          <w:rFonts w:cs="BookAntiqua-Bold"/>
          <w:b/>
          <w:bCs/>
        </w:rPr>
        <w:t> </w:t>
      </w:r>
      <w:r w:rsidR="005F486C">
        <w:rPr>
          <w:color w:val="000000" w:themeColor="text1"/>
        </w:rPr>
        <w:t>13</w:t>
      </w:r>
      <w:r w:rsidRPr="00A71647">
        <w:rPr>
          <w:color w:val="000000" w:themeColor="text1"/>
        </w:rPr>
        <w:t>, tabell</w:t>
      </w:r>
      <w:r w:rsidRPr="00A71647">
        <w:rPr>
          <w:rFonts w:cs="BookAntiqua-Bold"/>
          <w:b/>
          <w:bCs/>
        </w:rPr>
        <w:t> </w:t>
      </w:r>
      <w:r w:rsidR="006D2387">
        <w:rPr>
          <w:color w:val="000000" w:themeColor="text1"/>
        </w:rPr>
        <w:t>2</w:t>
      </w:r>
      <w:r w:rsidR="006E0154">
        <w:rPr>
          <w:color w:val="000000" w:themeColor="text1"/>
        </w:rPr>
        <w:t>6</w:t>
      </w:r>
      <w:r w:rsidRPr="00A71647">
        <w:rPr>
          <w:color w:val="000000" w:themeColor="text1"/>
        </w:rPr>
        <w:t xml:space="preserve"> och bilaga</w:t>
      </w:r>
      <w:r w:rsidRPr="00A71647">
        <w:rPr>
          <w:rFonts w:cs="BookAntiqua-Bold"/>
          <w:b/>
          <w:bCs/>
        </w:rPr>
        <w:t> </w:t>
      </w:r>
      <w:r w:rsidR="005F486C">
        <w:rPr>
          <w:color w:val="000000" w:themeColor="text1"/>
        </w:rPr>
        <w:t>16</w:t>
      </w:r>
      <w:r w:rsidRPr="00A71647">
        <w:rPr>
          <w:color w:val="000000" w:themeColor="text1"/>
        </w:rPr>
        <w:t>, tabell</w:t>
      </w:r>
      <w:r w:rsidRPr="00A71647">
        <w:rPr>
          <w:rFonts w:cs="BookAntiqua-Bold"/>
          <w:b/>
          <w:bCs/>
        </w:rPr>
        <w:t> </w:t>
      </w:r>
      <w:r w:rsidR="00601A73">
        <w:rPr>
          <w:color w:val="000000" w:themeColor="text1"/>
        </w:rPr>
        <w:t>2</w:t>
      </w:r>
      <w:r w:rsidR="006E0154">
        <w:rPr>
          <w:color w:val="000000" w:themeColor="text1"/>
        </w:rPr>
        <w:t>9</w:t>
      </w:r>
      <w:r w:rsidRPr="00A71647">
        <w:rPr>
          <w:color w:val="000000" w:themeColor="text1"/>
        </w:rPr>
        <w:t>) under skiftet, om detta är motiverat av praxis eller processen, förutsatt att</w:t>
      </w:r>
    </w:p>
    <w:p w14:paraId="44C5B65B" w14:textId="65FF0A18" w:rsidR="00A12C1D" w:rsidRPr="00A71647" w:rsidRDefault="00A12C1D" w:rsidP="009A2200">
      <w:pPr>
        <w:pStyle w:val="AV11-TextFreskrift"/>
        <w:numPr>
          <w:ilvl w:val="1"/>
          <w:numId w:val="43"/>
        </w:numPr>
      </w:pPr>
      <w:r w:rsidRPr="00A71647">
        <w:t xml:space="preserve">överskridandet </w:t>
      </w:r>
      <w:r w:rsidR="00D0003E">
        <w:t xml:space="preserve">bara </w:t>
      </w:r>
      <w:r w:rsidRPr="00A71647">
        <w:t>är tillfälligt,</w:t>
      </w:r>
    </w:p>
    <w:p w14:paraId="6FF19D38" w14:textId="5771EF9C" w:rsidR="00A12C1D" w:rsidRPr="00A71647" w:rsidRDefault="00A12C1D" w:rsidP="009A2200">
      <w:pPr>
        <w:pStyle w:val="AV11-TextFreskrift"/>
        <w:numPr>
          <w:ilvl w:val="1"/>
          <w:numId w:val="43"/>
        </w:numPr>
      </w:pPr>
      <w:r w:rsidRPr="00A71647">
        <w:t>gränsvärden för hälsoeffekter inte överskrids (bilaga</w:t>
      </w:r>
      <w:r w:rsidRPr="00A71647">
        <w:rPr>
          <w:rFonts w:cs="BookAntiqua-Bold"/>
          <w:b/>
          <w:bCs/>
        </w:rPr>
        <w:t> </w:t>
      </w:r>
      <w:r w:rsidR="005F486C">
        <w:t>13</w:t>
      </w:r>
      <w:r w:rsidRPr="00A71647">
        <w:t>, tabell</w:t>
      </w:r>
      <w:r w:rsidRPr="00A71647">
        <w:rPr>
          <w:rFonts w:cs="BookAntiqua-Bold"/>
          <w:b/>
          <w:bCs/>
        </w:rPr>
        <w:t> </w:t>
      </w:r>
      <w:r w:rsidR="006D2387">
        <w:t>2</w:t>
      </w:r>
      <w:r w:rsidR="006E0154">
        <w:t>6</w:t>
      </w:r>
      <w:r w:rsidRPr="00A71647">
        <w:t xml:space="preserve"> och bilaga</w:t>
      </w:r>
      <w:r w:rsidRPr="00A71647">
        <w:rPr>
          <w:rFonts w:cs="BookAntiqua-Bold"/>
          <w:b/>
          <w:bCs/>
        </w:rPr>
        <w:t> </w:t>
      </w:r>
      <w:r w:rsidRPr="00A71647">
        <w:t>1</w:t>
      </w:r>
      <w:r w:rsidR="005F486C">
        <w:t>6</w:t>
      </w:r>
      <w:r w:rsidRPr="00A71647">
        <w:t>, tabell</w:t>
      </w:r>
      <w:r w:rsidRPr="00A71647">
        <w:rPr>
          <w:rFonts w:cs="BookAntiqua-Bold"/>
          <w:b/>
          <w:bCs/>
        </w:rPr>
        <w:t> </w:t>
      </w:r>
      <w:r w:rsidR="006D2387">
        <w:t>2</w:t>
      </w:r>
      <w:r w:rsidR="006E0154">
        <w:t>9</w:t>
      </w:r>
      <w:r w:rsidRPr="00A71647">
        <w:t>),</w:t>
      </w:r>
    </w:p>
    <w:p w14:paraId="23295738" w14:textId="77777777" w:rsidR="00A12C1D" w:rsidRPr="00A71647" w:rsidRDefault="00A12C1D" w:rsidP="009A2200">
      <w:pPr>
        <w:pStyle w:val="AV11-TextFreskrift"/>
        <w:numPr>
          <w:ilvl w:val="1"/>
          <w:numId w:val="43"/>
        </w:numPr>
      </w:pPr>
      <w:r w:rsidRPr="00A71647">
        <w:t>åtgärder vidtas i enlighet med 28</w:t>
      </w:r>
      <w:r w:rsidRPr="00A71647">
        <w:rPr>
          <w:rFonts w:cs="BookAntiqua-Bold"/>
          <w:b/>
          <w:bCs/>
        </w:rPr>
        <w:t> </w:t>
      </w:r>
      <w:r w:rsidRPr="00A71647">
        <w:t>§, om det förekommer övergående symtom enligt 28</w:t>
      </w:r>
      <w:r>
        <w:t> §</w:t>
      </w:r>
      <w:r w:rsidRPr="00A71647">
        <w:t>, och</w:t>
      </w:r>
    </w:p>
    <w:p w14:paraId="0403CC26" w14:textId="77777777" w:rsidR="00A12C1D" w:rsidRPr="00A71647" w:rsidRDefault="00A12C1D" w:rsidP="009A2200">
      <w:pPr>
        <w:pStyle w:val="AV11-TextFreskrift"/>
        <w:numPr>
          <w:ilvl w:val="1"/>
          <w:numId w:val="43"/>
        </w:numPr>
      </w:pPr>
      <w:r w:rsidRPr="00A71647">
        <w:t>arbetstagarna har fått information med avseende på de situationer som avses i 29</w:t>
      </w:r>
      <w:r>
        <w:t> §</w:t>
      </w:r>
      <w:r w:rsidRPr="00A71647">
        <w:t>.</w:t>
      </w:r>
    </w:p>
    <w:p w14:paraId="20BB8840" w14:textId="77777777" w:rsidR="00A12C1D" w:rsidRPr="00A71647" w:rsidRDefault="00A12C1D" w:rsidP="00A12C1D">
      <w:pPr>
        <w:pStyle w:val="AV03-Rubrik3medavdelning"/>
      </w:pPr>
      <w:bookmarkStart w:id="3713" w:name="_Toc4076106"/>
      <w:bookmarkStart w:id="3714" w:name="_Toc5358311"/>
      <w:bookmarkStart w:id="3715" w:name="_Toc5620594"/>
      <w:bookmarkStart w:id="3716" w:name="_Toc5870383"/>
      <w:bookmarkStart w:id="3717" w:name="_Toc6169893"/>
      <w:bookmarkStart w:id="3718" w:name="_Toc6229581"/>
      <w:bookmarkStart w:id="3719" w:name="_Toc6231884"/>
      <w:bookmarkStart w:id="3720" w:name="_Toc6399273"/>
      <w:bookmarkStart w:id="3721" w:name="_Toc6916767"/>
      <w:bookmarkStart w:id="3722" w:name="_Toc6918429"/>
      <w:bookmarkStart w:id="3723" w:name="_Toc7167193"/>
      <w:bookmarkStart w:id="3724" w:name="_Toc11320693"/>
      <w:bookmarkStart w:id="3725" w:name="_Toc11326683"/>
      <w:bookmarkStart w:id="3726" w:name="_Toc12316119"/>
      <w:bookmarkStart w:id="3727" w:name="_Toc17717703"/>
      <w:bookmarkStart w:id="3728" w:name="_Toc17786455"/>
      <w:bookmarkStart w:id="3729" w:name="_Toc17799051"/>
      <w:bookmarkStart w:id="3730" w:name="_Toc17802333"/>
      <w:bookmarkStart w:id="3731" w:name="_Toc17798065"/>
      <w:bookmarkStart w:id="3732" w:name="_Toc17802061"/>
      <w:bookmarkStart w:id="3733" w:name="_Toc17803588"/>
      <w:bookmarkStart w:id="3734" w:name="_Toc20299240"/>
      <w:bookmarkStart w:id="3735" w:name="_Toc21603718"/>
      <w:bookmarkStart w:id="3736" w:name="_Toc21603937"/>
      <w:bookmarkStart w:id="3737" w:name="_Toc21609174"/>
      <w:bookmarkStart w:id="3738" w:name="_Toc68085059"/>
      <w:bookmarkStart w:id="3739" w:name="_Toc68088628"/>
      <w:bookmarkStart w:id="3740" w:name="_Toc90446952"/>
      <w:bookmarkStart w:id="3741" w:name="_Toc17808816"/>
      <w:bookmarkStart w:id="3742" w:name="_Toc17904127"/>
      <w:bookmarkStart w:id="3743" w:name="_Toc18326757"/>
      <w:bookmarkStart w:id="3744" w:name="_Toc18650168"/>
      <w:bookmarkStart w:id="3745" w:name="_Toc17805116"/>
      <w:bookmarkStart w:id="3746" w:name="_Toc17894827"/>
      <w:bookmarkStart w:id="3747" w:name="_Toc18313163"/>
      <w:bookmarkStart w:id="3748" w:name="_Toc18328867"/>
      <w:r w:rsidRPr="00A71647">
        <w:t>Exponeringsbedömning</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p>
    <w:p w14:paraId="5566CCCD" w14:textId="77777777" w:rsidR="00A12C1D" w:rsidRPr="00A71647" w:rsidRDefault="00A12C1D" w:rsidP="00A12C1D">
      <w:pPr>
        <w:pStyle w:val="AV04-Rubrik4"/>
      </w:pPr>
      <w:r w:rsidRPr="00A71647">
        <w:t>Genom bedömning</w:t>
      </w:r>
      <w:bookmarkEnd w:id="3741"/>
      <w:bookmarkEnd w:id="3742"/>
      <w:bookmarkEnd w:id="3743"/>
      <w:bookmarkEnd w:id="3744"/>
      <w:bookmarkEnd w:id="3745"/>
      <w:bookmarkEnd w:id="3746"/>
      <w:bookmarkEnd w:id="3747"/>
      <w:bookmarkEnd w:id="3748"/>
    </w:p>
    <w:p w14:paraId="63CBAE3C" w14:textId="3473A4FF" w:rsidR="00A12C1D" w:rsidRPr="00A71647" w:rsidRDefault="00A12C1D" w:rsidP="00A12C1D">
      <w:pPr>
        <w:pStyle w:val="AV11-TextFreskrift"/>
      </w:pPr>
      <w:r w:rsidRPr="00A71647">
        <w:rPr>
          <w:b/>
        </w:rPr>
        <w:t>14 § </w:t>
      </w:r>
      <w:r w:rsidRPr="00A71647">
        <w:t>Vid undersökning och bedömning enligt 7</w:t>
      </w:r>
      <w:r w:rsidRPr="00A71647">
        <w:rPr>
          <w:rFonts w:cs="BookAntiqua-Bold"/>
          <w:b/>
          <w:bCs/>
        </w:rPr>
        <w:t> </w:t>
      </w:r>
      <w:r w:rsidRPr="00A71647">
        <w:t>§ av elektromagnetiska fält på arbetsplatsen</w:t>
      </w:r>
      <w:r w:rsidR="00FA7E47">
        <w:t>,</w:t>
      </w:r>
      <w:r w:rsidRPr="00A71647">
        <w:t xml:space="preserve"> ska arbetsgivaren beakta Europeiska kommissionens vägledningar och andra relevanta normer, riktlinjer och exponeringsdatabaser.</w:t>
      </w:r>
    </w:p>
    <w:p w14:paraId="17E824DE" w14:textId="77777777" w:rsidR="00A12C1D" w:rsidRPr="00A71647" w:rsidRDefault="00A12C1D" w:rsidP="003B405E">
      <w:pPr>
        <w:pStyle w:val="AV11-TextFreskrift"/>
      </w:pPr>
    </w:p>
    <w:p w14:paraId="3FDB0FCC" w14:textId="4FF33B19" w:rsidR="00A12C1D" w:rsidRDefault="00A12C1D" w:rsidP="003B405E">
      <w:pPr>
        <w:pStyle w:val="AV11-TextFreskrift"/>
      </w:pPr>
      <w:r w:rsidRPr="001D0C33">
        <w:t>Arbetsgivaren har rätt att beakta exponeringsnivåer och andra säkerhetsrelaterade uppgifter, inklusive en riskbedömning, som tillverkaren eller distributören tillhandahåller för utrustningen i enlighet med gällande unionsrätt om de</w:t>
      </w:r>
      <w:r>
        <w:t>ss</w:t>
      </w:r>
      <w:r w:rsidRPr="001D0C33">
        <w:t>a är tillämplig</w:t>
      </w:r>
      <w:r>
        <w:t>a</w:t>
      </w:r>
      <w:r w:rsidRPr="001D0C33">
        <w:t xml:space="preserve"> med av</w:t>
      </w:r>
      <w:r w:rsidRPr="00D16F03">
        <w:t>seende på exponeringsförhållandena på arbetsplatsen eller installationsplatsen.</w:t>
      </w:r>
    </w:p>
    <w:p w14:paraId="781EF6A3" w14:textId="77777777" w:rsidR="00A12C1D" w:rsidRDefault="00A12C1D" w:rsidP="003B405E">
      <w:pPr>
        <w:pStyle w:val="AV11-TextFreskrift"/>
      </w:pPr>
    </w:p>
    <w:p w14:paraId="56E8D229" w14:textId="77777777" w:rsidR="00A12C1D" w:rsidRPr="00A71647" w:rsidRDefault="00A12C1D" w:rsidP="00A12C1D">
      <w:pPr>
        <w:pStyle w:val="AV09-RubrikAR"/>
      </w:pPr>
      <w:r w:rsidRPr="00A71647">
        <w:t>Allmänna råd</w:t>
      </w:r>
    </w:p>
    <w:p w14:paraId="3CD34DFB" w14:textId="463123D5" w:rsidR="00A12C1D" w:rsidRDefault="00A12C1D" w:rsidP="003B405E">
      <w:pPr>
        <w:pStyle w:val="AV13-TextAR"/>
      </w:pPr>
      <w:r w:rsidRPr="005A60AD">
        <w:t>Icke-bindande vägledning för god praxis vid tillämpningen av direktiv 2013/35/EU om elektromagnetiska fält, Vägledning för små och medelstora företag, ISBN 978-92-79-45957-3 (tryck), ISBN</w:t>
      </w:r>
      <w:r w:rsidR="003B405E">
        <w:t xml:space="preserve"> 978-92-45963-4 (online), 2014.</w:t>
      </w:r>
    </w:p>
    <w:p w14:paraId="11635CEB" w14:textId="77777777" w:rsidR="00A12C1D" w:rsidRPr="005A60AD" w:rsidRDefault="00A12C1D" w:rsidP="003B405E">
      <w:pPr>
        <w:pStyle w:val="AV13-TextAR"/>
      </w:pPr>
    </w:p>
    <w:p w14:paraId="2BF068D5" w14:textId="7B0D9F77" w:rsidR="00A12C1D" w:rsidRDefault="00A12C1D" w:rsidP="003B405E">
      <w:pPr>
        <w:pStyle w:val="AV13-TextAR"/>
      </w:pPr>
      <w:r w:rsidRPr="005A60AD">
        <w:t>Icke-bindande vägledning till god praxis vid tillämpningen av direktiv 2013/35/EU Elektromagnetiska fält, Volym 1: Praktisk vägledning, ISBN</w:t>
      </w:r>
      <w:r w:rsidR="003B405E">
        <w:t xml:space="preserve"> 978-92-79-45905-4 (PDF), 2014.</w:t>
      </w:r>
    </w:p>
    <w:p w14:paraId="40F27577" w14:textId="77777777" w:rsidR="00A12C1D" w:rsidRPr="0090751B" w:rsidRDefault="00A12C1D" w:rsidP="003B405E">
      <w:pPr>
        <w:pStyle w:val="AV13-TextAR"/>
      </w:pPr>
    </w:p>
    <w:p w14:paraId="4E1EA680" w14:textId="1346181C" w:rsidR="00A12C1D" w:rsidRPr="0090751B" w:rsidRDefault="00A12C1D" w:rsidP="003B405E">
      <w:pPr>
        <w:pStyle w:val="AV13-TextAR"/>
      </w:pPr>
      <w:r w:rsidRPr="005A60AD">
        <w:t>Praktisk vägledning för god praxis vid tillämpningen av direktiv 2013/35/EU Elektro</w:t>
      </w:r>
      <w:r w:rsidRPr="005A60AD">
        <w:softHyphen/>
        <w:t>magnetiska fält, Volym 2: Fallstudier, ISBN 978-92-79-45950-4, 2015.</w:t>
      </w:r>
    </w:p>
    <w:p w14:paraId="08E66D6C" w14:textId="77777777" w:rsidR="00A12C1D" w:rsidRPr="00A71647" w:rsidRDefault="00A12C1D" w:rsidP="00A12C1D">
      <w:pPr>
        <w:pStyle w:val="AV04-Rubrik4"/>
      </w:pPr>
      <w:r w:rsidRPr="00A71647">
        <w:t>Genom mätning eller beräkning</w:t>
      </w:r>
      <w:bookmarkStart w:id="3749" w:name="_Toc4076107"/>
      <w:bookmarkStart w:id="3750" w:name="_Toc5358312"/>
      <w:bookmarkStart w:id="3751" w:name="_Toc5620595"/>
      <w:bookmarkStart w:id="3752" w:name="_Toc5870384"/>
      <w:bookmarkStart w:id="3753" w:name="_Toc6169894"/>
      <w:bookmarkStart w:id="3754" w:name="_Toc6229582"/>
      <w:bookmarkStart w:id="3755" w:name="_Toc6231885"/>
      <w:bookmarkStart w:id="3756" w:name="_Toc6399274"/>
      <w:bookmarkStart w:id="3757" w:name="_Toc6916768"/>
      <w:bookmarkStart w:id="3758" w:name="_Toc6918430"/>
      <w:bookmarkStart w:id="3759" w:name="_Toc7167194"/>
      <w:bookmarkStart w:id="3760" w:name="_Toc11320694"/>
      <w:bookmarkStart w:id="3761" w:name="_Toc11326684"/>
      <w:bookmarkStart w:id="3762" w:name="_Toc12316120"/>
      <w:bookmarkStart w:id="3763" w:name="_Toc17717704"/>
      <w:bookmarkStart w:id="3764" w:name="_Toc17786456"/>
      <w:bookmarkStart w:id="3765" w:name="_Toc17798066"/>
      <w:bookmarkStart w:id="3766" w:name="_Toc17799052"/>
      <w:bookmarkStart w:id="3767" w:name="_Toc17802062"/>
      <w:bookmarkStart w:id="3768" w:name="_Toc17802334"/>
      <w:bookmarkStart w:id="3769" w:name="_Toc17803589"/>
      <w:bookmarkStart w:id="3770" w:name="_Toc17805117"/>
      <w:bookmarkStart w:id="3771" w:name="_Toc17808817"/>
      <w:bookmarkStart w:id="3772" w:name="_Toc17894828"/>
      <w:bookmarkStart w:id="3773" w:name="_Toc17904128"/>
      <w:bookmarkStart w:id="3774" w:name="_Toc18313164"/>
      <w:bookmarkStart w:id="3775" w:name="_Toc18326758"/>
      <w:bookmarkStart w:id="3776" w:name="_Toc18328868"/>
      <w:bookmarkStart w:id="3777" w:name="_Toc18650169"/>
    </w:p>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p w14:paraId="0B007173" w14:textId="149389CA" w:rsidR="00A12C1D" w:rsidRPr="00A71647" w:rsidRDefault="00A12C1D" w:rsidP="00A12C1D">
      <w:pPr>
        <w:pStyle w:val="AV11-TextFreskrift"/>
      </w:pPr>
      <w:r w:rsidRPr="00A71647">
        <w:rPr>
          <w:b/>
        </w:rPr>
        <w:t>15 § </w:t>
      </w:r>
      <w:r w:rsidRPr="00A71647">
        <w:t>Om efterlevnaden av gränsvärden för exponering inte kan fastställas på ett tillförlitligt sätt, på grundval av tillgänglig information enligt 14</w:t>
      </w:r>
      <w:r w:rsidRPr="00A71647">
        <w:rPr>
          <w:rFonts w:cs="BookAntiqua-Bold"/>
          <w:b/>
          <w:bCs/>
        </w:rPr>
        <w:t> </w:t>
      </w:r>
      <w:r w:rsidRPr="00A71647">
        <w:t>§, ska arbetsgivaren bedöma exponeringen genom mätningar eller beräkningar.</w:t>
      </w:r>
    </w:p>
    <w:p w14:paraId="2B0CF882" w14:textId="77777777" w:rsidR="00A12C1D" w:rsidRPr="00A71647" w:rsidRDefault="00A12C1D" w:rsidP="00A12C1D">
      <w:pPr>
        <w:pStyle w:val="AV11-TextFreskrift"/>
      </w:pPr>
    </w:p>
    <w:p w14:paraId="2BA661C1" w14:textId="77777777" w:rsidR="00A12C1D" w:rsidRPr="00A71647" w:rsidRDefault="00A12C1D" w:rsidP="00A12C1D">
      <w:pPr>
        <w:pStyle w:val="AV11-TextFreskrift"/>
      </w:pPr>
      <w:r w:rsidRPr="00A71647">
        <w:t>I sådana fall ska arbetsgivaren vid bedömningen beakta osäkerheten vid dessa mätningar eller beräkningar, såsom numeriska fel, källmodellering, fantomgeometri samt vävnaders och materials elektriska egenskaper, som fastställts i enlighet med relevant god praxis.</w:t>
      </w:r>
    </w:p>
    <w:p w14:paraId="2900EA61" w14:textId="77777777" w:rsidR="00A12C1D" w:rsidRPr="00A71647" w:rsidRDefault="00A12C1D" w:rsidP="00A12C1D">
      <w:pPr>
        <w:pStyle w:val="AV11-TextFreskrift"/>
      </w:pPr>
    </w:p>
    <w:p w14:paraId="232C46BC" w14:textId="2AD843D4" w:rsidR="00A12C1D" w:rsidRPr="00A71647" w:rsidRDefault="00A12C1D" w:rsidP="00A12C1D">
      <w:pPr>
        <w:pStyle w:val="AV11-TextFreskrift"/>
      </w:pPr>
      <w:r w:rsidRPr="00A71647">
        <w:rPr>
          <w:b/>
        </w:rPr>
        <w:t>16 § </w:t>
      </w:r>
      <w:r w:rsidRPr="00A71647">
        <w:t xml:space="preserve">Arbetsgivaren ska se till att de bedömningar, mätningar och beräkningar som avses i </w:t>
      </w:r>
      <w:r w:rsidR="00B941D4">
        <w:t xml:space="preserve">7, </w:t>
      </w:r>
      <w:r w:rsidRPr="00A71647">
        <w:t>1</w:t>
      </w:r>
      <w:r>
        <w:t xml:space="preserve">4 och </w:t>
      </w:r>
      <w:r w:rsidRPr="00A71647">
        <w:t>15</w:t>
      </w:r>
      <w:r w:rsidRPr="00A71647">
        <w:rPr>
          <w:rFonts w:cs="BookAntiqua-Bold"/>
          <w:b/>
          <w:bCs/>
        </w:rPr>
        <w:t> </w:t>
      </w:r>
      <w:r w:rsidRPr="00A71647">
        <w:t>§§ planeras och genomförs i lämpliga intervall av behöriga instanser eller personer, med beaktande av Europeiska kommissionens vägledning.</w:t>
      </w:r>
    </w:p>
    <w:p w14:paraId="74A25650" w14:textId="77777777" w:rsidR="00A12C1D" w:rsidRPr="00A71647" w:rsidRDefault="00A12C1D" w:rsidP="00A12C1D">
      <w:pPr>
        <w:pStyle w:val="AV11-TextFreskrift"/>
      </w:pPr>
    </w:p>
    <w:p w14:paraId="12D627DD" w14:textId="77777777" w:rsidR="00A12C1D" w:rsidRPr="00A71647" w:rsidRDefault="00A12C1D" w:rsidP="00A12C1D">
      <w:pPr>
        <w:pStyle w:val="AV11-TextFreskrift"/>
      </w:pPr>
      <w:r w:rsidRPr="00A71647">
        <w:rPr>
          <w:b/>
        </w:rPr>
        <w:t>17 § </w:t>
      </w:r>
      <w:r w:rsidRPr="00A71647">
        <w:t>En bedömning av exponeringen behöver inte genomföras på arbetsplatser som är öppna för allmänheten. Detta gäller förutsatt att</w:t>
      </w:r>
    </w:p>
    <w:p w14:paraId="3CC3F2DF" w14:textId="77777777" w:rsidR="00A12C1D" w:rsidRPr="00A71647" w:rsidRDefault="00A12C1D" w:rsidP="00F6162A">
      <w:pPr>
        <w:pStyle w:val="AV11-TextFreskrift"/>
        <w:numPr>
          <w:ilvl w:val="0"/>
          <w:numId w:val="157"/>
        </w:numPr>
      </w:pPr>
      <w:r w:rsidRPr="00A71647">
        <w:t>en utvärdering redan har gjorts i enlighet med bestämmelserna om begränsning av allmänhetens exponering för elektromagnetiska fält,</w:t>
      </w:r>
    </w:p>
    <w:p w14:paraId="44492795" w14:textId="77777777" w:rsidR="00A12C1D" w:rsidRPr="00A71647" w:rsidRDefault="00A12C1D" w:rsidP="00F6162A">
      <w:pPr>
        <w:pStyle w:val="AV11-TextFreskrift"/>
        <w:numPr>
          <w:ilvl w:val="0"/>
          <w:numId w:val="157"/>
        </w:numPr>
      </w:pPr>
      <w:r w:rsidRPr="00A71647">
        <w:t>de begränsningar som specificeras i dessa bestämmelser beträffande arbetstagarna respekteras, och</w:t>
      </w:r>
    </w:p>
    <w:p w14:paraId="45805F69" w14:textId="77777777" w:rsidR="00A12C1D" w:rsidRPr="00A71647" w:rsidRDefault="00A12C1D" w:rsidP="00F6162A">
      <w:pPr>
        <w:pStyle w:val="AV11-TextFreskrift"/>
        <w:numPr>
          <w:ilvl w:val="0"/>
          <w:numId w:val="157"/>
        </w:numPr>
      </w:pPr>
      <w:r w:rsidRPr="00A71647">
        <w:t>hälso- och säkerhetsrisker utesluts.</w:t>
      </w:r>
    </w:p>
    <w:p w14:paraId="68D928A4" w14:textId="77777777" w:rsidR="00A12C1D" w:rsidRDefault="00A12C1D" w:rsidP="00A12C1D">
      <w:pPr>
        <w:pStyle w:val="AV11-TextFreskrift"/>
      </w:pPr>
    </w:p>
    <w:p w14:paraId="6DF91230" w14:textId="77777777" w:rsidR="00A12C1D" w:rsidRDefault="00A12C1D" w:rsidP="00953BD5">
      <w:pPr>
        <w:pStyle w:val="AV13-TextAR"/>
        <w:rPr>
          <w:b/>
        </w:rPr>
      </w:pPr>
      <w:r>
        <w:rPr>
          <w:b/>
        </w:rPr>
        <w:t>Allmänt råd</w:t>
      </w:r>
    </w:p>
    <w:p w14:paraId="073BA9E3" w14:textId="77777777" w:rsidR="00A12C1D" w:rsidRDefault="00A12C1D" w:rsidP="00953BD5">
      <w:pPr>
        <w:pStyle w:val="AV13-TextAR"/>
      </w:pPr>
      <w:r>
        <w:t>Bestämmelser om allmänhetens exponering finns i Strål-säkerhetsmyndighetens föreskrift med allmänna råd om exponering för elektromagnetiska fält.</w:t>
      </w:r>
    </w:p>
    <w:p w14:paraId="16F1130E" w14:textId="77777777" w:rsidR="00A12C1D" w:rsidRPr="00B65854" w:rsidRDefault="00A12C1D" w:rsidP="003B405E">
      <w:pPr>
        <w:pStyle w:val="AV11-TextFreskrift"/>
      </w:pPr>
    </w:p>
    <w:p w14:paraId="3974AC4B" w14:textId="082735B1" w:rsidR="00A12C1D" w:rsidRDefault="00A12C1D" w:rsidP="00A12C1D">
      <w:pPr>
        <w:pStyle w:val="AV11-TextFreskrift"/>
      </w:pPr>
      <w:r w:rsidRPr="001D0C33">
        <w:rPr>
          <w:b/>
        </w:rPr>
        <w:t>18 § </w:t>
      </w:r>
      <w:r w:rsidRPr="001D0C33">
        <w:t xml:space="preserve">När utrustning som är avsedd för användning av allmänheten används på det sätt som avses, och som är förenlig med unionsrätten på produktområdet </w:t>
      </w:r>
      <w:r w:rsidR="00B73B63">
        <w:t>där</w:t>
      </w:r>
      <w:r w:rsidRPr="001D0C33">
        <w:t xml:space="preserve"> det fastställs striktare säkerhetsnivåer än de som </w:t>
      </w:r>
      <w:r>
        <w:t>anges</w:t>
      </w:r>
      <w:r w:rsidRPr="001D0C33">
        <w:t xml:space="preserve"> i dessa föreskrifter och ingen annan utrustning används, </w:t>
      </w:r>
      <w:r>
        <w:t>ska villkoren i 17</w:t>
      </w:r>
      <w:r w:rsidR="003B405E">
        <w:t> </w:t>
      </w:r>
      <w:r w:rsidR="007D39C7">
        <w:t>§ anses vara uppfyllda.</w:t>
      </w:r>
    </w:p>
    <w:p w14:paraId="020F751A" w14:textId="77777777" w:rsidR="00A12C1D" w:rsidRPr="00A71647" w:rsidRDefault="00A12C1D" w:rsidP="00A12C1D">
      <w:pPr>
        <w:pStyle w:val="AV11-TextFreskrift"/>
      </w:pPr>
    </w:p>
    <w:p w14:paraId="260C0757" w14:textId="30CE7D83" w:rsidR="00A12C1D" w:rsidRPr="00A71647" w:rsidRDefault="00A12C1D" w:rsidP="00A12C1D">
      <w:pPr>
        <w:pStyle w:val="AV11-TextFreskrift"/>
        <w:rPr>
          <w:rFonts w:ascii="Times New Roman" w:hAnsi="Times New Roman"/>
          <w:sz w:val="24"/>
        </w:rPr>
      </w:pPr>
      <w:r w:rsidRPr="00A71647">
        <w:rPr>
          <w:b/>
        </w:rPr>
        <w:t>19 § </w:t>
      </w:r>
      <w:r w:rsidRPr="00A71647">
        <w:t>Om arbetsgivaren anser att riskerna med avseende på elektromagnetiska fält är av sådan art och omfattning att en ytterligare detaljerad riskbedömning är onödig</w:t>
      </w:r>
      <w:r w:rsidR="0068382C">
        <w:t>,</w:t>
      </w:r>
      <w:r w:rsidRPr="00A71647">
        <w:t xml:space="preserve"> får arbetsgivaren dokumentera skälen skriftligt i riskbedömningen.</w:t>
      </w:r>
    </w:p>
    <w:p w14:paraId="3682647B" w14:textId="77777777" w:rsidR="00A12C1D" w:rsidRPr="00A71647" w:rsidRDefault="00A12C1D" w:rsidP="00A12C1D">
      <w:pPr>
        <w:pStyle w:val="AV11-TextFreskrift"/>
      </w:pPr>
    </w:p>
    <w:p w14:paraId="4355A54A" w14:textId="3B05C9C7" w:rsidR="00A12C1D" w:rsidRPr="00A71647" w:rsidRDefault="00A12C1D" w:rsidP="00A12C1D">
      <w:pPr>
        <w:pStyle w:val="AV11-TextFreskrift"/>
      </w:pPr>
      <w:r w:rsidRPr="00A71647">
        <w:t xml:space="preserve">Riskbedömningen ska uppdateras regelbundet, särskilt om viktiga förändringar har ägt rum som kan göra den inaktuell eller om resultatet av de hälsokontroller som avses i 30 § visar att </w:t>
      </w:r>
      <w:r w:rsidR="00740700">
        <w:t>det</w:t>
      </w:r>
      <w:r w:rsidR="00740700" w:rsidRPr="00A71647">
        <w:t xml:space="preserve"> </w:t>
      </w:r>
      <w:r w:rsidRPr="00A71647">
        <w:t>är nödvändigt.</w:t>
      </w:r>
    </w:p>
    <w:p w14:paraId="47B2E338" w14:textId="77777777" w:rsidR="00A12C1D" w:rsidRPr="00A71647" w:rsidRDefault="00A12C1D" w:rsidP="00A12C1D">
      <w:pPr>
        <w:pStyle w:val="AV03-Rubrik3medavdelning"/>
      </w:pPr>
      <w:bookmarkStart w:id="3778" w:name="_Toc17717705"/>
      <w:bookmarkStart w:id="3779" w:name="_Toc17725255"/>
      <w:bookmarkStart w:id="3780" w:name="_Toc17729493"/>
      <w:bookmarkStart w:id="3781" w:name="_Toc17730306"/>
      <w:bookmarkStart w:id="3782" w:name="_Toc21603719"/>
      <w:bookmarkStart w:id="3783" w:name="_Toc21603938"/>
      <w:bookmarkStart w:id="3784" w:name="_Toc21609175"/>
      <w:bookmarkStart w:id="3785" w:name="_Toc68085060"/>
      <w:bookmarkStart w:id="3786" w:name="_Toc68088629"/>
      <w:bookmarkStart w:id="3787" w:name="_Toc90446953"/>
      <w:r w:rsidRPr="00A71647">
        <w:t>Åtgärder</w:t>
      </w:r>
      <w:bookmarkEnd w:id="3778"/>
      <w:bookmarkEnd w:id="3779"/>
      <w:bookmarkEnd w:id="3780"/>
      <w:bookmarkEnd w:id="3781"/>
      <w:bookmarkEnd w:id="3782"/>
      <w:bookmarkEnd w:id="3783"/>
      <w:bookmarkEnd w:id="3784"/>
      <w:bookmarkEnd w:id="3785"/>
      <w:bookmarkEnd w:id="3786"/>
      <w:bookmarkEnd w:id="3787"/>
    </w:p>
    <w:p w14:paraId="34C3C54B" w14:textId="77777777" w:rsidR="00A12C1D" w:rsidRPr="00A71647" w:rsidRDefault="00A12C1D" w:rsidP="00A12C1D">
      <w:pPr>
        <w:pStyle w:val="AV11-TextFreskrift"/>
      </w:pPr>
      <w:r w:rsidRPr="00A71647">
        <w:rPr>
          <w:b/>
        </w:rPr>
        <w:t>20 § </w:t>
      </w:r>
      <w:r w:rsidRPr="00A71647">
        <w:t>Arbetsgivaren ska vidta nödvändiga åtgärder för att se till att risker som uppstår på grund av elektromagnetiska fält på arbetsplatsen elimineras eller minskas till ett minimum under beaktande av</w:t>
      </w:r>
    </w:p>
    <w:p w14:paraId="5574A1F1" w14:textId="77777777" w:rsidR="00A12C1D" w:rsidRPr="00A71647" w:rsidRDefault="00A12C1D" w:rsidP="0029608C">
      <w:pPr>
        <w:pStyle w:val="AV11-TextFreskrift"/>
        <w:numPr>
          <w:ilvl w:val="0"/>
          <w:numId w:val="220"/>
        </w:numPr>
      </w:pPr>
      <w:r w:rsidRPr="00A71647">
        <w:t>tekniska framsteg, och</w:t>
      </w:r>
    </w:p>
    <w:p w14:paraId="76757044" w14:textId="77777777" w:rsidR="00A12C1D" w:rsidRPr="00A71647" w:rsidRDefault="00A12C1D" w:rsidP="0029608C">
      <w:pPr>
        <w:pStyle w:val="AV11-TextFreskrift"/>
        <w:numPr>
          <w:ilvl w:val="0"/>
          <w:numId w:val="220"/>
        </w:numPr>
      </w:pPr>
      <w:r w:rsidRPr="00A71647">
        <w:t>möjligheten att kontrollera produktionen av elektromagnetiska fält vid källan.</w:t>
      </w:r>
    </w:p>
    <w:p w14:paraId="1260D91E" w14:textId="77777777" w:rsidR="00A12C1D" w:rsidRPr="00A71647" w:rsidRDefault="00A12C1D" w:rsidP="00A12C1D">
      <w:pPr>
        <w:pStyle w:val="AV11-TextFreskrift"/>
      </w:pPr>
    </w:p>
    <w:p w14:paraId="2876037B" w14:textId="43A584CF" w:rsidR="00A12C1D" w:rsidRPr="00A71647" w:rsidRDefault="00A12C1D" w:rsidP="00A12C1D">
      <w:pPr>
        <w:pStyle w:val="AV11-TextFreskrift"/>
      </w:pPr>
      <w:r w:rsidRPr="00A71647">
        <w:rPr>
          <w:b/>
        </w:rPr>
        <w:t>21 § </w:t>
      </w:r>
      <w:r w:rsidRPr="00A71647">
        <w:t>När de relevanta insatsnivåerna i bilagorna</w:t>
      </w:r>
      <w:r w:rsidRPr="00A71647">
        <w:rPr>
          <w:rFonts w:cs="BookAntiqua-Bold"/>
          <w:b/>
          <w:bCs/>
        </w:rPr>
        <w:t> </w:t>
      </w:r>
      <w:r w:rsidR="009536D7">
        <w:t>12</w:t>
      </w:r>
      <w:r w:rsidRPr="00A71647">
        <w:t xml:space="preserve">, </w:t>
      </w:r>
      <w:r w:rsidR="009536D7">
        <w:t>14</w:t>
      </w:r>
      <w:r w:rsidRPr="00A71647">
        <w:t>, 1</w:t>
      </w:r>
      <w:r w:rsidR="009536D7">
        <w:t>5</w:t>
      </w:r>
      <w:r w:rsidRPr="00A71647">
        <w:t>, 1</w:t>
      </w:r>
      <w:r w:rsidR="009536D7">
        <w:t>7</w:t>
      </w:r>
      <w:r w:rsidRPr="00A71647">
        <w:t xml:space="preserve"> och 1</w:t>
      </w:r>
      <w:r w:rsidR="009536D7">
        <w:t>8</w:t>
      </w:r>
      <w:r w:rsidRPr="00A71647">
        <w:t xml:space="preserve"> överskrids ska arbetsgivaren på grundval av riskbedömningen enligt </w:t>
      </w:r>
      <w:r>
        <w:t xml:space="preserve">7 och </w:t>
      </w:r>
      <w:r w:rsidRPr="00A71647">
        <w:t>8</w:t>
      </w:r>
      <w:r w:rsidRPr="00A71647">
        <w:rPr>
          <w:rFonts w:cs="BookAntiqua-Bold"/>
          <w:b/>
          <w:bCs/>
        </w:rPr>
        <w:t> </w:t>
      </w:r>
      <w:r w:rsidRPr="00A71647">
        <w:t>§§ utarbeta och genomföra en handlingsplan som innehåller tekniska och organisatoriska åtgärder för att förebygga exponering som överskrider gränsvärden för hälsoeffekter och sensoriska effekter.</w:t>
      </w:r>
    </w:p>
    <w:p w14:paraId="52704645" w14:textId="77777777" w:rsidR="00A12C1D" w:rsidRPr="00A71647" w:rsidRDefault="00A12C1D" w:rsidP="00A12C1D">
      <w:pPr>
        <w:pStyle w:val="AV11-TextFreskrift"/>
      </w:pPr>
    </w:p>
    <w:p w14:paraId="3844B4EF" w14:textId="3523BE18" w:rsidR="00A12C1D" w:rsidRPr="00A71647" w:rsidRDefault="00A12C1D" w:rsidP="00A12C1D">
      <w:pPr>
        <w:pStyle w:val="AV11-TextFreskrift"/>
      </w:pPr>
      <w:r w:rsidRPr="00A71647">
        <w:t>Om riskbedömningen enligt 7</w:t>
      </w:r>
      <w:r>
        <w:t xml:space="preserve"> och </w:t>
      </w:r>
      <w:r w:rsidRPr="00A71647">
        <w:t>8</w:t>
      </w:r>
      <w:r w:rsidRPr="00A71647">
        <w:rPr>
          <w:rFonts w:cs="BookAntiqua-Bold"/>
          <w:b/>
          <w:bCs/>
        </w:rPr>
        <w:t> </w:t>
      </w:r>
      <w:r w:rsidRPr="00A71647">
        <w:t>§§, visar att de relevanta gränsvärdena för exponering inte överskrids och att säkerhetsrisker kan uteslutas</w:t>
      </w:r>
      <w:r w:rsidR="00526F83">
        <w:t>,</w:t>
      </w:r>
      <w:r w:rsidRPr="00A71647">
        <w:t xml:space="preserve"> behöver arbetsgivaren inte utarbeta och genomföra handlingsplanen enligt ovan.</w:t>
      </w:r>
    </w:p>
    <w:p w14:paraId="3EDE15EF" w14:textId="77777777" w:rsidR="00A12C1D" w:rsidRPr="00A71647" w:rsidRDefault="00A12C1D" w:rsidP="00A12C1D">
      <w:pPr>
        <w:pStyle w:val="AV11-TextFreskrift"/>
      </w:pPr>
    </w:p>
    <w:p w14:paraId="68FC34E2" w14:textId="77777777" w:rsidR="00A12C1D" w:rsidRPr="00A71647" w:rsidRDefault="00A12C1D" w:rsidP="00A12C1D">
      <w:pPr>
        <w:pStyle w:val="AV11-TextFreskrift"/>
      </w:pPr>
      <w:r w:rsidRPr="00A71647">
        <w:t>Vid utarbetandet och genomförandet av handlingsplanen ska särskilt beaktas</w:t>
      </w:r>
    </w:p>
    <w:p w14:paraId="2E85B1BF" w14:textId="77777777" w:rsidR="00A12C1D" w:rsidRPr="00A71647" w:rsidRDefault="00A12C1D" w:rsidP="009A2200">
      <w:pPr>
        <w:pStyle w:val="AV11-TextFreskrift"/>
        <w:numPr>
          <w:ilvl w:val="0"/>
          <w:numId w:val="45"/>
        </w:numPr>
      </w:pPr>
      <w:r w:rsidRPr="00A71647">
        <w:t>alternativa arbetsmetoder som ger mindre exponering för elektromagnetiska fält,</w:t>
      </w:r>
    </w:p>
    <w:p w14:paraId="5A00B896" w14:textId="77777777" w:rsidR="00A12C1D" w:rsidRPr="00A71647" w:rsidRDefault="00A12C1D" w:rsidP="009A2200">
      <w:pPr>
        <w:pStyle w:val="AV11-TextFreskrift"/>
        <w:numPr>
          <w:ilvl w:val="0"/>
          <w:numId w:val="45"/>
        </w:numPr>
      </w:pPr>
      <w:r w:rsidRPr="00A71647">
        <w:t>val av utrustning som ger upphov till mindre intensiva elektromagnetiska fält, dock med hänsyn till det arbete som ska utföras,</w:t>
      </w:r>
    </w:p>
    <w:p w14:paraId="68B64847" w14:textId="77777777" w:rsidR="00A12C1D" w:rsidRPr="00A71647" w:rsidRDefault="00A12C1D" w:rsidP="009A2200">
      <w:pPr>
        <w:pStyle w:val="AV11-TextFreskrift"/>
        <w:numPr>
          <w:ilvl w:val="0"/>
          <w:numId w:val="45"/>
        </w:numPr>
      </w:pPr>
      <w:r w:rsidRPr="00A71647">
        <w:t>tekniska åtgärder för att minska emissionen för elektromagnetiska fält, inbegripet användning av spärranordningar, avskärmning eller liknande hälsoskyddsmekanismer när så krävs,</w:t>
      </w:r>
    </w:p>
    <w:p w14:paraId="33FFBA50" w14:textId="77777777" w:rsidR="00A12C1D" w:rsidRPr="00A71647" w:rsidRDefault="00A12C1D" w:rsidP="009A2200">
      <w:pPr>
        <w:pStyle w:val="AV11-TextFreskrift"/>
        <w:numPr>
          <w:ilvl w:val="0"/>
          <w:numId w:val="45"/>
        </w:numPr>
      </w:pPr>
      <w:r w:rsidRPr="00A71647">
        <w:t>lämpliga avgränsnings- och tillträdesåtgärder, såsom signaler, märkningar, markeringar i golvet och barriärer, för att begränsa eller kontrollera tillträde,</w:t>
      </w:r>
    </w:p>
    <w:p w14:paraId="749B65D4" w14:textId="77777777" w:rsidR="00A12C1D" w:rsidRPr="00A71647" w:rsidRDefault="00A12C1D" w:rsidP="009A2200">
      <w:pPr>
        <w:pStyle w:val="AV11-TextFreskrift"/>
        <w:numPr>
          <w:ilvl w:val="0"/>
          <w:numId w:val="45"/>
        </w:numPr>
      </w:pPr>
      <w:r w:rsidRPr="00A71647">
        <w:t>vid exponering för elektriska fält, åtgärder och förfaranden för att hantera gnisturladdningar och kontaktströmmar med hjälp av tekniska metoder och utbildning av arbetstagarna,</w:t>
      </w:r>
    </w:p>
    <w:p w14:paraId="089E5CE5" w14:textId="77777777" w:rsidR="00A12C1D" w:rsidRPr="00A71647" w:rsidRDefault="00A12C1D" w:rsidP="009A2200">
      <w:pPr>
        <w:pStyle w:val="AV11-TextFreskrift"/>
        <w:numPr>
          <w:ilvl w:val="0"/>
          <w:numId w:val="45"/>
        </w:numPr>
      </w:pPr>
      <w:r w:rsidRPr="00A71647">
        <w:t>lämpliga program för underhåll av arbetsutrustning, arbetsplatser och system för arbetsställen,</w:t>
      </w:r>
    </w:p>
    <w:p w14:paraId="3E5E7FCE" w14:textId="77777777" w:rsidR="00A12C1D" w:rsidRPr="00A71647" w:rsidRDefault="00A12C1D" w:rsidP="009A2200">
      <w:pPr>
        <w:pStyle w:val="AV11-TextFreskrift"/>
        <w:numPr>
          <w:ilvl w:val="0"/>
          <w:numId w:val="45"/>
        </w:numPr>
      </w:pPr>
      <w:r w:rsidRPr="00A71647">
        <w:t>utformning och planering av arbetsplatser och arbetsställen,</w:t>
      </w:r>
    </w:p>
    <w:p w14:paraId="4A59C7AB" w14:textId="77777777" w:rsidR="00A12C1D" w:rsidRPr="00A71647" w:rsidRDefault="00A12C1D" w:rsidP="009A2200">
      <w:pPr>
        <w:pStyle w:val="AV11-TextFreskrift"/>
        <w:numPr>
          <w:ilvl w:val="0"/>
          <w:numId w:val="45"/>
        </w:numPr>
      </w:pPr>
      <w:r w:rsidRPr="00A71647">
        <w:t>begränsning av exponeringens varaktighet och intensitet, och</w:t>
      </w:r>
    </w:p>
    <w:p w14:paraId="714DD00C" w14:textId="77777777" w:rsidR="00A12C1D" w:rsidRPr="00A71647" w:rsidRDefault="00A12C1D" w:rsidP="009A2200">
      <w:pPr>
        <w:pStyle w:val="AV11-TextFreskrift"/>
        <w:numPr>
          <w:ilvl w:val="0"/>
          <w:numId w:val="45"/>
        </w:numPr>
      </w:pPr>
      <w:r w:rsidRPr="00A71647">
        <w:t>tillgång till lämplig personlig skyddsutrustning.</w:t>
      </w:r>
    </w:p>
    <w:p w14:paraId="51334FE6" w14:textId="77777777" w:rsidR="00A12C1D" w:rsidRPr="00A71647" w:rsidRDefault="00A12C1D" w:rsidP="00A12C1D">
      <w:pPr>
        <w:pStyle w:val="AV11-TextFreskrift"/>
      </w:pPr>
    </w:p>
    <w:p w14:paraId="388D07FE" w14:textId="139735D3" w:rsidR="00A12C1D" w:rsidRPr="00A71647" w:rsidRDefault="00A12C1D" w:rsidP="00A12C1D">
      <w:pPr>
        <w:pStyle w:val="AV11-TextFreskrift"/>
      </w:pPr>
      <w:r w:rsidRPr="00A71647">
        <w:rPr>
          <w:b/>
        </w:rPr>
        <w:t>22 §</w:t>
      </w:r>
      <w:r w:rsidRPr="00A71647">
        <w:t> På grundval av den riskbedömning som avses i 7, 14 och 15 §§</w:t>
      </w:r>
      <w:r w:rsidR="00057039">
        <w:t>,</w:t>
      </w:r>
      <w:r w:rsidRPr="00A71647">
        <w:t xml:space="preserve"> ska arbetsgivaren utarbeta och genomföra en handlingsplan som ska innehålla tekniska och organisatoriska åtgärder för att förebygga alla kända risker för arbetstagare som är särskilt utsatta</w:t>
      </w:r>
      <w:r w:rsidR="00057039">
        <w:t>,</w:t>
      </w:r>
      <w:r w:rsidRPr="00A71647">
        <w:t xml:space="preserve"> och alla risker som förorsakas av de indirekta effekter som avses i 7, 14 och 15</w:t>
      </w:r>
      <w:r w:rsidRPr="00A71647">
        <w:rPr>
          <w:rFonts w:cs="BookAntiqua-Bold"/>
          <w:b/>
          <w:bCs/>
        </w:rPr>
        <w:t> </w:t>
      </w:r>
      <w:r w:rsidRPr="00A71647">
        <w:t>§§.</w:t>
      </w:r>
    </w:p>
    <w:p w14:paraId="15786229" w14:textId="77777777" w:rsidR="00A12C1D" w:rsidRPr="00A71647" w:rsidRDefault="00A12C1D" w:rsidP="00A12C1D">
      <w:pPr>
        <w:pStyle w:val="AV11-TextFreskrift"/>
      </w:pPr>
    </w:p>
    <w:p w14:paraId="465A6BED" w14:textId="77777777" w:rsidR="00A12C1D" w:rsidRPr="00A71647" w:rsidRDefault="00A12C1D" w:rsidP="00A12C1D">
      <w:pPr>
        <w:pStyle w:val="AV11-TextFreskrift"/>
      </w:pPr>
      <w:r w:rsidRPr="00A71647">
        <w:rPr>
          <w:b/>
        </w:rPr>
        <w:t>23 § </w:t>
      </w:r>
      <w:r w:rsidRPr="00A71647">
        <w:t>Utöver att tillhandahålla den information som anges enligt 29</w:t>
      </w:r>
      <w:r w:rsidRPr="00A71647">
        <w:rPr>
          <w:rFonts w:cs="BookAntiqua-Bold"/>
          <w:b/>
          <w:bCs/>
        </w:rPr>
        <w:t> </w:t>
      </w:r>
      <w:r w:rsidRPr="00A71647">
        <w:t>§, ska arbetsgivaren anpassa de åtgärder som avses i dessa föreskrifter till behoven hos arbetstagare som är särskilt utsatta samt, i förekommande fall, till individuella riskbedömningar.</w:t>
      </w:r>
    </w:p>
    <w:p w14:paraId="15EB434F" w14:textId="77777777" w:rsidR="00A12C1D" w:rsidRPr="00A71647" w:rsidRDefault="00A12C1D" w:rsidP="00A12C1D">
      <w:pPr>
        <w:pStyle w:val="AV11-TextFreskrift"/>
      </w:pPr>
    </w:p>
    <w:p w14:paraId="7D81E9DD" w14:textId="77777777" w:rsidR="00A12C1D" w:rsidRPr="00A71647" w:rsidRDefault="00A12C1D" w:rsidP="00A12C1D">
      <w:pPr>
        <w:pStyle w:val="AV11-TextFreskrift"/>
      </w:pPr>
      <w:r w:rsidRPr="00A71647">
        <w:t>Detta gäller särskilt beträffande arbetstagare som har uppgivit att de har en aktiv eller passiv medicinsk enhet inopererad i kroppen, såsom pacemakrar, eller har medicinska enheter som bärs på kroppen, såsom insulinpumpar, eller beträffande gravida arbetstagare som har uppgivit för arbetsgivaren att de är gravida.</w:t>
      </w:r>
    </w:p>
    <w:p w14:paraId="7BF5BE04" w14:textId="77777777" w:rsidR="00A12C1D" w:rsidRPr="00A71647" w:rsidRDefault="00A12C1D" w:rsidP="00A12C1D">
      <w:pPr>
        <w:pStyle w:val="AV11-TextFreskrift"/>
      </w:pPr>
    </w:p>
    <w:p w14:paraId="1D878DAD" w14:textId="57F19575" w:rsidR="00A12C1D" w:rsidRPr="00A71647" w:rsidRDefault="00A12C1D" w:rsidP="00A12C1D">
      <w:pPr>
        <w:pStyle w:val="AV11-TextFreskrift"/>
      </w:pPr>
      <w:r w:rsidRPr="00A71647">
        <w:rPr>
          <w:b/>
        </w:rPr>
        <w:t>24 § </w:t>
      </w:r>
      <w:r w:rsidRPr="00A71647">
        <w:t>Med utgångspunkt i den riskbedömning som avses i 7, 14 och 15</w:t>
      </w:r>
      <w:r w:rsidRPr="00A71647">
        <w:rPr>
          <w:rFonts w:cs="BookAntiqua-Bold"/>
          <w:b/>
          <w:bCs/>
        </w:rPr>
        <w:t> </w:t>
      </w:r>
      <w:r w:rsidRPr="00A71647">
        <w:t>§§ ska arbetsgivaren se till att de arbetsplatser där arbetstagarna kan komma att utsättas för elektromagnetiska fält som överskrider insatsnivåerna markeras med lämpliga skyltar, s</w:t>
      </w:r>
      <w:r>
        <w:t>e</w:t>
      </w:r>
      <w:r w:rsidRPr="00A71647" w:rsidDel="00877A05">
        <w:t xml:space="preserve"> </w:t>
      </w:r>
      <w:r w:rsidRPr="00A71647">
        <w:t>Arbetsmiljöverkets föreskrifter (AFS</w:t>
      </w:r>
      <w:r w:rsidRPr="00A71647">
        <w:rPr>
          <w:rFonts w:cs="BookAntiqua-Bold"/>
          <w:b/>
          <w:bCs/>
        </w:rPr>
        <w:t> </w:t>
      </w:r>
      <w:r w:rsidRPr="00A71647">
        <w:t>20qq:q) om utformning av arbetsplatser</w:t>
      </w:r>
      <w:r w:rsidR="00E15C57">
        <w:t>,</w:t>
      </w:r>
      <w:r>
        <w:t xml:space="preserve"> </w:t>
      </w:r>
      <w:r w:rsidRPr="00A71647">
        <w:t>bilaga</w:t>
      </w:r>
      <w:r w:rsidRPr="00A71647">
        <w:rPr>
          <w:rFonts w:cs="BookAntiqua-Bold"/>
          <w:b/>
          <w:bCs/>
        </w:rPr>
        <w:t> </w:t>
      </w:r>
      <w:r w:rsidRPr="00A71647">
        <w:t>3. De berörda områdena ska märkas och tillträde till dem begränsas på lämpligt sätt.</w:t>
      </w:r>
    </w:p>
    <w:p w14:paraId="7452E0D0" w14:textId="77777777" w:rsidR="00A12C1D" w:rsidRPr="00A71647" w:rsidRDefault="00A12C1D" w:rsidP="00A12C1D">
      <w:pPr>
        <w:pStyle w:val="AV11-TextFreskrift"/>
      </w:pPr>
    </w:p>
    <w:p w14:paraId="2A8789E5" w14:textId="77777777" w:rsidR="00A12C1D" w:rsidRPr="00A71647" w:rsidRDefault="00A12C1D" w:rsidP="00A12C1D">
      <w:pPr>
        <w:pStyle w:val="AV11-TextFreskrift"/>
      </w:pPr>
      <w:r w:rsidRPr="00A71647">
        <w:t>Om tillträde till dessa områden av andra skäl är begränsat på lämpligt sätt och arbetstagarna har underrättats om riskerna som uppstår på grund av elektromagnetiska fält, ska ingen särskild skyltning eller begränsning av tillträdet krävas.</w:t>
      </w:r>
    </w:p>
    <w:p w14:paraId="2CC1D342" w14:textId="77777777" w:rsidR="00A12C1D" w:rsidRPr="00A71647" w:rsidRDefault="00A12C1D" w:rsidP="00A12C1D">
      <w:pPr>
        <w:pStyle w:val="AV11-TextFreskrift"/>
      </w:pPr>
    </w:p>
    <w:p w14:paraId="22D2663E" w14:textId="77777777" w:rsidR="00A12C1D" w:rsidRPr="00A71647" w:rsidRDefault="00A12C1D" w:rsidP="00A12C1D">
      <w:pPr>
        <w:pStyle w:val="AV11-TextFreskrift"/>
      </w:pPr>
      <w:r w:rsidRPr="00A71647">
        <w:rPr>
          <w:b/>
        </w:rPr>
        <w:t>25 § </w:t>
      </w:r>
      <w:r w:rsidRPr="00A71647">
        <w:t>När 12 § är tillämplig ska arbetsgivaren se till att särskilda skyddsåtgärder vidtas såsom utbildning av arbetstagarna enligt 29 § och användning av tekniska metoder och personligt skydd, till exempel jordning av arbetsobjekt, förbindning av arbetstagare och arbetsobjekt (potentialutjämning) och, om lämpligt, användning av isolerande skor, handskar och skyddskläder.</w:t>
      </w:r>
    </w:p>
    <w:p w14:paraId="7CA91523" w14:textId="77777777" w:rsidR="00A12C1D" w:rsidRPr="00A71647" w:rsidRDefault="00A12C1D" w:rsidP="00A12C1D">
      <w:pPr>
        <w:pStyle w:val="AV11-TextFreskrift"/>
      </w:pPr>
    </w:p>
    <w:p w14:paraId="7D9CDDE4" w14:textId="77777777" w:rsidR="00A12C1D" w:rsidRPr="00A71647" w:rsidRDefault="00A12C1D" w:rsidP="00A12C1D">
      <w:pPr>
        <w:pStyle w:val="AV11-TextFreskrift"/>
      </w:pPr>
      <w:r w:rsidRPr="00A71647">
        <w:rPr>
          <w:b/>
        </w:rPr>
        <w:t>26 § </w:t>
      </w:r>
      <w:r w:rsidRPr="00A71647">
        <w:t>När 13 § är tillämplig ska arbetsgivaren se till att särskilda skyddsåtgärder, såsom styrning av rörelser, vidtas.</w:t>
      </w:r>
    </w:p>
    <w:p w14:paraId="05F96F8A" w14:textId="77777777" w:rsidR="00A12C1D" w:rsidRPr="00A71647" w:rsidRDefault="00A12C1D" w:rsidP="00A12C1D">
      <w:pPr>
        <w:pStyle w:val="AV11-TextFreskrift"/>
      </w:pPr>
    </w:p>
    <w:p w14:paraId="4D38B069" w14:textId="02309BCB" w:rsidR="00A12C1D" w:rsidRPr="00A71647" w:rsidRDefault="00A12C1D" w:rsidP="00A12C1D">
      <w:pPr>
        <w:pStyle w:val="AV11-TextFreskrift"/>
      </w:pPr>
      <w:r w:rsidRPr="00A71647">
        <w:rPr>
          <w:b/>
        </w:rPr>
        <w:t>27 § </w:t>
      </w:r>
      <w:r w:rsidRPr="00A71647">
        <w:t xml:space="preserve">Arbetsgivaren ska se till att arbetstagarna inte utsätts för exponering som överskrider gränsvärden för hälsoeffekter och </w:t>
      </w:r>
      <w:r w:rsidR="00E6557A" w:rsidRPr="00A71647">
        <w:t xml:space="preserve">gränsvärden för </w:t>
      </w:r>
      <w:r w:rsidRPr="00A71647">
        <w:t>sensoriska effekter, såvida inte villkoren enligt 1</w:t>
      </w:r>
      <w:r>
        <w:t xml:space="preserve">2, </w:t>
      </w:r>
      <w:r w:rsidRPr="00A71647">
        <w:t>13 eller 31 §</w:t>
      </w:r>
      <w:r>
        <w:t>§</w:t>
      </w:r>
      <w:r w:rsidRPr="00A71647">
        <w:t xml:space="preserve"> är uppfyllda.</w:t>
      </w:r>
    </w:p>
    <w:p w14:paraId="12D49D97" w14:textId="77777777" w:rsidR="00A12C1D" w:rsidRPr="00A71647" w:rsidRDefault="00A12C1D" w:rsidP="00A12C1D">
      <w:pPr>
        <w:pStyle w:val="AV11-TextFreskrift"/>
      </w:pPr>
    </w:p>
    <w:p w14:paraId="01AE5D7C" w14:textId="6BDDD882" w:rsidR="00A12C1D" w:rsidRPr="00A71647" w:rsidRDefault="00A12C1D" w:rsidP="00A12C1D">
      <w:pPr>
        <w:pStyle w:val="AV11-TextFreskrift"/>
      </w:pPr>
      <w:r w:rsidRPr="00A71647">
        <w:t>Om gränsvärden för hälsoeffekter och sensoriska effekter</w:t>
      </w:r>
      <w:r w:rsidR="00C34B0E" w:rsidRPr="00C34B0E">
        <w:t xml:space="preserve"> </w:t>
      </w:r>
      <w:r w:rsidR="00C34B0E" w:rsidRPr="00A71647">
        <w:t>har överskridits</w:t>
      </w:r>
      <w:r w:rsidRPr="00A71647">
        <w:t xml:space="preserve">, trots de åtgärder som arbetsgivaren </w:t>
      </w:r>
      <w:r w:rsidR="000F11EC">
        <w:t xml:space="preserve">har </w:t>
      </w:r>
      <w:r w:rsidRPr="00A71647">
        <w:t>vidtagit för att tillämpa bestämmelserna i detta kapitel, ska arbetsgivaren omedelbart vidta ytterligare åtgärder så att exponeringen inte överskrider dessa gränsvärden.</w:t>
      </w:r>
    </w:p>
    <w:p w14:paraId="1945174B" w14:textId="77777777" w:rsidR="00A12C1D" w:rsidRPr="00A71647" w:rsidRDefault="00A12C1D" w:rsidP="00A12C1D">
      <w:pPr>
        <w:pStyle w:val="AV11-TextFreskrift"/>
      </w:pPr>
    </w:p>
    <w:p w14:paraId="0A9B6966" w14:textId="77777777" w:rsidR="00A12C1D" w:rsidRPr="00A71647" w:rsidRDefault="00A12C1D" w:rsidP="00A12C1D">
      <w:pPr>
        <w:pStyle w:val="AV11-TextFreskrift"/>
      </w:pPr>
      <w:r w:rsidRPr="00A71647">
        <w:t>Arbetsgivaren ska fastställa och dokumentera orsakerna till att gränsvärden för hälsoeffekter och sensoriska effekter har överskridits och anpassa skyddsåtgärder och förebyggande åtgärder för att undvika att detta upprepas.</w:t>
      </w:r>
    </w:p>
    <w:p w14:paraId="07272DAC" w14:textId="77777777" w:rsidR="00A12C1D" w:rsidRPr="00A71647" w:rsidRDefault="00A12C1D" w:rsidP="00A12C1D">
      <w:pPr>
        <w:pStyle w:val="AV11-TextFreskrift"/>
      </w:pPr>
    </w:p>
    <w:p w14:paraId="050FDB22" w14:textId="77777777" w:rsidR="00A12C1D" w:rsidRPr="00A71647" w:rsidRDefault="00A12C1D" w:rsidP="00A12C1D">
      <w:pPr>
        <w:pStyle w:val="AV11-TextFreskrift"/>
      </w:pPr>
      <w:r w:rsidRPr="00A71647">
        <w:rPr>
          <w:b/>
        </w:rPr>
        <w:t>28 § </w:t>
      </w:r>
      <w:r w:rsidRPr="00A71647">
        <w:t>När 12</w:t>
      </w:r>
      <w:r>
        <w:t xml:space="preserve"> och </w:t>
      </w:r>
      <w:r w:rsidRPr="00A71647">
        <w:t>13</w:t>
      </w:r>
      <w:r w:rsidRPr="00A71647">
        <w:rPr>
          <w:rFonts w:cs="BookAntiqua-Bold"/>
          <w:b/>
          <w:bCs/>
        </w:rPr>
        <w:t> </w:t>
      </w:r>
      <w:r w:rsidRPr="00A71647">
        <w:t>§§ är tillämpliga och om arbetstagaren har rapporterat övergående symtom, ska arbetsgivaren vid behov uppdatera riskbedömningen och de förebyggande åtgärderna. Övergående symtom kan inbegripa</w:t>
      </w:r>
    </w:p>
    <w:p w14:paraId="4C564AF1" w14:textId="03DFAE69" w:rsidR="00A12C1D" w:rsidRPr="00A71647" w:rsidRDefault="00A12C1D" w:rsidP="00CC0CA1">
      <w:pPr>
        <w:pStyle w:val="AV11-TextFreskrift"/>
        <w:numPr>
          <w:ilvl w:val="0"/>
          <w:numId w:val="221"/>
        </w:numPr>
      </w:pPr>
      <w:r w:rsidRPr="00A71647">
        <w:t xml:space="preserve">sensoriska förnimmelser och effekter på hur det centrala nervsystemet i huvudet fungerar, </w:t>
      </w:r>
      <w:r w:rsidR="00CD4B9D">
        <w:t>som</w:t>
      </w:r>
      <w:r w:rsidR="00CD4B9D" w:rsidRPr="00A71647">
        <w:t xml:space="preserve"> </w:t>
      </w:r>
      <w:r w:rsidRPr="00A71647">
        <w:t>framkallas av tidsvarierande magnetiska fält, och</w:t>
      </w:r>
    </w:p>
    <w:p w14:paraId="2585E41B" w14:textId="77777777" w:rsidR="00A12C1D" w:rsidRPr="00A71647" w:rsidRDefault="00A12C1D" w:rsidP="00CC0CA1">
      <w:pPr>
        <w:pStyle w:val="AV11-TextFreskrift"/>
        <w:numPr>
          <w:ilvl w:val="0"/>
          <w:numId w:val="221"/>
        </w:numPr>
      </w:pPr>
      <w:r w:rsidRPr="00A71647">
        <w:t>effekter som framkallas av statiska magnetfält, såsom svindel och illamående.</w:t>
      </w:r>
    </w:p>
    <w:p w14:paraId="1C8CB082" w14:textId="77777777" w:rsidR="00A12C1D" w:rsidRPr="00A71647" w:rsidRDefault="00A12C1D" w:rsidP="00A12C1D">
      <w:pPr>
        <w:pStyle w:val="AV03-Rubrik3medavdelning"/>
      </w:pPr>
      <w:bookmarkStart w:id="3788" w:name="_Toc6399276"/>
      <w:bookmarkStart w:id="3789" w:name="_Toc6916770"/>
      <w:bookmarkStart w:id="3790" w:name="_Toc6918432"/>
      <w:bookmarkStart w:id="3791" w:name="_Toc7167196"/>
      <w:bookmarkStart w:id="3792" w:name="_Toc11320696"/>
      <w:bookmarkStart w:id="3793" w:name="_Toc11326686"/>
      <w:bookmarkStart w:id="3794" w:name="_Toc12316122"/>
      <w:bookmarkStart w:id="3795" w:name="_Toc17717706"/>
      <w:bookmarkStart w:id="3796" w:name="_Toc17725256"/>
      <w:bookmarkStart w:id="3797" w:name="_Toc17729494"/>
      <w:bookmarkStart w:id="3798" w:name="_Toc17730307"/>
      <w:bookmarkStart w:id="3799" w:name="_Toc17786457"/>
      <w:bookmarkStart w:id="3800" w:name="_Toc17798067"/>
      <w:bookmarkStart w:id="3801" w:name="_Toc17799053"/>
      <w:bookmarkStart w:id="3802" w:name="_Toc17802063"/>
      <w:bookmarkStart w:id="3803" w:name="_Toc17802335"/>
      <w:bookmarkStart w:id="3804" w:name="_Toc17803590"/>
      <w:bookmarkStart w:id="3805" w:name="_Toc17805118"/>
      <w:bookmarkStart w:id="3806" w:name="_Toc17808818"/>
      <w:bookmarkStart w:id="3807" w:name="_Toc17894829"/>
      <w:bookmarkStart w:id="3808" w:name="_Toc17904129"/>
      <w:bookmarkStart w:id="3809" w:name="_Toc18313165"/>
      <w:bookmarkStart w:id="3810" w:name="_Toc18326759"/>
      <w:bookmarkStart w:id="3811" w:name="_Toc18328869"/>
      <w:bookmarkStart w:id="3812" w:name="_Toc18650170"/>
      <w:bookmarkStart w:id="3813" w:name="_Toc20299241"/>
      <w:bookmarkStart w:id="3814" w:name="_Toc21603720"/>
      <w:bookmarkStart w:id="3815" w:name="_Toc21603939"/>
      <w:bookmarkStart w:id="3816" w:name="_Toc21609176"/>
      <w:bookmarkStart w:id="3817" w:name="_Toc68085061"/>
      <w:bookmarkStart w:id="3818" w:name="_Toc68088630"/>
      <w:bookmarkStart w:id="3819" w:name="_Toc90446954"/>
      <w:r w:rsidRPr="00A71647">
        <w:t>Kunskaper</w:t>
      </w:r>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p>
    <w:p w14:paraId="5C5C36C1" w14:textId="4980E06C" w:rsidR="00A12C1D" w:rsidRPr="00A71647" w:rsidRDefault="00A12C1D" w:rsidP="00A12C1D">
      <w:pPr>
        <w:pStyle w:val="AV11-TextFreskrift"/>
      </w:pPr>
      <w:r w:rsidRPr="00A71647">
        <w:rPr>
          <w:b/>
        </w:rPr>
        <w:t>29 § </w:t>
      </w:r>
      <w:r w:rsidRPr="00A71647">
        <w:t xml:space="preserve">Arbetsgivaren ska se till att de arbetstagare som sannolikt kan komma att utsättas för risker på grund av elektromagnetiska fält på arbetsplatsen, eller </w:t>
      </w:r>
      <w:r>
        <w:t>skyddsombud (arbetsmiljöombud)</w:t>
      </w:r>
      <w:r w:rsidRPr="00A71647">
        <w:t>, får ta del av all nödvändig information och utbildning om resultatet av den riskbedömning som föreskrivs i 7, 14 och 15</w:t>
      </w:r>
      <w:r w:rsidRPr="00A71647">
        <w:rPr>
          <w:rFonts w:cs="BookAntiqua-Bold"/>
          <w:b/>
          <w:bCs/>
        </w:rPr>
        <w:t> </w:t>
      </w:r>
      <w:r w:rsidRPr="00A71647">
        <w:t>§§. Detta gäller särskilt</w:t>
      </w:r>
    </w:p>
    <w:p w14:paraId="58AD678C" w14:textId="77777777" w:rsidR="00A12C1D" w:rsidRPr="00A71647" w:rsidRDefault="00A12C1D" w:rsidP="009A2200">
      <w:pPr>
        <w:pStyle w:val="AV11-TextFreskrift"/>
        <w:numPr>
          <w:ilvl w:val="0"/>
          <w:numId w:val="46"/>
        </w:numPr>
      </w:pPr>
      <w:r w:rsidRPr="00A71647">
        <w:t>åtgärder som vidtas för att tillämpa dessa föreskrifter,</w:t>
      </w:r>
    </w:p>
    <w:p w14:paraId="0F6A531C" w14:textId="77777777" w:rsidR="00A12C1D" w:rsidRPr="00A71647" w:rsidRDefault="00A12C1D" w:rsidP="009A2200">
      <w:pPr>
        <w:pStyle w:val="AV11-TextFreskrift"/>
        <w:numPr>
          <w:ilvl w:val="0"/>
          <w:numId w:val="46"/>
        </w:numPr>
      </w:pPr>
      <w:r w:rsidRPr="00A71647">
        <w:t>värdena och principerna om gränsvärden för exponering och insatsnivåer, de därmed sammanhängande eventuella riskerna och de förebyggande åtgärder som vidtas,</w:t>
      </w:r>
    </w:p>
    <w:p w14:paraId="7D030633" w14:textId="77777777" w:rsidR="00A12C1D" w:rsidRPr="00A71647" w:rsidRDefault="00A12C1D" w:rsidP="009A2200">
      <w:pPr>
        <w:pStyle w:val="AV11-TextFreskrift"/>
        <w:numPr>
          <w:ilvl w:val="0"/>
          <w:numId w:val="46"/>
        </w:numPr>
      </w:pPr>
      <w:r w:rsidRPr="00A71647">
        <w:t>eventuella indirekta effekter av exponeringen,</w:t>
      </w:r>
    </w:p>
    <w:p w14:paraId="7811D918" w14:textId="77777777" w:rsidR="00A12C1D" w:rsidRPr="00A71647" w:rsidRDefault="00A12C1D" w:rsidP="009A2200">
      <w:pPr>
        <w:pStyle w:val="AV11-TextFreskrift"/>
        <w:numPr>
          <w:ilvl w:val="0"/>
          <w:numId w:val="46"/>
        </w:numPr>
      </w:pPr>
      <w:r w:rsidRPr="00A71647">
        <w:t>resultaten av bedömningen, mätningen eller beräkningarna av exponeringsnivåerna för elektromagnetiska fält som genomförs i enlighet med 7, 14 och 15</w:t>
      </w:r>
      <w:r w:rsidRPr="00A71647">
        <w:rPr>
          <w:rFonts w:cs="BookAntiqua-Bold"/>
          <w:b/>
          <w:bCs/>
        </w:rPr>
        <w:t> </w:t>
      </w:r>
      <w:r w:rsidRPr="00A71647">
        <w:t>§§,</w:t>
      </w:r>
    </w:p>
    <w:p w14:paraId="5FC2769C" w14:textId="77777777" w:rsidR="00A12C1D" w:rsidRPr="00A71647" w:rsidRDefault="00A12C1D" w:rsidP="009A2200">
      <w:pPr>
        <w:pStyle w:val="AV11-TextFreskrift"/>
        <w:numPr>
          <w:ilvl w:val="0"/>
          <w:numId w:val="46"/>
        </w:numPr>
      </w:pPr>
      <w:r w:rsidRPr="00A71647">
        <w:t>hur exponeringens negativa hälsoeffekter upptäcks och hur de ska rapporteras,</w:t>
      </w:r>
    </w:p>
    <w:p w14:paraId="424D397B" w14:textId="77777777" w:rsidR="00A12C1D" w:rsidRPr="00A71647" w:rsidRDefault="00A12C1D" w:rsidP="009A2200">
      <w:pPr>
        <w:pStyle w:val="AV11-TextFreskrift"/>
        <w:numPr>
          <w:ilvl w:val="0"/>
          <w:numId w:val="46"/>
        </w:numPr>
      </w:pPr>
      <w:r w:rsidRPr="00A71647">
        <w:t>eventuella övergående symtom och sinnesförnimmelser som är förknippade med effekter på det centrala eller perifera nervsystemet,</w:t>
      </w:r>
    </w:p>
    <w:p w14:paraId="27A2F25C" w14:textId="77777777" w:rsidR="00A12C1D" w:rsidRPr="00A71647" w:rsidRDefault="00A12C1D" w:rsidP="009A2200">
      <w:pPr>
        <w:pStyle w:val="AV11-TextFreskrift"/>
        <w:numPr>
          <w:ilvl w:val="0"/>
          <w:numId w:val="46"/>
        </w:numPr>
      </w:pPr>
      <w:r w:rsidRPr="00A71647">
        <w:t>under vilka omständigheter som arbetstagarna har rätt till hälsoundersökning,</w:t>
      </w:r>
    </w:p>
    <w:p w14:paraId="3138829F" w14:textId="77777777" w:rsidR="00A12C1D" w:rsidRPr="00A71647" w:rsidRDefault="00A12C1D" w:rsidP="009A2200">
      <w:pPr>
        <w:pStyle w:val="AV11-TextFreskrift"/>
        <w:numPr>
          <w:ilvl w:val="0"/>
          <w:numId w:val="46"/>
        </w:numPr>
      </w:pPr>
      <w:r w:rsidRPr="00A71647">
        <w:t>säkra arbetsrutiner för att minimera riskerna i samband med exponering, och</w:t>
      </w:r>
    </w:p>
    <w:p w14:paraId="5FF7E760" w14:textId="77777777" w:rsidR="00A12C1D" w:rsidRPr="00A71647" w:rsidRDefault="00A12C1D" w:rsidP="009A2200">
      <w:pPr>
        <w:pStyle w:val="AV11-TextFreskrift"/>
        <w:numPr>
          <w:ilvl w:val="0"/>
          <w:numId w:val="46"/>
        </w:numPr>
      </w:pPr>
      <w:r w:rsidRPr="00A71647">
        <w:t>arbetstagare som är särskilt utsatta, som avses i 8</w:t>
      </w:r>
      <w:r>
        <w:rPr>
          <w:rFonts w:cs="BookAntiqua-Bold"/>
          <w:b/>
          <w:bCs/>
        </w:rPr>
        <w:t xml:space="preserve">, </w:t>
      </w:r>
      <w:r>
        <w:t xml:space="preserve">22 och </w:t>
      </w:r>
      <w:r w:rsidRPr="00A71647">
        <w:t>23</w:t>
      </w:r>
      <w:r w:rsidRPr="00A71647">
        <w:rPr>
          <w:rFonts w:cs="BookAntiqua-Bold"/>
          <w:b/>
          <w:bCs/>
        </w:rPr>
        <w:t> </w:t>
      </w:r>
      <w:r w:rsidRPr="00A71647">
        <w:t>§§.</w:t>
      </w:r>
    </w:p>
    <w:p w14:paraId="44743101" w14:textId="77777777" w:rsidR="00A12C1D" w:rsidRPr="00A71647" w:rsidRDefault="00A12C1D" w:rsidP="00A12C1D">
      <w:pPr>
        <w:pStyle w:val="AV03-Rubrik3medavdelning"/>
      </w:pPr>
      <w:bookmarkStart w:id="3820" w:name="_Toc4076111"/>
      <w:bookmarkStart w:id="3821" w:name="_Toc6169897"/>
      <w:bookmarkStart w:id="3822" w:name="_Toc6229585"/>
      <w:bookmarkStart w:id="3823" w:name="_Toc6231888"/>
      <w:bookmarkStart w:id="3824" w:name="_Toc6399277"/>
      <w:bookmarkStart w:id="3825" w:name="_Toc6916771"/>
      <w:bookmarkStart w:id="3826" w:name="_Toc6918433"/>
      <w:bookmarkStart w:id="3827" w:name="_Toc7167197"/>
      <w:bookmarkStart w:id="3828" w:name="_Toc11320697"/>
      <w:bookmarkStart w:id="3829" w:name="_Toc11326687"/>
      <w:bookmarkStart w:id="3830" w:name="_Toc12316123"/>
      <w:bookmarkStart w:id="3831" w:name="_Toc17717707"/>
      <w:bookmarkStart w:id="3832" w:name="_Toc17725257"/>
      <w:bookmarkStart w:id="3833" w:name="_Toc17729495"/>
      <w:bookmarkStart w:id="3834" w:name="_Toc17730308"/>
      <w:bookmarkStart w:id="3835" w:name="_Toc17786458"/>
      <w:bookmarkStart w:id="3836" w:name="_Toc17798068"/>
      <w:bookmarkStart w:id="3837" w:name="_Toc17799054"/>
      <w:bookmarkStart w:id="3838" w:name="_Toc17802064"/>
      <w:bookmarkStart w:id="3839" w:name="_Toc17802336"/>
      <w:bookmarkStart w:id="3840" w:name="_Toc17803591"/>
      <w:bookmarkStart w:id="3841" w:name="_Toc17805119"/>
      <w:bookmarkStart w:id="3842" w:name="_Toc17808819"/>
      <w:bookmarkStart w:id="3843" w:name="_Toc17894830"/>
      <w:bookmarkStart w:id="3844" w:name="_Toc17904130"/>
      <w:bookmarkStart w:id="3845" w:name="_Toc18313166"/>
      <w:bookmarkStart w:id="3846" w:name="_Toc18326760"/>
      <w:bookmarkStart w:id="3847" w:name="_Toc18328870"/>
      <w:bookmarkStart w:id="3848" w:name="_Toc18650171"/>
      <w:bookmarkStart w:id="3849" w:name="_Toc20299242"/>
      <w:bookmarkStart w:id="3850" w:name="_Toc21603721"/>
      <w:bookmarkStart w:id="3851" w:name="_Toc21603940"/>
      <w:bookmarkStart w:id="3852" w:name="_Toc21609177"/>
      <w:bookmarkStart w:id="3853" w:name="_Toc68085062"/>
      <w:bookmarkStart w:id="3854" w:name="_Toc68088631"/>
      <w:bookmarkStart w:id="3855" w:name="_Toc90446955"/>
      <w:r w:rsidRPr="00A71647">
        <w:t>Hälsoundersökning</w:t>
      </w:r>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p>
    <w:p w14:paraId="3888D91E" w14:textId="77777777" w:rsidR="00A12C1D" w:rsidRPr="00A71647" w:rsidRDefault="00A12C1D" w:rsidP="00A12C1D">
      <w:pPr>
        <w:pStyle w:val="AV11-TextFreskrift"/>
      </w:pPr>
      <w:r w:rsidRPr="00A71647">
        <w:rPr>
          <w:b/>
        </w:rPr>
        <w:t>30 § </w:t>
      </w:r>
      <w:r w:rsidRPr="00A71647">
        <w:t>I syfte att förebygga och tidigt diagnostisera eventuella negativa hälsoeffekter orsakade av exponering för elektromagnetiska fält, ska arbetsgivaren se till att lämpliga hälsoundersökningar genomförs i enlighet med vetenskap och beprövad erfarenhet.</w:t>
      </w:r>
    </w:p>
    <w:p w14:paraId="74FE20FF" w14:textId="77777777" w:rsidR="00A12C1D" w:rsidRPr="00A71647" w:rsidRDefault="00A12C1D" w:rsidP="00A12C1D">
      <w:pPr>
        <w:pStyle w:val="AV11-TextFreskrift"/>
      </w:pPr>
    </w:p>
    <w:p w14:paraId="5444D351" w14:textId="608A803C" w:rsidR="00A12C1D" w:rsidRDefault="00A12C1D" w:rsidP="00A12C1D">
      <w:pPr>
        <w:pStyle w:val="AV11-TextFreskrift"/>
      </w:pPr>
      <w:r w:rsidRPr="00A71647">
        <w:t xml:space="preserve">Om en oönskad eller oväntad hälsoeffekt rapporteras av en arbetstagare, och under alla omständigheter om exponering som överskrider gränsvärden för exponering upptäcks, ska arbetsgivaren se till att den eller de berörda arbetstagarna genomgår </w:t>
      </w:r>
      <w:r w:rsidR="009875A5">
        <w:t xml:space="preserve">en </w:t>
      </w:r>
      <w:r w:rsidRPr="00A71647">
        <w:t>hälsoundersökning i enlighet med vetenskap och beprövad erfarenhet.</w:t>
      </w:r>
    </w:p>
    <w:p w14:paraId="6F6BADDA" w14:textId="77777777" w:rsidR="00A12C1D" w:rsidRDefault="00A12C1D" w:rsidP="007449E2">
      <w:pPr>
        <w:pStyle w:val="AV11-TextFreskrift"/>
      </w:pPr>
    </w:p>
    <w:p w14:paraId="10F985D3" w14:textId="77777777" w:rsidR="00A12C1D" w:rsidRPr="00A71647" w:rsidRDefault="00A12C1D" w:rsidP="00A12C1D">
      <w:pPr>
        <w:pStyle w:val="AV09-RubrikAR"/>
      </w:pPr>
      <w:r w:rsidRPr="00A71647">
        <w:t>Allmänna råd</w:t>
      </w:r>
    </w:p>
    <w:p w14:paraId="55D66A9F" w14:textId="15B86185" w:rsidR="00A12C1D" w:rsidRDefault="00A12C1D" w:rsidP="00D37395">
      <w:pPr>
        <w:pStyle w:val="AV13-TextAR"/>
      </w:pPr>
      <w:r w:rsidRPr="00381F96">
        <w:t>Det saknas kända risker eller symtom vid exponering för elektromagnetiska fält under gränsvärden</w:t>
      </w:r>
      <w:r w:rsidR="00A67218">
        <w:t>a</w:t>
      </w:r>
      <w:r w:rsidRPr="00381F96">
        <w:t xml:space="preserve">. Vid sådan exponering finns ingen grund för hälsoundersökning. De gränsvärden som anges i bilagorna </w:t>
      </w:r>
      <w:r w:rsidR="009536D7">
        <w:t>11</w:t>
      </w:r>
      <w:r w:rsidRPr="00381F96">
        <w:t>,</w:t>
      </w:r>
      <w:r w:rsidR="009536D7">
        <w:t xml:space="preserve"> 13</w:t>
      </w:r>
      <w:r w:rsidRPr="00381F96">
        <w:t xml:space="preserve"> och </w:t>
      </w:r>
      <w:r w:rsidRPr="00373014">
        <w:t>1</w:t>
      </w:r>
      <w:r w:rsidR="009536D7">
        <w:t>6</w:t>
      </w:r>
      <w:r w:rsidRPr="00381F96">
        <w:t xml:space="preserve"> skyddar mot alla kända, akuta och övergående negativa hälsoeffekter hos arbetstagare som exponeras för elektro</w:t>
      </w:r>
      <w:r w:rsidRPr="00381F96">
        <w:softHyphen/>
        <w:t>magnetiska fält. Dessa effekter orsak</w:t>
      </w:r>
      <w:r>
        <w:t>as av i kroppen inducerade elek</w:t>
      </w:r>
      <w:r w:rsidRPr="00381F96">
        <w:t>triska fält och energiabsorption i form av värm</w:t>
      </w:r>
      <w:r w:rsidR="00E162C3">
        <w:t>e.</w:t>
      </w:r>
    </w:p>
    <w:p w14:paraId="1DC5493B" w14:textId="77777777" w:rsidR="00A12C1D" w:rsidRPr="00381F96" w:rsidRDefault="00A12C1D" w:rsidP="00D37395">
      <w:pPr>
        <w:pStyle w:val="AV13-TextAR"/>
      </w:pPr>
    </w:p>
    <w:p w14:paraId="21C31566" w14:textId="5F55BB7A" w:rsidR="00A12C1D" w:rsidRPr="00D37395" w:rsidRDefault="00A12C1D" w:rsidP="007449E2">
      <w:pPr>
        <w:pStyle w:val="AV13-TextAR"/>
      </w:pPr>
      <w:r w:rsidRPr="00381F96">
        <w:t>Hälsoundersökning vid exponering under gränsvärden kan vara motiverat för arbetstagare som är utsatta</w:t>
      </w:r>
      <w:r>
        <w:t xml:space="preserve"> för särskilda risker från expo</w:t>
      </w:r>
      <w:r w:rsidRPr="00381F96">
        <w:t>nering för elektromagnetiska fält. De</w:t>
      </w:r>
      <w:r>
        <w:t>ssa är bland andra gravida kvin</w:t>
      </w:r>
      <w:r w:rsidRPr="00381F96">
        <w:t>nor och arbetstagare med aktiva eller passiva inopererade medicinska enheter eller enheter som bärs på kroppen. Elektronisk utrustning i kroppsimplantat kan skadas av elektromagnetiska fält. Metalliska implantat kan ge kroppsskador genom upphettning. Ferromagnetiska implantat kan rubbas genom inverkan av statiska magnetfält. Arbetstagare som är utsatta för särskilda risker kan behöva rådgivning hos exempelvis företagshälsovården för att se till att arbetstagarna helt förstår eventuella restriktioner för dem i deras arbetsmiljö.</w:t>
      </w:r>
    </w:p>
    <w:p w14:paraId="4F96D99F" w14:textId="67FF7541" w:rsidR="00A12C1D" w:rsidRPr="00A71647" w:rsidRDefault="00A12C1D" w:rsidP="00A12C1D">
      <w:pPr>
        <w:pStyle w:val="AV03-Rubrik3medavdelning"/>
      </w:pPr>
      <w:bookmarkStart w:id="3856" w:name="_Toc4076112"/>
      <w:bookmarkStart w:id="3857" w:name="_Toc5358315"/>
      <w:bookmarkStart w:id="3858" w:name="_Toc5620598"/>
      <w:bookmarkStart w:id="3859" w:name="_Toc5870387"/>
      <w:bookmarkStart w:id="3860" w:name="_Toc6169898"/>
      <w:bookmarkStart w:id="3861" w:name="_Toc6229586"/>
      <w:bookmarkStart w:id="3862" w:name="_Toc6231889"/>
      <w:bookmarkStart w:id="3863" w:name="_Toc6399278"/>
      <w:bookmarkStart w:id="3864" w:name="_Toc6916772"/>
      <w:bookmarkStart w:id="3865" w:name="_Toc6918434"/>
      <w:bookmarkStart w:id="3866" w:name="_Toc7167198"/>
      <w:bookmarkStart w:id="3867" w:name="_Toc11320698"/>
      <w:bookmarkStart w:id="3868" w:name="_Toc11326688"/>
      <w:bookmarkStart w:id="3869" w:name="_Toc12316124"/>
      <w:bookmarkStart w:id="3870" w:name="_Toc17717708"/>
      <w:bookmarkStart w:id="3871" w:name="_Toc17725258"/>
      <w:bookmarkStart w:id="3872" w:name="_Toc17729496"/>
      <w:bookmarkStart w:id="3873" w:name="_Toc17730309"/>
      <w:bookmarkStart w:id="3874" w:name="_Toc17786459"/>
      <w:bookmarkStart w:id="3875" w:name="_Toc17798069"/>
      <w:bookmarkStart w:id="3876" w:name="_Toc17799055"/>
      <w:bookmarkStart w:id="3877" w:name="_Toc17802065"/>
      <w:bookmarkStart w:id="3878" w:name="_Toc17802337"/>
      <w:bookmarkStart w:id="3879" w:name="_Toc17803592"/>
      <w:bookmarkStart w:id="3880" w:name="_Toc17805120"/>
      <w:bookmarkStart w:id="3881" w:name="_Toc17808820"/>
      <w:bookmarkStart w:id="3882" w:name="_Toc17894831"/>
      <w:bookmarkStart w:id="3883" w:name="_Toc17904131"/>
      <w:bookmarkStart w:id="3884" w:name="_Toc18313167"/>
      <w:bookmarkStart w:id="3885" w:name="_Toc18326761"/>
      <w:bookmarkStart w:id="3886" w:name="_Toc18328871"/>
      <w:bookmarkStart w:id="3887" w:name="_Toc18650172"/>
      <w:bookmarkStart w:id="3888" w:name="_Toc20299243"/>
      <w:bookmarkStart w:id="3889" w:name="_Toc21603722"/>
      <w:bookmarkStart w:id="3890" w:name="_Toc21603941"/>
      <w:bookmarkStart w:id="3891" w:name="_Toc21609178"/>
      <w:bookmarkStart w:id="3892" w:name="_Toc68085063"/>
      <w:bookmarkStart w:id="3893" w:name="_Toc68088632"/>
      <w:bookmarkStart w:id="3894" w:name="_Toc90446956"/>
      <w:r w:rsidRPr="00A71647">
        <w:t>Undantag för magnetisk resonanstomografi</w:t>
      </w:r>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p>
    <w:p w14:paraId="69278093" w14:textId="77777777" w:rsidR="00A12C1D" w:rsidRPr="00A71647" w:rsidRDefault="00A12C1D" w:rsidP="00A12C1D">
      <w:pPr>
        <w:pStyle w:val="AV11-TextFreskrift"/>
      </w:pPr>
      <w:r w:rsidRPr="00A71647">
        <w:rPr>
          <w:b/>
        </w:rPr>
        <w:t>31 § </w:t>
      </w:r>
      <w:r w:rsidRPr="00A71647">
        <w:t>Genom undantag från 9</w:t>
      </w:r>
      <w:r>
        <w:t>–</w:t>
      </w:r>
      <w:r w:rsidRPr="00A71647">
        <w:t>13</w:t>
      </w:r>
      <w:r w:rsidRPr="00A71647">
        <w:rPr>
          <w:rFonts w:cs="BookAntiqua-Bold"/>
          <w:b/>
          <w:bCs/>
        </w:rPr>
        <w:t> </w:t>
      </w:r>
      <w:r w:rsidRPr="00A71647">
        <w:t>§§, men utan att det påverkar tillämpningen av 20</w:t>
      </w:r>
      <w:r w:rsidRPr="00A71647">
        <w:rPr>
          <w:rFonts w:cs="BookAntiqua-Bold"/>
          <w:b/>
          <w:bCs/>
        </w:rPr>
        <w:t> </w:t>
      </w:r>
      <w:r w:rsidRPr="00A71647">
        <w:t>§, får exponeringen överskrida gränsvärden om den sker i samband med installation, testning, användning, utveckling och underhåll av eller forskning om utrustning för magnetisk resonanstomografi (MRT) för patienter inom hälsovården, under förutsättning att samtliga följande villkor är uppfyllda:</w:t>
      </w:r>
    </w:p>
    <w:p w14:paraId="2B7C831C" w14:textId="77777777" w:rsidR="00A12C1D" w:rsidRPr="00A71647" w:rsidRDefault="00A12C1D" w:rsidP="009A2200">
      <w:pPr>
        <w:pStyle w:val="AV11-TextFreskrift"/>
        <w:numPr>
          <w:ilvl w:val="0"/>
          <w:numId w:val="47"/>
        </w:numPr>
      </w:pPr>
      <w:r w:rsidRPr="00A71647">
        <w:t>Den riskbedömning som har genomförts i enlighet med 7, 14 och 15</w:t>
      </w:r>
      <w:r w:rsidRPr="00A71647">
        <w:rPr>
          <w:rFonts w:cs="BookAntiqua-Bold"/>
          <w:b/>
          <w:bCs/>
        </w:rPr>
        <w:t> </w:t>
      </w:r>
      <w:r w:rsidRPr="00A71647">
        <w:t>§§ har visat att gränsvärden för exponering har överskridits.</w:t>
      </w:r>
    </w:p>
    <w:p w14:paraId="62BE9EBD" w14:textId="77777777" w:rsidR="00A12C1D" w:rsidRPr="00A71647" w:rsidRDefault="00A12C1D" w:rsidP="009A2200">
      <w:pPr>
        <w:pStyle w:val="AV11-TextFreskrift"/>
        <w:numPr>
          <w:ilvl w:val="0"/>
          <w:numId w:val="47"/>
        </w:numPr>
      </w:pPr>
      <w:r w:rsidRPr="00A71647">
        <w:t>Alla tekniska eller organisatoriska åtgärder har tillämpats, med hänsyn till den aktuella tekniska utvecklingsnivån.</w:t>
      </w:r>
    </w:p>
    <w:p w14:paraId="45DCA322" w14:textId="50F0C313" w:rsidR="00A12C1D" w:rsidRPr="00A71647" w:rsidRDefault="00A12C1D" w:rsidP="009A2200">
      <w:pPr>
        <w:pStyle w:val="AV11-TextFreskrift"/>
        <w:numPr>
          <w:ilvl w:val="0"/>
          <w:numId w:val="47"/>
        </w:numPr>
      </w:pPr>
      <w:r w:rsidRPr="00A71647">
        <w:t>Överskridandet av gränsvärden</w:t>
      </w:r>
      <w:r w:rsidR="00725949">
        <w:t>a</w:t>
      </w:r>
      <w:r w:rsidRPr="00A71647">
        <w:t xml:space="preserve"> för exponering sker under vederbörligen motiverade omständigheter.</w:t>
      </w:r>
    </w:p>
    <w:p w14:paraId="3C6B2D76" w14:textId="77777777" w:rsidR="00A12C1D" w:rsidRPr="00A71647" w:rsidRDefault="00A12C1D" w:rsidP="009A2200">
      <w:pPr>
        <w:pStyle w:val="AV11-TextFreskrift"/>
        <w:numPr>
          <w:ilvl w:val="0"/>
          <w:numId w:val="47"/>
        </w:numPr>
      </w:pPr>
      <w:r w:rsidRPr="00A71647">
        <w:t>Särdragen hos arbetsplatsen, arbetsutrustningen eller arbetspraxis har beaktats.</w:t>
      </w:r>
    </w:p>
    <w:p w14:paraId="76BBE719" w14:textId="77777777" w:rsidR="00A12C1D" w:rsidRDefault="00A12C1D" w:rsidP="009A2200">
      <w:pPr>
        <w:pStyle w:val="AV11-TextFreskrift"/>
        <w:numPr>
          <w:ilvl w:val="0"/>
          <w:numId w:val="47"/>
        </w:numPr>
      </w:pPr>
      <w:r w:rsidRPr="00A71647">
        <w:t>Arbetsgivaren visar att arbetstagarna fortfarande är skyddade mot hälsoeffekter och säkerhetsrisker, bland annat genom att se till att den bruksanvisning som tillverkaren tillhandahåller följs.</w:t>
      </w:r>
      <w:bookmarkEnd w:id="3707"/>
      <w:bookmarkEnd w:id="3708"/>
      <w:bookmarkEnd w:id="3709"/>
      <w:bookmarkEnd w:id="3710"/>
      <w:bookmarkEnd w:id="3711"/>
      <w:bookmarkEnd w:id="3712"/>
    </w:p>
    <w:p w14:paraId="1F4132EF" w14:textId="7AF2BD4C" w:rsidR="00934688" w:rsidRPr="00A71647" w:rsidRDefault="00934688" w:rsidP="00823F90">
      <w:pPr>
        <w:pStyle w:val="AV01-Rubrik1Avdelning"/>
      </w:pPr>
      <w:bookmarkStart w:id="3895" w:name="_Toc5358326"/>
      <w:bookmarkStart w:id="3896" w:name="_Toc5620609"/>
      <w:bookmarkStart w:id="3897" w:name="_Toc5973881"/>
      <w:bookmarkStart w:id="3898" w:name="_Toc6229597"/>
      <w:bookmarkStart w:id="3899" w:name="_Toc6321568"/>
      <w:bookmarkStart w:id="3900" w:name="_Toc6399289"/>
      <w:bookmarkStart w:id="3901" w:name="_Toc6916783"/>
      <w:bookmarkStart w:id="3902" w:name="_Toc6918445"/>
      <w:bookmarkStart w:id="3903" w:name="_Toc7167209"/>
      <w:bookmarkStart w:id="3904" w:name="_Toc11320709"/>
      <w:bookmarkStart w:id="3905" w:name="_Toc11326699"/>
      <w:bookmarkStart w:id="3906" w:name="_Toc12316135"/>
      <w:bookmarkStart w:id="3907" w:name="_Toc17717719"/>
      <w:bookmarkStart w:id="3908" w:name="_Toc17725269"/>
      <w:bookmarkStart w:id="3909" w:name="_Toc17729507"/>
      <w:bookmarkStart w:id="3910" w:name="_Toc17730320"/>
      <w:bookmarkStart w:id="3911" w:name="_Toc17786470"/>
      <w:bookmarkStart w:id="3912" w:name="_Toc17798080"/>
      <w:bookmarkStart w:id="3913" w:name="_Toc17799066"/>
      <w:bookmarkStart w:id="3914" w:name="_Toc17802076"/>
      <w:bookmarkStart w:id="3915" w:name="_Toc17802348"/>
      <w:bookmarkStart w:id="3916" w:name="_Toc17803603"/>
      <w:bookmarkStart w:id="3917" w:name="_Toc17805131"/>
      <w:bookmarkStart w:id="3918" w:name="_Toc17808831"/>
      <w:bookmarkStart w:id="3919" w:name="_Toc17894842"/>
      <w:bookmarkStart w:id="3920" w:name="_Toc17904141"/>
      <w:bookmarkStart w:id="3921" w:name="_Toc18313177"/>
      <w:bookmarkStart w:id="3922" w:name="_Toc18326771"/>
      <w:bookmarkStart w:id="3923" w:name="_Toc18328881"/>
      <w:bookmarkStart w:id="3924" w:name="_Toc18650182"/>
      <w:bookmarkStart w:id="3925" w:name="_Toc20299253"/>
      <w:bookmarkStart w:id="3926" w:name="_Toc21603732"/>
      <w:bookmarkStart w:id="3927" w:name="_Toc21603951"/>
      <w:bookmarkStart w:id="3928" w:name="_Toc21609188"/>
      <w:bookmarkStart w:id="3929" w:name="_Toc68085064"/>
      <w:bookmarkStart w:id="3930" w:name="_Toc68088633"/>
      <w:bookmarkStart w:id="3931" w:name="_Toc3452315"/>
      <w:bookmarkStart w:id="3932" w:name="_Toc5970301"/>
      <w:bookmarkStart w:id="3933" w:name="_Toc5974411"/>
      <w:bookmarkStart w:id="3934" w:name="_Toc6310584"/>
      <w:bookmarkStart w:id="3935" w:name="_Toc8909829"/>
      <w:bookmarkStart w:id="3936" w:name="_Toc17717788"/>
      <w:bookmarkStart w:id="3937" w:name="_Toc17725338"/>
      <w:bookmarkStart w:id="3938" w:name="_Toc17729576"/>
      <w:bookmarkStart w:id="3939" w:name="_Toc17730389"/>
      <w:bookmarkStart w:id="3940" w:name="_Toc17786556"/>
      <w:bookmarkStart w:id="3941" w:name="_Toc17798149"/>
      <w:bookmarkStart w:id="3942" w:name="_Toc17799135"/>
      <w:bookmarkStart w:id="3943" w:name="_Toc17802145"/>
      <w:bookmarkStart w:id="3944" w:name="_Toc17802417"/>
      <w:bookmarkStart w:id="3945" w:name="_Toc17803671"/>
      <w:bookmarkStart w:id="3946" w:name="_Toc17805199"/>
      <w:bookmarkStart w:id="3947" w:name="_Toc17808899"/>
      <w:bookmarkStart w:id="3948" w:name="_Toc17894910"/>
      <w:bookmarkStart w:id="3949" w:name="_Toc17904209"/>
      <w:bookmarkStart w:id="3950" w:name="_Toc18313245"/>
      <w:bookmarkStart w:id="3951" w:name="_Toc18326839"/>
      <w:bookmarkStart w:id="3952" w:name="_Toc18328949"/>
      <w:bookmarkStart w:id="3953" w:name="_Toc18650250"/>
      <w:bookmarkStart w:id="3954" w:name="_Toc20299322"/>
      <w:bookmarkStart w:id="3955" w:name="_Toc21603804"/>
      <w:bookmarkStart w:id="3956" w:name="_Toc21604023"/>
      <w:bookmarkStart w:id="3957" w:name="_Toc21609260"/>
      <w:bookmarkStart w:id="3958" w:name="_Toc68085075"/>
      <w:bookmarkStart w:id="3959" w:name="_Toc68088644"/>
      <w:bookmarkStart w:id="3960" w:name="_Toc9044695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r w:rsidRPr="00A71647">
        <w:t>Avdelning</w:t>
      </w:r>
      <w:r w:rsidR="00247BA3" w:rsidRPr="00A71647">
        <w:rPr>
          <w:rFonts w:cs="BookAntiqua-Bold"/>
          <w:bCs/>
        </w:rPr>
        <w:t> </w:t>
      </w:r>
      <w:r w:rsidRPr="00A71647">
        <w:t>VIII: Bestämmelser om sanktionsavgift</w:t>
      </w:r>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p>
    <w:p w14:paraId="2E303AAF" w14:textId="735B053E" w:rsidR="00934688" w:rsidRPr="00A71647" w:rsidRDefault="00934688" w:rsidP="007A25B7">
      <w:pPr>
        <w:pStyle w:val="AV02-Rubrik2Kapitelmedavdelning"/>
      </w:pPr>
      <w:bookmarkStart w:id="3961" w:name="_Toc5970302"/>
      <w:bookmarkStart w:id="3962" w:name="_Toc5974412"/>
      <w:bookmarkStart w:id="3963" w:name="_Toc6310585"/>
      <w:bookmarkStart w:id="3964" w:name="_Toc8909830"/>
      <w:bookmarkStart w:id="3965" w:name="_Toc17717789"/>
      <w:bookmarkStart w:id="3966" w:name="_Toc17725339"/>
      <w:bookmarkStart w:id="3967" w:name="_Toc17729577"/>
      <w:bookmarkStart w:id="3968" w:name="_Toc17730390"/>
      <w:bookmarkStart w:id="3969" w:name="_Toc17786557"/>
      <w:bookmarkStart w:id="3970" w:name="_Toc17798150"/>
      <w:bookmarkStart w:id="3971" w:name="_Toc17799136"/>
      <w:bookmarkStart w:id="3972" w:name="_Toc17802146"/>
      <w:bookmarkStart w:id="3973" w:name="_Toc17802418"/>
      <w:bookmarkStart w:id="3974" w:name="_Toc17803672"/>
      <w:bookmarkStart w:id="3975" w:name="_Toc17805200"/>
      <w:bookmarkStart w:id="3976" w:name="_Toc17808900"/>
      <w:bookmarkStart w:id="3977" w:name="_Toc17894911"/>
      <w:bookmarkStart w:id="3978" w:name="_Toc17904210"/>
      <w:bookmarkStart w:id="3979" w:name="_Toc18313246"/>
      <w:bookmarkStart w:id="3980" w:name="_Toc18326840"/>
      <w:bookmarkStart w:id="3981" w:name="_Toc18328950"/>
      <w:bookmarkStart w:id="3982" w:name="_Toc18650251"/>
      <w:bookmarkStart w:id="3983" w:name="_Toc20299323"/>
      <w:bookmarkStart w:id="3984" w:name="_Toc21603805"/>
      <w:bookmarkStart w:id="3985" w:name="_Toc21604024"/>
      <w:bookmarkStart w:id="3986" w:name="_Toc21609261"/>
      <w:bookmarkStart w:id="3987" w:name="_Toc68085076"/>
      <w:bookmarkStart w:id="3988" w:name="_Toc68088645"/>
      <w:bookmarkStart w:id="3989" w:name="_Toc90446958"/>
      <w:r w:rsidRPr="00A71647">
        <w:t>1</w:t>
      </w:r>
      <w:r w:rsidR="005A5CF5">
        <w:t>4</w:t>
      </w:r>
      <w:r w:rsidR="00247BA3" w:rsidRPr="00A71647">
        <w:rPr>
          <w:rFonts w:cs="BookAntiqua-Bold"/>
          <w:bCs/>
        </w:rPr>
        <w:t> </w:t>
      </w:r>
      <w:r w:rsidRPr="00A71647">
        <w:t>kap. Bestämmelser om sanktionsavgift</w:t>
      </w:r>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p>
    <w:p w14:paraId="47B94C7C" w14:textId="24330744" w:rsidR="00FC6224" w:rsidRPr="00A71647" w:rsidRDefault="00FC6224" w:rsidP="00FC6224">
      <w:pPr>
        <w:pStyle w:val="AV02-RubrikKapitelSidhuvudGmd"/>
      </w:pPr>
      <w:r w:rsidRPr="00A71647">
        <w:t xml:space="preserve">Kapitel </w:t>
      </w:r>
      <w:r w:rsidR="004430D4" w:rsidRPr="00A71647">
        <w:t>1</w:t>
      </w:r>
      <w:r w:rsidR="004430D4">
        <w:t>4</w:t>
      </w:r>
    </w:p>
    <w:p w14:paraId="65FBF147" w14:textId="36B41E17" w:rsidR="00934688" w:rsidRPr="00A71647" w:rsidRDefault="00934688" w:rsidP="007F12D4">
      <w:pPr>
        <w:pStyle w:val="AV11-TextFreskrift"/>
      </w:pPr>
      <w:r w:rsidRPr="00A71647">
        <w:rPr>
          <w:b/>
          <w:bCs/>
        </w:rPr>
        <w:t>1</w:t>
      </w:r>
      <w:r w:rsidR="00096624" w:rsidRPr="00A71647">
        <w:rPr>
          <w:b/>
          <w:bCs/>
        </w:rPr>
        <w:t> § </w:t>
      </w:r>
      <w:r w:rsidRPr="00A71647">
        <w:t>Följande bestämmelser utgör föreskrifter enligt 4</w:t>
      </w:r>
      <w:r w:rsidR="00247BA3" w:rsidRPr="00A71647">
        <w:rPr>
          <w:rFonts w:cs="BookAntiqua-Bold"/>
          <w:b/>
          <w:bCs/>
        </w:rPr>
        <w:t> </w:t>
      </w:r>
      <w:r w:rsidRPr="00A71647">
        <w:t>kap.</w:t>
      </w:r>
      <w:r w:rsidR="00247BA3" w:rsidRPr="00A71647">
        <w:rPr>
          <w:rFonts w:cs="BookAntiqua-Bold"/>
          <w:b/>
          <w:bCs/>
        </w:rPr>
        <w:t> </w:t>
      </w:r>
      <w:r w:rsidRPr="00A71647">
        <w:t>1</w:t>
      </w:r>
      <w:r w:rsidR="00554AD9" w:rsidRPr="00A71647">
        <w:t xml:space="preserve"> § </w:t>
      </w:r>
      <w:r w:rsidRPr="00A71647">
        <w:t>arbetsmiljölagen (1977:1160):</w:t>
      </w:r>
    </w:p>
    <w:p w14:paraId="1A828DC6" w14:textId="77777777" w:rsidR="006D549A" w:rsidRPr="00A71647" w:rsidRDefault="006D549A" w:rsidP="009A2200">
      <w:pPr>
        <w:pStyle w:val="AV11-TextFreskrift"/>
        <w:numPr>
          <w:ilvl w:val="0"/>
          <w:numId w:val="101"/>
        </w:numPr>
      </w:pPr>
      <w:r>
        <w:t>7</w:t>
      </w:r>
      <w:r w:rsidRPr="00A71647">
        <w:rPr>
          <w:rFonts w:cs="BookAntiqua-Bold"/>
          <w:b/>
          <w:bCs/>
        </w:rPr>
        <w:t> </w:t>
      </w:r>
      <w:r w:rsidRPr="00A71647">
        <w:t>kap.</w:t>
      </w:r>
      <w:r w:rsidRPr="00A71647">
        <w:rPr>
          <w:rFonts w:cs="BookAntiqua-Bold"/>
          <w:b/>
          <w:bCs/>
        </w:rPr>
        <w:t> </w:t>
      </w:r>
      <w:r w:rsidRPr="00A71647">
        <w:t>27 § första stycket,</w:t>
      </w:r>
    </w:p>
    <w:p w14:paraId="1D859A81" w14:textId="64445F10" w:rsidR="006D549A" w:rsidRPr="00A71647" w:rsidRDefault="006D549A" w:rsidP="009A2200">
      <w:pPr>
        <w:pStyle w:val="AV11-TextFreskrift"/>
        <w:numPr>
          <w:ilvl w:val="0"/>
          <w:numId w:val="101"/>
        </w:numPr>
      </w:pPr>
      <w:r>
        <w:t>8</w:t>
      </w:r>
      <w:r w:rsidRPr="00A71647">
        <w:rPr>
          <w:rFonts w:cs="BookAntiqua-Bold"/>
          <w:b/>
          <w:bCs/>
        </w:rPr>
        <w:t> </w:t>
      </w:r>
      <w:r w:rsidRPr="00A71647">
        <w:t>kap.</w:t>
      </w:r>
      <w:r w:rsidRPr="00A71647">
        <w:rPr>
          <w:rFonts w:cs="BookAntiqua-Bold"/>
          <w:b/>
          <w:bCs/>
        </w:rPr>
        <w:t> </w:t>
      </w:r>
      <w:r w:rsidRPr="00A71647">
        <w:t>10 § första o</w:t>
      </w:r>
      <w:r>
        <w:t>ch andra styck</w:t>
      </w:r>
      <w:r w:rsidR="007D39C7">
        <w:t>ena,</w:t>
      </w:r>
    </w:p>
    <w:p w14:paraId="29851BD5" w14:textId="2B4DA0A3" w:rsidR="006D549A" w:rsidRPr="00A71647" w:rsidRDefault="006D549A" w:rsidP="009A2200">
      <w:pPr>
        <w:pStyle w:val="AV11-TextFreskrift"/>
        <w:numPr>
          <w:ilvl w:val="0"/>
          <w:numId w:val="101"/>
        </w:numPr>
      </w:pPr>
      <w:r>
        <w:t>9</w:t>
      </w:r>
      <w:r w:rsidRPr="00A71647">
        <w:rPr>
          <w:rFonts w:cs="BookAntiqua-Bold"/>
          <w:b/>
          <w:bCs/>
        </w:rPr>
        <w:t> </w:t>
      </w:r>
      <w:r w:rsidRPr="00A71647">
        <w:t>kap.</w:t>
      </w:r>
      <w:r w:rsidRPr="00A71647">
        <w:rPr>
          <w:rFonts w:cs="BookAntiqua-Bold"/>
          <w:b/>
          <w:bCs/>
        </w:rPr>
        <w:t> </w:t>
      </w:r>
      <w:r w:rsidRPr="00A71647">
        <w:t>13 § första stycket och 23 § andra</w:t>
      </w:r>
      <w:r>
        <w:t xml:space="preserve"> stycket, och</w:t>
      </w:r>
    </w:p>
    <w:p w14:paraId="0D642263" w14:textId="007561FA" w:rsidR="00934688" w:rsidRPr="00A71647" w:rsidRDefault="006D549A" w:rsidP="009A2200">
      <w:pPr>
        <w:pStyle w:val="AV11-TextFreskrift"/>
        <w:numPr>
          <w:ilvl w:val="0"/>
          <w:numId w:val="101"/>
        </w:numPr>
      </w:pPr>
      <w:r>
        <w:t>12</w:t>
      </w:r>
      <w:r w:rsidR="00247BA3" w:rsidRPr="00A71647">
        <w:rPr>
          <w:rFonts w:cs="BookAntiqua-Bold"/>
          <w:b/>
          <w:bCs/>
        </w:rPr>
        <w:t> </w:t>
      </w:r>
      <w:r w:rsidR="00934688" w:rsidRPr="00A71647">
        <w:t>kap.</w:t>
      </w:r>
      <w:r w:rsidR="00247BA3" w:rsidRPr="00A71647">
        <w:rPr>
          <w:rFonts w:cs="BookAntiqua-Bold"/>
          <w:b/>
          <w:bCs/>
        </w:rPr>
        <w:t> </w:t>
      </w:r>
      <w:r w:rsidR="00934688" w:rsidRPr="00A71647">
        <w:t>16</w:t>
      </w:r>
      <w:r w:rsidR="00554AD9" w:rsidRPr="00A71647">
        <w:t xml:space="preserve"> § </w:t>
      </w:r>
      <w:r w:rsidR="00934688" w:rsidRPr="00A71647">
        <w:t>första stycket och 17</w:t>
      </w:r>
      <w:r w:rsidR="00096624" w:rsidRPr="00A71647">
        <w:t> §</w:t>
      </w:r>
      <w:r w:rsidR="00554AD9" w:rsidRPr="00A71647">
        <w:t xml:space="preserve"> </w:t>
      </w:r>
      <w:r w:rsidR="00934688" w:rsidRPr="00A71647">
        <w:t>första stycket</w:t>
      </w:r>
      <w:r>
        <w:t>.</w:t>
      </w:r>
    </w:p>
    <w:p w14:paraId="3D859E53" w14:textId="4008DB0E" w:rsidR="00934688" w:rsidRPr="00A71647" w:rsidRDefault="00934688" w:rsidP="007F12D4">
      <w:pPr>
        <w:pStyle w:val="AV11-TextFreskrift"/>
      </w:pPr>
    </w:p>
    <w:p w14:paraId="4A17A307" w14:textId="29D9A559" w:rsidR="00934688" w:rsidRPr="00A71647" w:rsidRDefault="006D549A" w:rsidP="007F12D4">
      <w:pPr>
        <w:pStyle w:val="AV11-TextFreskrift"/>
      </w:pPr>
      <w:r>
        <w:t>8</w:t>
      </w:r>
      <w:r w:rsidR="00247BA3" w:rsidRPr="00A71647">
        <w:rPr>
          <w:rFonts w:cs="BookAntiqua-Bold"/>
          <w:b/>
          <w:bCs/>
        </w:rPr>
        <w:t> </w:t>
      </w:r>
      <w:r w:rsidR="00247BA3" w:rsidRPr="00A71647">
        <w:t>kap.</w:t>
      </w:r>
      <w:r w:rsidR="00247BA3" w:rsidRPr="00A71647">
        <w:rPr>
          <w:rFonts w:cs="BookAntiqua-Bold"/>
          <w:b/>
          <w:bCs/>
        </w:rPr>
        <w:t> </w:t>
      </w:r>
      <w:r w:rsidR="00934688" w:rsidRPr="00A71647">
        <w:t>21</w:t>
      </w:r>
      <w:r w:rsidR="00554AD9" w:rsidRPr="00A71647">
        <w:t xml:space="preserve"> § </w:t>
      </w:r>
      <w:r w:rsidR="00934688" w:rsidRPr="00A71647">
        <w:t>första stycket och 22</w:t>
      </w:r>
      <w:r w:rsidR="00096624" w:rsidRPr="00A71647">
        <w:t> §</w:t>
      </w:r>
      <w:r w:rsidR="00554AD9" w:rsidRPr="00A71647">
        <w:t xml:space="preserve"> </w:t>
      </w:r>
      <w:r w:rsidR="00934688" w:rsidRPr="00A71647">
        <w:t>första stycket utgör föreskrifter enligt 4</w:t>
      </w:r>
      <w:r w:rsidR="00247BA3" w:rsidRPr="00A71647">
        <w:rPr>
          <w:rFonts w:cs="BookAntiqua-Bold"/>
          <w:b/>
          <w:bCs/>
        </w:rPr>
        <w:t> </w:t>
      </w:r>
      <w:r w:rsidR="00934688" w:rsidRPr="00A71647">
        <w:t>kap.</w:t>
      </w:r>
      <w:r w:rsidR="00247BA3" w:rsidRPr="00A71647">
        <w:rPr>
          <w:rFonts w:cs="BookAntiqua-Bold"/>
          <w:b/>
          <w:bCs/>
        </w:rPr>
        <w:t> </w:t>
      </w:r>
      <w:r w:rsidR="00934688" w:rsidRPr="00A71647">
        <w:t>2 och 4 §§ arbetsmiljölagen.</w:t>
      </w:r>
    </w:p>
    <w:p w14:paraId="07D62B53" w14:textId="77777777" w:rsidR="00934688" w:rsidRPr="00A71647" w:rsidRDefault="00934688" w:rsidP="007F12D4">
      <w:pPr>
        <w:pStyle w:val="AV11-TextFreskrift"/>
      </w:pPr>
    </w:p>
    <w:p w14:paraId="3B9C01F5" w14:textId="79D26487" w:rsidR="00DF410F" w:rsidRPr="00A71647" w:rsidRDefault="00934688" w:rsidP="007F12D4">
      <w:pPr>
        <w:pStyle w:val="AV11-TextFreskrift"/>
      </w:pPr>
      <w:r w:rsidRPr="00A71647">
        <w:t>1</w:t>
      </w:r>
      <w:r w:rsidR="006D549A">
        <w:t>0</w:t>
      </w:r>
      <w:r w:rsidR="00554AD9" w:rsidRPr="00A71647">
        <w:rPr>
          <w:rFonts w:cs="BookAntiqua-Bold"/>
          <w:b/>
          <w:bCs/>
        </w:rPr>
        <w:t> </w:t>
      </w:r>
      <w:r w:rsidRPr="00A71647">
        <w:t>kap.</w:t>
      </w:r>
      <w:r w:rsidR="00DD10A0" w:rsidRPr="00A71647">
        <w:rPr>
          <w:rFonts w:cs="BookAntiqua-Bold"/>
          <w:b/>
          <w:bCs/>
        </w:rPr>
        <w:t> </w:t>
      </w:r>
      <w:r w:rsidR="008B02DD" w:rsidRPr="00A71647">
        <w:t>41</w:t>
      </w:r>
      <w:r w:rsidR="00554AD9" w:rsidRPr="00A71647">
        <w:t xml:space="preserve"> § </w:t>
      </w:r>
      <w:r w:rsidRPr="00A71647">
        <w:t>första stycket och 4</w:t>
      </w:r>
      <w:r w:rsidR="008B02DD" w:rsidRPr="00A71647">
        <w:t>7</w:t>
      </w:r>
      <w:r w:rsidR="00096624" w:rsidRPr="00A71647">
        <w:t> §</w:t>
      </w:r>
      <w:r w:rsidR="00554AD9" w:rsidRPr="00A71647">
        <w:t xml:space="preserve"> </w:t>
      </w:r>
      <w:r w:rsidRPr="00A71647">
        <w:t>första stycket</w:t>
      </w:r>
      <w:r w:rsidRPr="00A71647" w:rsidDel="00737616">
        <w:t xml:space="preserve"> </w:t>
      </w:r>
      <w:r w:rsidRPr="00A71647">
        <w:t>utgör föreskrifter enligt 4</w:t>
      </w:r>
      <w:r w:rsidR="00247BA3" w:rsidRPr="00A71647">
        <w:rPr>
          <w:rFonts w:cs="BookAntiqua-Bold"/>
          <w:b/>
          <w:bCs/>
        </w:rPr>
        <w:t> </w:t>
      </w:r>
      <w:r w:rsidRPr="00A71647">
        <w:t>kap.</w:t>
      </w:r>
      <w:r w:rsidR="00247BA3" w:rsidRPr="00A71647">
        <w:rPr>
          <w:rFonts w:cs="BookAntiqua-Bold"/>
          <w:b/>
          <w:bCs/>
        </w:rPr>
        <w:t> </w:t>
      </w:r>
      <w:r w:rsidRPr="00A71647">
        <w:t>2 och 8 §§ arbetsmiljölagen.</w:t>
      </w:r>
    </w:p>
    <w:p w14:paraId="05E9E87D" w14:textId="5DE52A7E" w:rsidR="00934688" w:rsidRPr="00A71647" w:rsidRDefault="00934688" w:rsidP="007F12D4">
      <w:pPr>
        <w:pStyle w:val="AV11-TextFreskrift"/>
      </w:pPr>
    </w:p>
    <w:p w14:paraId="7988A43A" w14:textId="79CCE2C4" w:rsidR="00934688" w:rsidRPr="00A71647" w:rsidRDefault="00934688" w:rsidP="007F12D4">
      <w:pPr>
        <w:pStyle w:val="AV11-TextFreskrift"/>
      </w:pPr>
      <w:r w:rsidRPr="00A71647">
        <w:t>1</w:t>
      </w:r>
      <w:r w:rsidR="006D549A">
        <w:t>1</w:t>
      </w:r>
      <w:r w:rsidR="00247BA3" w:rsidRPr="00A71647">
        <w:rPr>
          <w:rFonts w:cs="BookAntiqua-Bold"/>
          <w:b/>
          <w:bCs/>
        </w:rPr>
        <w:t> </w:t>
      </w:r>
      <w:r w:rsidRPr="00A71647">
        <w:t>kap.</w:t>
      </w:r>
      <w:r w:rsidR="00DD10A0" w:rsidRPr="00A71647">
        <w:rPr>
          <w:rFonts w:cs="BookAntiqua-Bold"/>
          <w:b/>
          <w:bCs/>
        </w:rPr>
        <w:t> </w:t>
      </w:r>
      <w:r w:rsidRPr="00A71647">
        <w:t>9</w:t>
      </w:r>
      <w:r w:rsidR="00554AD9" w:rsidRPr="00A71647">
        <w:t xml:space="preserve"> § </w:t>
      </w:r>
      <w:r w:rsidRPr="00A71647">
        <w:t>första stycket utgör föreskrifter enligt</w:t>
      </w:r>
      <w:r w:rsidR="00D65F37" w:rsidRPr="00A71647">
        <w:t xml:space="preserve"> </w:t>
      </w:r>
      <w:r w:rsidRPr="00A71647">
        <w:t>4</w:t>
      </w:r>
      <w:r w:rsidR="00247BA3" w:rsidRPr="00A71647">
        <w:rPr>
          <w:rFonts w:cs="BookAntiqua-Bold"/>
          <w:b/>
          <w:bCs/>
        </w:rPr>
        <w:t> </w:t>
      </w:r>
      <w:r w:rsidRPr="00A71647">
        <w:t>kap.</w:t>
      </w:r>
      <w:r w:rsidR="00247BA3" w:rsidRPr="00A71647">
        <w:rPr>
          <w:rFonts w:cs="BookAntiqua-Bold"/>
          <w:b/>
          <w:bCs/>
        </w:rPr>
        <w:t> </w:t>
      </w:r>
      <w:r w:rsidRPr="00A71647">
        <w:t>3 §</w:t>
      </w:r>
      <w:r w:rsidR="00571153">
        <w:t xml:space="preserve"> </w:t>
      </w:r>
      <w:r w:rsidR="00571153" w:rsidRPr="00A71647">
        <w:t>arbetsmiljölagen</w:t>
      </w:r>
      <w:r w:rsidRPr="00A71647">
        <w:t>.</w:t>
      </w:r>
    </w:p>
    <w:p w14:paraId="0A113458" w14:textId="77777777" w:rsidR="00934688" w:rsidRPr="00A71647" w:rsidRDefault="00934688" w:rsidP="007F12D4">
      <w:pPr>
        <w:pStyle w:val="AV11-TextFreskrift"/>
      </w:pPr>
    </w:p>
    <w:p w14:paraId="5111BD67" w14:textId="477A6F48" w:rsidR="00934688" w:rsidRPr="00A71647" w:rsidRDefault="00934688" w:rsidP="007F12D4">
      <w:pPr>
        <w:pStyle w:val="AV11-TextFreskrift"/>
      </w:pPr>
      <w:r w:rsidRPr="00A71647">
        <w:t>1</w:t>
      </w:r>
      <w:r w:rsidR="006D549A">
        <w:t>1</w:t>
      </w:r>
      <w:r w:rsidR="00247BA3" w:rsidRPr="00A71647">
        <w:rPr>
          <w:rFonts w:cs="BookAntiqua-Bold"/>
          <w:b/>
          <w:bCs/>
        </w:rPr>
        <w:t> </w:t>
      </w:r>
      <w:r w:rsidRPr="00A71647">
        <w:t>kap.</w:t>
      </w:r>
      <w:r w:rsidR="00554AD9" w:rsidRPr="00A71647">
        <w:rPr>
          <w:rFonts w:cs="BookAntiqua-Bold"/>
          <w:b/>
          <w:bCs/>
        </w:rPr>
        <w:t> </w:t>
      </w:r>
      <w:r w:rsidRPr="00A71647">
        <w:t>13</w:t>
      </w:r>
      <w:r w:rsidR="00096624" w:rsidRPr="00A71647">
        <w:t> §</w:t>
      </w:r>
      <w:r w:rsidR="00554AD9" w:rsidRPr="00A71647">
        <w:t xml:space="preserve"> </w:t>
      </w:r>
      <w:r w:rsidRPr="00A71647">
        <w:t>andra och tredje styckena utgör föreskrifter enligt</w:t>
      </w:r>
      <w:r w:rsidR="00D65F37" w:rsidRPr="00A71647">
        <w:t xml:space="preserve"> </w:t>
      </w:r>
      <w:r w:rsidRPr="00A71647">
        <w:t>4</w:t>
      </w:r>
      <w:r w:rsidR="00247BA3" w:rsidRPr="00A71647">
        <w:rPr>
          <w:rFonts w:cs="BookAntiqua-Bold"/>
          <w:b/>
          <w:bCs/>
        </w:rPr>
        <w:t> </w:t>
      </w:r>
      <w:r w:rsidRPr="00A71647">
        <w:t>kap.</w:t>
      </w:r>
      <w:r w:rsidR="00247BA3" w:rsidRPr="00A71647">
        <w:rPr>
          <w:rFonts w:cs="BookAntiqua-Bold"/>
          <w:b/>
          <w:bCs/>
        </w:rPr>
        <w:t> </w:t>
      </w:r>
      <w:r w:rsidRPr="00A71647">
        <w:t>4 §</w:t>
      </w:r>
      <w:r w:rsidR="00571153">
        <w:t xml:space="preserve"> </w:t>
      </w:r>
      <w:r w:rsidR="00571153" w:rsidRPr="00A71647">
        <w:t>arbetsmiljölagen</w:t>
      </w:r>
      <w:r w:rsidRPr="00A71647">
        <w:t>.</w:t>
      </w:r>
    </w:p>
    <w:p w14:paraId="309C036B" w14:textId="77777777" w:rsidR="00934688" w:rsidRPr="00A71647" w:rsidRDefault="00934688" w:rsidP="007F12D4">
      <w:pPr>
        <w:pStyle w:val="AV11-TextFreskrift"/>
      </w:pPr>
    </w:p>
    <w:p w14:paraId="12A293CE" w14:textId="4AB5F34C" w:rsidR="00DF410F" w:rsidRPr="00A71647" w:rsidRDefault="00934688" w:rsidP="007F12D4">
      <w:pPr>
        <w:pStyle w:val="AV11-TextFreskrift"/>
      </w:pPr>
      <w:r w:rsidRPr="00A71647">
        <w:t>Följande bestämmelser utgör föreskrifter enligt 4</w:t>
      </w:r>
      <w:r w:rsidR="00247BA3" w:rsidRPr="00A71647">
        <w:rPr>
          <w:rFonts w:cs="BookAntiqua-Bold"/>
          <w:b/>
          <w:bCs/>
        </w:rPr>
        <w:t> </w:t>
      </w:r>
      <w:r w:rsidRPr="00A71647">
        <w:t>kap.</w:t>
      </w:r>
      <w:r w:rsidR="00247BA3" w:rsidRPr="00A71647">
        <w:rPr>
          <w:rFonts w:cs="BookAntiqua-Bold"/>
          <w:b/>
          <w:bCs/>
        </w:rPr>
        <w:t> </w:t>
      </w:r>
      <w:r w:rsidRPr="00A71647">
        <w:t>8</w:t>
      </w:r>
      <w:r w:rsidR="00554AD9" w:rsidRPr="00A71647">
        <w:t xml:space="preserve"> § </w:t>
      </w:r>
      <w:r w:rsidRPr="00A71647">
        <w:t>arbetsmiljölagen:</w:t>
      </w:r>
    </w:p>
    <w:p w14:paraId="484C3225" w14:textId="5E3090AD" w:rsidR="00DF410F" w:rsidRPr="00A71647" w:rsidRDefault="006D549A" w:rsidP="009A2200">
      <w:pPr>
        <w:pStyle w:val="AV11-TextFreskrift"/>
        <w:numPr>
          <w:ilvl w:val="0"/>
          <w:numId w:val="102"/>
        </w:numPr>
      </w:pPr>
      <w:r>
        <w:t>9</w:t>
      </w:r>
      <w:r w:rsidR="00247BA3" w:rsidRPr="00A71647">
        <w:rPr>
          <w:rFonts w:cs="BookAntiqua-Bold"/>
          <w:b/>
          <w:bCs/>
        </w:rPr>
        <w:t> </w:t>
      </w:r>
      <w:r w:rsidR="00934688" w:rsidRPr="00A71647">
        <w:t>kap.</w:t>
      </w:r>
      <w:r w:rsidR="00247BA3" w:rsidRPr="00A71647">
        <w:rPr>
          <w:rFonts w:cs="BookAntiqua-Bold"/>
          <w:b/>
          <w:bCs/>
        </w:rPr>
        <w:t> </w:t>
      </w:r>
      <w:r w:rsidR="00934688" w:rsidRPr="00A71647">
        <w:t>22</w:t>
      </w:r>
      <w:r w:rsidR="00554AD9" w:rsidRPr="00A71647">
        <w:t xml:space="preserve"> § </w:t>
      </w:r>
      <w:r w:rsidR="00934688" w:rsidRPr="00A71647">
        <w:t>första stycket,</w:t>
      </w:r>
    </w:p>
    <w:p w14:paraId="56264579" w14:textId="082B18B7" w:rsidR="00934688" w:rsidRPr="00A71647" w:rsidRDefault="00934688" w:rsidP="009A2200">
      <w:pPr>
        <w:pStyle w:val="AV11-TextFreskrift"/>
        <w:numPr>
          <w:ilvl w:val="0"/>
          <w:numId w:val="102"/>
        </w:numPr>
      </w:pPr>
      <w:r w:rsidRPr="00A71647">
        <w:t>1</w:t>
      </w:r>
      <w:r w:rsidR="006D549A">
        <w:t>0</w:t>
      </w:r>
      <w:r w:rsidR="00247BA3" w:rsidRPr="00A71647">
        <w:rPr>
          <w:rFonts w:cs="BookAntiqua-Bold"/>
          <w:b/>
          <w:bCs/>
        </w:rPr>
        <w:t> </w:t>
      </w:r>
      <w:r w:rsidR="008B02DD" w:rsidRPr="00A71647">
        <w:t>kap.</w:t>
      </w:r>
      <w:r w:rsidR="00247BA3" w:rsidRPr="00A71647">
        <w:rPr>
          <w:rFonts w:cs="BookAntiqua-Bold"/>
          <w:b/>
          <w:bCs/>
        </w:rPr>
        <w:t> </w:t>
      </w:r>
      <w:r w:rsidR="008B02DD" w:rsidRPr="00A71647">
        <w:t>50</w:t>
      </w:r>
      <w:r w:rsidR="00554AD9" w:rsidRPr="00A71647">
        <w:t xml:space="preserve"> § </w:t>
      </w:r>
      <w:r w:rsidR="00571153">
        <w:t>första</w:t>
      </w:r>
      <w:r w:rsidR="00571153" w:rsidRPr="00A71647">
        <w:t>–</w:t>
      </w:r>
      <w:r w:rsidRPr="00A71647">
        <w:t>tredje styckena, och</w:t>
      </w:r>
    </w:p>
    <w:p w14:paraId="00AF4CBF" w14:textId="785FCC1D" w:rsidR="00DF410F" w:rsidRPr="00A71647" w:rsidRDefault="00934688" w:rsidP="009A2200">
      <w:pPr>
        <w:pStyle w:val="AV11-TextFreskrift"/>
        <w:numPr>
          <w:ilvl w:val="0"/>
          <w:numId w:val="102"/>
        </w:numPr>
      </w:pPr>
      <w:r w:rsidRPr="00A71647">
        <w:t>1</w:t>
      </w:r>
      <w:r w:rsidR="006D549A">
        <w:t>1</w:t>
      </w:r>
      <w:r w:rsidR="00247BA3" w:rsidRPr="00A71647">
        <w:rPr>
          <w:rFonts w:cs="BookAntiqua-Bold"/>
          <w:b/>
          <w:bCs/>
        </w:rPr>
        <w:t> </w:t>
      </w:r>
      <w:r w:rsidRPr="00A71647">
        <w:t>kap.</w:t>
      </w:r>
      <w:r w:rsidR="00247BA3" w:rsidRPr="00A71647">
        <w:rPr>
          <w:rFonts w:cs="BookAntiqua-Bold"/>
          <w:b/>
          <w:bCs/>
        </w:rPr>
        <w:t> </w:t>
      </w:r>
      <w:r w:rsidRPr="00A71647">
        <w:t>27</w:t>
      </w:r>
      <w:r w:rsidR="00554AD9" w:rsidRPr="00A71647">
        <w:t xml:space="preserve"> § </w:t>
      </w:r>
      <w:r w:rsidRPr="00A71647">
        <w:t>första stycket.</w:t>
      </w:r>
    </w:p>
    <w:p w14:paraId="6E866176" w14:textId="2E2C9DD2" w:rsidR="00934688" w:rsidRPr="00A71647" w:rsidRDefault="00934688" w:rsidP="007F12D4">
      <w:pPr>
        <w:pStyle w:val="AV11-TextFreskrift"/>
      </w:pPr>
    </w:p>
    <w:p w14:paraId="0B06EC68" w14:textId="77777777" w:rsidR="000D094E" w:rsidRDefault="00934688" w:rsidP="000D094E">
      <w:pPr>
        <w:pStyle w:val="AV11-TextFreskrift"/>
        <w:sectPr w:rsidR="000D094E" w:rsidSect="00B929B6">
          <w:pgSz w:w="11906" w:h="16838" w:code="9"/>
          <w:pgMar w:top="3544" w:right="2478" w:bottom="3544" w:left="2552" w:header="2835" w:footer="2835" w:gutter="0"/>
          <w:cols w:space="708"/>
          <w:docGrid w:linePitch="360"/>
        </w:sectPr>
      </w:pPr>
      <w:r w:rsidRPr="00A71647">
        <w:t>Den som överträder dessa bestämmelser ska betala sanktionsavgift enligt 8</w:t>
      </w:r>
      <w:r w:rsidR="00DD10A0" w:rsidRPr="00A71647">
        <w:rPr>
          <w:rFonts w:cs="BookAntiqua-Bold"/>
          <w:b/>
          <w:bCs/>
        </w:rPr>
        <w:t> </w:t>
      </w:r>
      <w:r w:rsidR="00DD10A0" w:rsidRPr="00A71647">
        <w:t>kap.</w:t>
      </w:r>
      <w:r w:rsidR="00DD10A0" w:rsidRPr="00A71647">
        <w:rPr>
          <w:rFonts w:cs="BookAntiqua-Bold"/>
          <w:b/>
          <w:bCs/>
        </w:rPr>
        <w:t> </w:t>
      </w:r>
      <w:r w:rsidRPr="00A71647">
        <w:t xml:space="preserve">5–10 §§ arbetsmiljölagen. Sanktionsavgiftens storlek beräknas enligt den grund som anges i </w:t>
      </w:r>
      <w:r w:rsidR="006D549A">
        <w:t>7</w:t>
      </w:r>
      <w:r w:rsidR="00DD10A0" w:rsidRPr="00A71647">
        <w:rPr>
          <w:rFonts w:cs="BookAntiqua-Bold"/>
          <w:b/>
          <w:bCs/>
        </w:rPr>
        <w:t> </w:t>
      </w:r>
      <w:r w:rsidRPr="00A71647">
        <w:t>kap.</w:t>
      </w:r>
      <w:r w:rsidR="00DD10A0" w:rsidRPr="00A71647">
        <w:rPr>
          <w:rFonts w:cs="BookAntiqua-Bold"/>
          <w:b/>
          <w:bCs/>
        </w:rPr>
        <w:t> </w:t>
      </w:r>
      <w:r w:rsidRPr="00A71647">
        <w:t>27</w:t>
      </w:r>
      <w:r w:rsidR="00DD10A0" w:rsidRPr="00A71647">
        <w:rPr>
          <w:rFonts w:cs="BookAntiqua-Bold"/>
          <w:b/>
          <w:bCs/>
        </w:rPr>
        <w:t> </w:t>
      </w:r>
      <w:r w:rsidRPr="00A71647">
        <w:t xml:space="preserve">§, </w:t>
      </w:r>
      <w:r w:rsidR="006D549A">
        <w:t>8</w:t>
      </w:r>
      <w:r w:rsidR="00DD10A0" w:rsidRPr="00A71647">
        <w:rPr>
          <w:rFonts w:cs="BookAntiqua-Bold"/>
          <w:b/>
          <w:bCs/>
        </w:rPr>
        <w:t> </w:t>
      </w:r>
      <w:r w:rsidRPr="00A71647">
        <w:t>kap.</w:t>
      </w:r>
      <w:r w:rsidR="00DD10A0" w:rsidRPr="00A71647">
        <w:rPr>
          <w:rFonts w:cs="BookAntiqua-Bold"/>
          <w:b/>
          <w:bCs/>
        </w:rPr>
        <w:t> </w:t>
      </w:r>
      <w:r w:rsidR="00571153">
        <w:t xml:space="preserve">10, 21 och </w:t>
      </w:r>
      <w:r w:rsidRPr="00A71647">
        <w:t>22</w:t>
      </w:r>
      <w:r w:rsidR="00DD10A0" w:rsidRPr="00A71647">
        <w:rPr>
          <w:rFonts w:cs="BookAntiqua-Bold"/>
          <w:b/>
          <w:bCs/>
        </w:rPr>
        <w:t> </w:t>
      </w:r>
      <w:r w:rsidRPr="00A71647">
        <w:t xml:space="preserve">§§, </w:t>
      </w:r>
      <w:r w:rsidR="006D549A">
        <w:t>9</w:t>
      </w:r>
      <w:r w:rsidR="00DD10A0" w:rsidRPr="00A71647">
        <w:rPr>
          <w:rFonts w:cs="BookAntiqua-Bold"/>
          <w:b/>
          <w:bCs/>
        </w:rPr>
        <w:t> </w:t>
      </w:r>
      <w:r w:rsidRPr="00A71647">
        <w:t>kap.</w:t>
      </w:r>
      <w:r w:rsidR="00DD10A0" w:rsidRPr="00A71647">
        <w:rPr>
          <w:rFonts w:cs="BookAntiqua-Bold"/>
          <w:b/>
          <w:bCs/>
        </w:rPr>
        <w:t> </w:t>
      </w:r>
      <w:r w:rsidR="00571153">
        <w:t xml:space="preserve">13, 22 och </w:t>
      </w:r>
      <w:r w:rsidRPr="00A71647">
        <w:t>23</w:t>
      </w:r>
      <w:r w:rsidR="00DD10A0" w:rsidRPr="00A71647">
        <w:rPr>
          <w:rFonts w:cs="BookAntiqua-Bold"/>
          <w:b/>
          <w:bCs/>
        </w:rPr>
        <w:t> </w:t>
      </w:r>
      <w:r w:rsidRPr="00A71647">
        <w:t>§§</w:t>
      </w:r>
      <w:r w:rsidR="00416767" w:rsidRPr="00A71647">
        <w:t xml:space="preserve">, </w:t>
      </w:r>
      <w:r w:rsidRPr="00A71647">
        <w:t>1</w:t>
      </w:r>
      <w:r w:rsidR="006D04CD">
        <w:t>0</w:t>
      </w:r>
      <w:r w:rsidR="00DD10A0" w:rsidRPr="00A71647">
        <w:rPr>
          <w:rFonts w:cs="BookAntiqua-Bold"/>
          <w:b/>
          <w:bCs/>
        </w:rPr>
        <w:t> </w:t>
      </w:r>
      <w:r w:rsidR="00554AD9" w:rsidRPr="00A71647">
        <w:t>kap.</w:t>
      </w:r>
      <w:r w:rsidR="00554AD9" w:rsidRPr="00A71647">
        <w:rPr>
          <w:rFonts w:cs="BookAntiqua-Bold"/>
          <w:b/>
          <w:bCs/>
        </w:rPr>
        <w:t> </w:t>
      </w:r>
      <w:r w:rsidR="008B02DD" w:rsidRPr="00A71647">
        <w:t>41</w:t>
      </w:r>
      <w:r w:rsidRPr="00A71647">
        <w:t>, 4</w:t>
      </w:r>
      <w:r w:rsidR="008B02DD" w:rsidRPr="00A71647">
        <w:t>7 och 50</w:t>
      </w:r>
      <w:r w:rsidR="00DD10A0" w:rsidRPr="00A71647">
        <w:rPr>
          <w:rFonts w:cs="BookAntiqua-Bold"/>
          <w:b/>
          <w:bCs/>
        </w:rPr>
        <w:t> </w:t>
      </w:r>
      <w:r w:rsidRPr="00A71647">
        <w:t>§§</w:t>
      </w:r>
      <w:r w:rsidR="006D04CD">
        <w:t xml:space="preserve">, </w:t>
      </w:r>
      <w:r w:rsidR="00416767" w:rsidRPr="00A71647">
        <w:t>1</w:t>
      </w:r>
      <w:r w:rsidR="006D04CD">
        <w:t>1</w:t>
      </w:r>
      <w:r w:rsidR="00DD10A0" w:rsidRPr="00A71647">
        <w:rPr>
          <w:rFonts w:cs="BookAntiqua-Bold"/>
          <w:b/>
          <w:bCs/>
        </w:rPr>
        <w:t> </w:t>
      </w:r>
      <w:r w:rsidR="00DD10A0" w:rsidRPr="00A71647">
        <w:t>kap.</w:t>
      </w:r>
      <w:r w:rsidR="00DD10A0" w:rsidRPr="00A71647">
        <w:rPr>
          <w:rFonts w:cs="BookAntiqua-Bold"/>
          <w:b/>
          <w:bCs/>
        </w:rPr>
        <w:t> </w:t>
      </w:r>
      <w:r w:rsidR="00416767" w:rsidRPr="00A71647">
        <w:t>9, 13 och 27</w:t>
      </w:r>
      <w:r w:rsidR="00DD10A0" w:rsidRPr="00A71647">
        <w:rPr>
          <w:rFonts w:cs="BookAntiqua-Bold"/>
          <w:b/>
          <w:bCs/>
        </w:rPr>
        <w:t> </w:t>
      </w:r>
      <w:r w:rsidR="00416767" w:rsidRPr="00A71647">
        <w:t>§§</w:t>
      </w:r>
      <w:r w:rsidR="006D04CD">
        <w:t xml:space="preserve"> samt 12</w:t>
      </w:r>
      <w:r w:rsidR="006D04CD" w:rsidRPr="00A71647">
        <w:rPr>
          <w:rFonts w:cs="BookAntiqua-Bold"/>
          <w:b/>
          <w:bCs/>
        </w:rPr>
        <w:t> </w:t>
      </w:r>
      <w:r w:rsidR="006D04CD" w:rsidRPr="00A71647">
        <w:t>kap.</w:t>
      </w:r>
      <w:r w:rsidR="006D04CD" w:rsidRPr="00A71647">
        <w:rPr>
          <w:rFonts w:cs="BookAntiqua-Bold"/>
          <w:b/>
          <w:bCs/>
        </w:rPr>
        <w:t> </w:t>
      </w:r>
      <w:r w:rsidR="006D04CD" w:rsidRPr="00A71647">
        <w:t>16 och 17</w:t>
      </w:r>
      <w:r w:rsidR="006D04CD" w:rsidRPr="00A71647">
        <w:rPr>
          <w:rFonts w:cs="BookAntiqua-Bold"/>
          <w:b/>
          <w:bCs/>
        </w:rPr>
        <w:t> </w:t>
      </w:r>
      <w:r w:rsidR="006D04CD">
        <w:t>§§.</w:t>
      </w:r>
    </w:p>
    <w:p w14:paraId="3E506759" w14:textId="3ED8DBF0" w:rsidR="000D094E" w:rsidRPr="000D094E" w:rsidRDefault="000D094E" w:rsidP="00C06BFA">
      <w:pPr>
        <w:pStyle w:val="AV02-Rubrik2Kapitelutanavdelning"/>
      </w:pPr>
      <w:bookmarkStart w:id="3990" w:name="_Toc90446959"/>
      <w:r w:rsidRPr="00C06BFA">
        <w:t>Övergångsbestämmelser</w:t>
      </w:r>
      <w:bookmarkEnd w:id="3990"/>
    </w:p>
    <w:p w14:paraId="507FDED1" w14:textId="72E24EA8" w:rsidR="008327C6" w:rsidRDefault="008327C6" w:rsidP="00F6162A">
      <w:pPr>
        <w:pStyle w:val="AV11-TextFreskrift"/>
        <w:numPr>
          <w:ilvl w:val="0"/>
          <w:numId w:val="191"/>
        </w:numPr>
        <w:tabs>
          <w:tab w:val="clear" w:pos="425"/>
        </w:tabs>
      </w:pPr>
      <w:r>
        <w:t>Denna författn</w:t>
      </w:r>
      <w:r w:rsidR="00D73AD2">
        <w:t>ing träder i kraft den XX </w:t>
      </w:r>
      <w:r>
        <w:t>månad</w:t>
      </w:r>
      <w:r w:rsidR="00D73AD2">
        <w:t> </w:t>
      </w:r>
      <w:r>
        <w:t>2023.</w:t>
      </w:r>
    </w:p>
    <w:p w14:paraId="5493C8FF" w14:textId="4F0B8C0C" w:rsidR="008327C6" w:rsidRDefault="00F4731F" w:rsidP="00F6162A">
      <w:pPr>
        <w:pStyle w:val="AV11-TextFreskrift"/>
        <w:numPr>
          <w:ilvl w:val="0"/>
          <w:numId w:val="191"/>
        </w:numPr>
        <w:tabs>
          <w:tab w:val="clear" w:pos="425"/>
        </w:tabs>
      </w:pPr>
      <w:r>
        <w:t>Genom denna författning upphävs</w:t>
      </w:r>
    </w:p>
    <w:p w14:paraId="4ECF8E8E" w14:textId="6F1663C2" w:rsidR="008327C6" w:rsidRDefault="009457F1" w:rsidP="004D0558">
      <w:pPr>
        <w:pStyle w:val="AV11-TextFreskrift"/>
        <w:numPr>
          <w:ilvl w:val="0"/>
          <w:numId w:val="192"/>
        </w:numPr>
      </w:pPr>
      <w:r>
        <w:t xml:space="preserve">Arbetarskyddsstyrelsens föreskrifter </w:t>
      </w:r>
      <w:r w:rsidR="008327C6">
        <w:t>(AFS</w:t>
      </w:r>
      <w:r>
        <w:t> </w:t>
      </w:r>
      <w:r w:rsidR="008327C6">
        <w:t>1981:14) om skydd mot skada genom fall,</w:t>
      </w:r>
    </w:p>
    <w:p w14:paraId="0B9CCCB5" w14:textId="64D0B335" w:rsidR="008327C6" w:rsidRDefault="009457F1" w:rsidP="00F6162A">
      <w:pPr>
        <w:pStyle w:val="AV11-TextFreskrift"/>
        <w:numPr>
          <w:ilvl w:val="0"/>
          <w:numId w:val="192"/>
        </w:numPr>
        <w:tabs>
          <w:tab w:val="clear" w:pos="425"/>
        </w:tabs>
      </w:pPr>
      <w:r>
        <w:t xml:space="preserve">Arbetarskyddsstyrelsens föreskrifter </w:t>
      </w:r>
      <w:r w:rsidR="008327C6">
        <w:t>(AFS</w:t>
      </w:r>
      <w:r>
        <w:t> </w:t>
      </w:r>
      <w:r w:rsidR="008327C6">
        <w:t>1981:15) om skydd mot skada genom ras,</w:t>
      </w:r>
    </w:p>
    <w:p w14:paraId="1965FD8B" w14:textId="6C38FE11" w:rsidR="008327C6" w:rsidRDefault="009457F1" w:rsidP="00F6162A">
      <w:pPr>
        <w:pStyle w:val="AV11-TextFreskrift"/>
        <w:numPr>
          <w:ilvl w:val="0"/>
          <w:numId w:val="192"/>
        </w:numPr>
        <w:tabs>
          <w:tab w:val="clear" w:pos="425"/>
        </w:tabs>
      </w:pPr>
      <w:r>
        <w:t>Arbetarskyddsstyrelsens föreskrifter (AFS </w:t>
      </w:r>
      <w:r w:rsidR="007D39C7">
        <w:t>1988:04) om blybatterier,</w:t>
      </w:r>
    </w:p>
    <w:p w14:paraId="78BC8367" w14:textId="78294CC3" w:rsidR="008327C6" w:rsidRDefault="009457F1" w:rsidP="00F6162A">
      <w:pPr>
        <w:pStyle w:val="AV11-TextFreskrift"/>
        <w:numPr>
          <w:ilvl w:val="0"/>
          <w:numId w:val="192"/>
        </w:numPr>
        <w:tabs>
          <w:tab w:val="clear" w:pos="425"/>
        </w:tabs>
      </w:pPr>
      <w:r>
        <w:t>Arbetarskyddsstyrelsens föreskrifter (AFS </w:t>
      </w:r>
      <w:r w:rsidR="008327C6">
        <w:t>1990:11) om arbete med försöksdjur,</w:t>
      </w:r>
    </w:p>
    <w:p w14:paraId="669F3314" w14:textId="77777777" w:rsidR="009457F1" w:rsidRDefault="009457F1" w:rsidP="009457F1">
      <w:pPr>
        <w:pStyle w:val="AV11-TextFreskrift"/>
        <w:numPr>
          <w:ilvl w:val="0"/>
          <w:numId w:val="192"/>
        </w:numPr>
      </w:pPr>
      <w:r>
        <w:t>Arbetarskyddsstyrelsens föreskrifter (AFS </w:t>
      </w:r>
      <w:r w:rsidR="008327C6">
        <w:t>1997:7) om gaser,</w:t>
      </w:r>
    </w:p>
    <w:p w14:paraId="4FB9E0FB" w14:textId="77777777" w:rsidR="00D844B9" w:rsidRDefault="00D844B9" w:rsidP="00D844B9">
      <w:pPr>
        <w:pStyle w:val="AV11-TextFreskrift"/>
        <w:numPr>
          <w:ilvl w:val="0"/>
          <w:numId w:val="192"/>
        </w:numPr>
        <w:tabs>
          <w:tab w:val="clear" w:pos="425"/>
        </w:tabs>
      </w:pPr>
      <w:r>
        <w:t>Arbetarskyddsstyrelsens föreskrifter (AFS 1998:6) om bekämpningsmedel,</w:t>
      </w:r>
    </w:p>
    <w:p w14:paraId="55D28DA0" w14:textId="28F8EBB4" w:rsidR="008327C6" w:rsidRDefault="00D844B9" w:rsidP="009457F1">
      <w:pPr>
        <w:pStyle w:val="AV11-TextFreskrift"/>
        <w:numPr>
          <w:ilvl w:val="0"/>
          <w:numId w:val="192"/>
        </w:numPr>
      </w:pPr>
      <w:r>
        <w:t xml:space="preserve"> </w:t>
      </w:r>
      <w:r w:rsidR="009457F1">
        <w:t xml:space="preserve">Arbetsmiljöverkets föreskrifter </w:t>
      </w:r>
      <w:r w:rsidR="008327C6">
        <w:t>(</w:t>
      </w:r>
      <w:r w:rsidR="009457F1">
        <w:t>AFS </w:t>
      </w:r>
      <w:r w:rsidR="008327C6">
        <w:t>2001:7) om anestesigaser,</w:t>
      </w:r>
    </w:p>
    <w:p w14:paraId="09901C67" w14:textId="7ECEA5FC" w:rsidR="008327C6" w:rsidRDefault="009457F1" w:rsidP="00F6162A">
      <w:pPr>
        <w:pStyle w:val="AV11-TextFreskrift"/>
        <w:numPr>
          <w:ilvl w:val="0"/>
          <w:numId w:val="192"/>
        </w:numPr>
        <w:tabs>
          <w:tab w:val="clear" w:pos="425"/>
        </w:tabs>
      </w:pPr>
      <w:r>
        <w:t>Arbetsmiljöverkets föreskrifter (AFS </w:t>
      </w:r>
      <w:r w:rsidR="008327C6">
        <w:t>2003:3) om arbete i explosionsfarlig</w:t>
      </w:r>
      <w:r w:rsidR="00AE457F">
        <w:t xml:space="preserve"> </w:t>
      </w:r>
      <w:r w:rsidR="008327C6">
        <w:t>miljö,</w:t>
      </w:r>
    </w:p>
    <w:p w14:paraId="789E56C2" w14:textId="0364DFD7" w:rsidR="008327C6" w:rsidRPr="002F0BA7" w:rsidRDefault="009457F1" w:rsidP="00F6162A">
      <w:pPr>
        <w:pStyle w:val="AV11-TextFreskrift"/>
        <w:numPr>
          <w:ilvl w:val="0"/>
          <w:numId w:val="192"/>
        </w:numPr>
        <w:tabs>
          <w:tab w:val="clear" w:pos="425"/>
        </w:tabs>
      </w:pPr>
      <w:r>
        <w:t>Arbetsmiljöverkets föreskrifter (AFS </w:t>
      </w:r>
      <w:r w:rsidR="008327C6">
        <w:t>2004:1) om syntetiska oorganiska fibrer,</w:t>
      </w:r>
    </w:p>
    <w:p w14:paraId="6D734B48" w14:textId="7FE5938A" w:rsidR="008327C6" w:rsidRDefault="009457F1" w:rsidP="00F6162A">
      <w:pPr>
        <w:pStyle w:val="AV11-TextFreskrift"/>
        <w:numPr>
          <w:ilvl w:val="0"/>
          <w:numId w:val="192"/>
        </w:numPr>
        <w:tabs>
          <w:tab w:val="clear" w:pos="425"/>
        </w:tabs>
      </w:pPr>
      <w:r>
        <w:t>Arbetsmiljöverkets föreskrifter (AFS </w:t>
      </w:r>
      <w:r w:rsidR="008327C6">
        <w:t>2005:5) om cytostatika och andra läkemed</w:t>
      </w:r>
      <w:r w:rsidR="007D39C7">
        <w:t>el med bestående toxisk effekt,</w:t>
      </w:r>
    </w:p>
    <w:p w14:paraId="7B1BFE44" w14:textId="36476F8C" w:rsidR="008327C6" w:rsidRDefault="009457F1" w:rsidP="00F6162A">
      <w:pPr>
        <w:pStyle w:val="AV11-TextFreskrift"/>
        <w:numPr>
          <w:ilvl w:val="0"/>
          <w:numId w:val="192"/>
        </w:numPr>
        <w:tabs>
          <w:tab w:val="clear" w:pos="425"/>
        </w:tabs>
      </w:pPr>
      <w:r>
        <w:t>Arbetsmiljöverkets föreskrifter (AFS </w:t>
      </w:r>
      <w:r w:rsidR="008327C6">
        <w:t>2005:15) om vibrationer,</w:t>
      </w:r>
    </w:p>
    <w:p w14:paraId="7BF6734E" w14:textId="05A1CA00" w:rsidR="008327C6" w:rsidRDefault="009457F1" w:rsidP="00F6162A">
      <w:pPr>
        <w:pStyle w:val="AV11-TextFreskrift"/>
        <w:numPr>
          <w:ilvl w:val="0"/>
          <w:numId w:val="192"/>
        </w:numPr>
        <w:tabs>
          <w:tab w:val="clear" w:pos="425"/>
        </w:tabs>
      </w:pPr>
      <w:r>
        <w:t>Arbetsmiljöverkets föreskrifter (AFS </w:t>
      </w:r>
      <w:r w:rsidR="008327C6">
        <w:t>2005:16) om buller,</w:t>
      </w:r>
    </w:p>
    <w:p w14:paraId="3208363A" w14:textId="4E823EC6" w:rsidR="008327C6" w:rsidRDefault="009457F1" w:rsidP="00F6162A">
      <w:pPr>
        <w:pStyle w:val="AV11-TextFreskrift"/>
        <w:numPr>
          <w:ilvl w:val="0"/>
          <w:numId w:val="192"/>
        </w:numPr>
        <w:tabs>
          <w:tab w:val="clear" w:pos="425"/>
        </w:tabs>
      </w:pPr>
      <w:r>
        <w:t>Arbetsmiljöverkets föreskrifter (AFS </w:t>
      </w:r>
      <w:r w:rsidR="008327C6">
        <w:t>2009:7) om artificiell optisk strålning,</w:t>
      </w:r>
    </w:p>
    <w:p w14:paraId="00150E2A" w14:textId="7CA6ACBA" w:rsidR="008327C6" w:rsidRDefault="009457F1" w:rsidP="00F6162A">
      <w:pPr>
        <w:pStyle w:val="AV11-TextFreskrift"/>
        <w:numPr>
          <w:ilvl w:val="0"/>
          <w:numId w:val="192"/>
        </w:numPr>
        <w:tabs>
          <w:tab w:val="clear" w:pos="425"/>
        </w:tabs>
      </w:pPr>
      <w:r>
        <w:t xml:space="preserve">Arbetsmiljöverkets föreskrifter </w:t>
      </w:r>
      <w:r w:rsidR="008327C6">
        <w:t>(AFS 2011:19) om kemiska arbetsmiljörisker,</w:t>
      </w:r>
    </w:p>
    <w:p w14:paraId="42CD127C" w14:textId="50D7F8D5" w:rsidR="008327C6" w:rsidRDefault="009457F1" w:rsidP="00F6162A">
      <w:pPr>
        <w:pStyle w:val="AV11-TextFreskrift"/>
        <w:numPr>
          <w:ilvl w:val="0"/>
          <w:numId w:val="192"/>
        </w:numPr>
        <w:tabs>
          <w:tab w:val="clear" w:pos="425"/>
        </w:tabs>
      </w:pPr>
      <w:r>
        <w:t>Arbetsmiljöverkets föreskrifter (AFS </w:t>
      </w:r>
      <w:r w:rsidR="008327C6">
        <w:t>2012:</w:t>
      </w:r>
      <w:r w:rsidR="00D844B9">
        <w:t>2</w:t>
      </w:r>
      <w:r w:rsidR="008327C6">
        <w:t>) om belastningsergonomi,</w:t>
      </w:r>
    </w:p>
    <w:p w14:paraId="504B05D9" w14:textId="08ACCF36" w:rsidR="008327C6" w:rsidRDefault="009457F1" w:rsidP="00F6162A">
      <w:pPr>
        <w:pStyle w:val="AV11-TextFreskrift"/>
        <w:numPr>
          <w:ilvl w:val="0"/>
          <w:numId w:val="192"/>
        </w:numPr>
        <w:tabs>
          <w:tab w:val="clear" w:pos="425"/>
        </w:tabs>
      </w:pPr>
      <w:r>
        <w:t>Arbetsmiljöverkets föreskrifter (AFS </w:t>
      </w:r>
      <w:r w:rsidR="008327C6">
        <w:t>2015:2) om kvarts – stendamm i arbetsmiljön,</w:t>
      </w:r>
    </w:p>
    <w:p w14:paraId="692C4566" w14:textId="561A816C" w:rsidR="008327C6" w:rsidRDefault="009457F1" w:rsidP="00F6162A">
      <w:pPr>
        <w:pStyle w:val="AV11-TextFreskrift"/>
        <w:numPr>
          <w:ilvl w:val="0"/>
          <w:numId w:val="192"/>
        </w:numPr>
        <w:tabs>
          <w:tab w:val="clear" w:pos="425"/>
        </w:tabs>
      </w:pPr>
      <w:r>
        <w:t>Arbetsmiljöverkets föreskrifter (AFS </w:t>
      </w:r>
      <w:r w:rsidR="008327C6">
        <w:t>2016:3) om elektromagnetiska fält, samt</w:t>
      </w:r>
    </w:p>
    <w:p w14:paraId="626F45A6" w14:textId="184DE9CC" w:rsidR="008327C6" w:rsidRDefault="009457F1" w:rsidP="00F6162A">
      <w:pPr>
        <w:pStyle w:val="AV11-TextFreskrift"/>
        <w:numPr>
          <w:ilvl w:val="0"/>
          <w:numId w:val="192"/>
        </w:numPr>
        <w:tabs>
          <w:tab w:val="clear" w:pos="425"/>
        </w:tabs>
      </w:pPr>
      <w:r>
        <w:t>Arbetsmiljöverkets föreskrifter (AFS </w:t>
      </w:r>
      <w:r w:rsidR="008327C6">
        <w:t>2018:4) om smittrisker.</w:t>
      </w:r>
    </w:p>
    <w:p w14:paraId="0EAB5EA4" w14:textId="7671F00E" w:rsidR="000B08EE" w:rsidRDefault="008327C6" w:rsidP="00E162C3">
      <w:pPr>
        <w:pStyle w:val="AV11-TextFreskrift"/>
        <w:numPr>
          <w:ilvl w:val="0"/>
          <w:numId w:val="191"/>
        </w:numPr>
        <w:tabs>
          <w:tab w:val="clear" w:pos="425"/>
        </w:tabs>
      </w:pPr>
      <w:r>
        <w:t>Tillstånd, godkännanden, undantag, dispenser, villkor, förelägganden, förbud, avgiftsförelägganden, anmälningar, registreringar, rapporter, intyg, journaler och annan dokumentation, samt andra beslut eller åtgärder i enskilda fall enligt de upphävda föreskrifterna, fortsätter att gälla enligt motsvarande bestämmelser i de nya föreskrifterna.</w:t>
      </w:r>
    </w:p>
    <w:p w14:paraId="0C134F70" w14:textId="77777777" w:rsidR="007A3F49" w:rsidRPr="007A3F49" w:rsidRDefault="007A3F49" w:rsidP="007A3F49"/>
    <w:p w14:paraId="5F5A77D8" w14:textId="521C1475" w:rsidR="000B08EE" w:rsidRPr="00E162C3" w:rsidRDefault="000B08EE" w:rsidP="00E162C3">
      <w:pPr>
        <w:pStyle w:val="AV21-TextUnderskrift"/>
      </w:pPr>
      <w:r w:rsidRPr="00E162C3">
        <w:t>ERNA ZELMIN</w:t>
      </w:r>
    </w:p>
    <w:p w14:paraId="2CB47123" w14:textId="755B5BDF" w:rsidR="000B08EE" w:rsidRPr="000D094E" w:rsidRDefault="000B08EE" w:rsidP="00EC736A">
      <w:pPr>
        <w:pStyle w:val="AV21-TextUnderskrift"/>
      </w:pPr>
      <w:r w:rsidRPr="000D094E">
        <w:tab/>
      </w:r>
      <w:r w:rsidRPr="000D094E">
        <w:tab/>
      </w:r>
      <w:r w:rsidR="007A3F49">
        <w:t>Chefsjurist</w:t>
      </w:r>
    </w:p>
    <w:p w14:paraId="45990265" w14:textId="77777777" w:rsidR="00AE5EBF" w:rsidRPr="005A4C3D" w:rsidRDefault="00AE5EBF" w:rsidP="005A4C3D">
      <w:pPr>
        <w:pStyle w:val="AV11-TextFreskrift"/>
        <w:sectPr w:rsidR="00AE5EBF" w:rsidRPr="005A4C3D" w:rsidSect="00B929B6">
          <w:headerReference w:type="even" r:id="rId35"/>
          <w:headerReference w:type="default" r:id="rId36"/>
          <w:pgSz w:w="11906" w:h="16838" w:code="9"/>
          <w:pgMar w:top="3544" w:right="2478" w:bottom="3544" w:left="2552" w:header="2835" w:footer="2835" w:gutter="0"/>
          <w:cols w:space="708"/>
          <w:docGrid w:linePitch="360"/>
        </w:sectPr>
      </w:pPr>
    </w:p>
    <w:p w14:paraId="02B136D3" w14:textId="62D09E34" w:rsidR="000073EF" w:rsidRPr="00A71647" w:rsidRDefault="000073EF" w:rsidP="00FC403C">
      <w:pPr>
        <w:pStyle w:val="AV02-Rubrik2Bilaga"/>
      </w:pPr>
      <w:bookmarkStart w:id="3991" w:name="_Toc5970303"/>
      <w:bookmarkStart w:id="3992" w:name="_Toc5974413"/>
      <w:bookmarkStart w:id="3993" w:name="_Toc6310586"/>
      <w:bookmarkStart w:id="3994" w:name="_Toc8909831"/>
      <w:bookmarkStart w:id="3995" w:name="_Toc17717790"/>
      <w:bookmarkStart w:id="3996" w:name="_Toc17725340"/>
      <w:bookmarkStart w:id="3997" w:name="_Toc17729578"/>
      <w:bookmarkStart w:id="3998" w:name="_Toc17730391"/>
      <w:bookmarkStart w:id="3999" w:name="_Toc17786558"/>
      <w:bookmarkStart w:id="4000" w:name="_Toc17798151"/>
      <w:bookmarkStart w:id="4001" w:name="_Toc17799137"/>
      <w:bookmarkStart w:id="4002" w:name="_Toc17802147"/>
      <w:bookmarkStart w:id="4003" w:name="_Toc17802419"/>
      <w:bookmarkStart w:id="4004" w:name="_Toc17803673"/>
      <w:bookmarkStart w:id="4005" w:name="_Toc17805201"/>
      <w:bookmarkStart w:id="4006" w:name="_Toc17808901"/>
      <w:bookmarkStart w:id="4007" w:name="_Toc17894912"/>
      <w:bookmarkStart w:id="4008" w:name="_Toc17904211"/>
      <w:bookmarkStart w:id="4009" w:name="_Toc18313247"/>
      <w:bookmarkStart w:id="4010" w:name="_Toc18326841"/>
      <w:bookmarkStart w:id="4011" w:name="_Toc18328951"/>
      <w:bookmarkStart w:id="4012" w:name="_Toc18650252"/>
      <w:bookmarkStart w:id="4013" w:name="_Toc20299324"/>
      <w:bookmarkStart w:id="4014" w:name="_Toc21603806"/>
      <w:bookmarkStart w:id="4015" w:name="_Toc21604025"/>
      <w:bookmarkStart w:id="4016" w:name="_Toc21609262"/>
      <w:bookmarkStart w:id="4017" w:name="_Toc17717794"/>
      <w:bookmarkStart w:id="4018" w:name="_Toc17725344"/>
      <w:bookmarkStart w:id="4019" w:name="_Toc17729582"/>
      <w:bookmarkStart w:id="4020" w:name="_Toc17730395"/>
      <w:bookmarkStart w:id="4021" w:name="_Toc17786562"/>
      <w:bookmarkStart w:id="4022" w:name="_Toc17798155"/>
      <w:bookmarkStart w:id="4023" w:name="_Toc17799141"/>
      <w:bookmarkStart w:id="4024" w:name="_Toc17802151"/>
      <w:bookmarkStart w:id="4025" w:name="_Toc17802423"/>
      <w:bookmarkStart w:id="4026" w:name="_Toc17803677"/>
      <w:bookmarkStart w:id="4027" w:name="_Toc17805205"/>
      <w:bookmarkStart w:id="4028" w:name="_Toc17808905"/>
      <w:bookmarkStart w:id="4029" w:name="_Toc17894916"/>
      <w:bookmarkStart w:id="4030" w:name="_Toc17904215"/>
      <w:bookmarkStart w:id="4031" w:name="_Toc18313251"/>
      <w:bookmarkStart w:id="4032" w:name="_Toc18326845"/>
      <w:bookmarkStart w:id="4033" w:name="_Toc18328955"/>
      <w:bookmarkStart w:id="4034" w:name="_Toc18650256"/>
      <w:bookmarkStart w:id="4035" w:name="_Toc20299328"/>
      <w:bookmarkStart w:id="4036" w:name="_Toc21603810"/>
      <w:bookmarkStart w:id="4037" w:name="_Toc21604029"/>
      <w:bookmarkStart w:id="4038" w:name="_Toc21609266"/>
      <w:bookmarkStart w:id="4039" w:name="_Toc68085078"/>
      <w:bookmarkStart w:id="4040" w:name="_Toc68088647"/>
      <w:bookmarkStart w:id="4041" w:name="_Toc9044696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r w:rsidRPr="00A71647">
        <w:t>Bilaga</w:t>
      </w:r>
      <w:r w:rsidRPr="00A71647">
        <w:rPr>
          <w:rFonts w:cs="BookAntiqua-Bold"/>
          <w:bCs/>
        </w:rPr>
        <w:t> </w:t>
      </w:r>
      <w:r w:rsidR="00B161C7">
        <w:t>1</w:t>
      </w:r>
      <w:r w:rsidRPr="00A71647">
        <w:t xml:space="preserve"> </w:t>
      </w:r>
      <w:r w:rsidRPr="00FC403C">
        <w:t>Beräkning</w:t>
      </w:r>
      <w:r w:rsidRPr="00A71647">
        <w:t xml:space="preserve"> av daglig bullerexponeringsnivå, till </w:t>
      </w:r>
      <w:r w:rsidR="00B161C7">
        <w:t>2</w:t>
      </w:r>
      <w:r w:rsidRPr="00A71647">
        <w:rPr>
          <w:rFonts w:cs="BookAntiqua-Bold"/>
          <w:bCs/>
        </w:rPr>
        <w:t> </w:t>
      </w:r>
      <w:r w:rsidRPr="00A71647">
        <w:t>kap.</w:t>
      </w:r>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p>
    <w:p w14:paraId="6390FAC4" w14:textId="74AF278E" w:rsidR="000073EF" w:rsidRPr="00A71647" w:rsidRDefault="000073EF" w:rsidP="000073EF">
      <w:pPr>
        <w:pStyle w:val="AV11-TextFreskrift"/>
      </w:pPr>
      <w:r w:rsidRPr="00A71647">
        <w:t>Om arbetsdagens längd avviker från 8</w:t>
      </w:r>
      <w:r w:rsidRPr="00A71647">
        <w:rPr>
          <w:rFonts w:cs="BookAntiqua-Bold"/>
          <w:b/>
          <w:bCs/>
        </w:rPr>
        <w:t> </w:t>
      </w:r>
      <w:r w:rsidRPr="00A71647">
        <w:t xml:space="preserve">timmar beräknas den dagliga bullerexponeringsnivån </w:t>
      </w:r>
      <w:r w:rsidRPr="00A71647">
        <w:rPr>
          <w:i/>
        </w:rPr>
        <w:t>L</w:t>
      </w:r>
      <w:r w:rsidRPr="00A71647">
        <w:rPr>
          <w:vertAlign w:val="subscript"/>
        </w:rPr>
        <w:t>EX,8h</w:t>
      </w:r>
      <w:r w:rsidRPr="00A71647">
        <w:t>, uttryckt i dB, med hjälp av nedanstående formel.</w:t>
      </w:r>
    </w:p>
    <w:p w14:paraId="4BF1214C" w14:textId="77777777" w:rsidR="000073EF" w:rsidRPr="00A71647" w:rsidRDefault="000073EF" w:rsidP="000073EF">
      <w:pPr>
        <w:pStyle w:val="AV11-TextFreskrift"/>
      </w:pPr>
    </w:p>
    <w:p w14:paraId="7C974742" w14:textId="77777777" w:rsidR="000073EF" w:rsidRPr="00B929B6" w:rsidRDefault="000073EF" w:rsidP="000073EF">
      <w:pPr>
        <w:pStyle w:val="AV11-TextFreskrift"/>
        <w:rPr>
          <w:lang w:val="pl-PL"/>
        </w:rPr>
      </w:pPr>
      <w:r w:rsidRPr="00B929B6">
        <w:rPr>
          <w:i/>
          <w:lang w:val="pl-PL"/>
        </w:rPr>
        <w:t>L</w:t>
      </w:r>
      <w:r w:rsidRPr="00B929B6">
        <w:rPr>
          <w:vertAlign w:val="subscript"/>
          <w:lang w:val="pl-PL"/>
        </w:rPr>
        <w:t>EX, 8h</w:t>
      </w:r>
      <w:r w:rsidRPr="00B929B6">
        <w:rPr>
          <w:lang w:val="pl-PL"/>
        </w:rPr>
        <w:t xml:space="preserve"> = </w:t>
      </w:r>
      <w:r w:rsidRPr="00B929B6">
        <w:rPr>
          <w:i/>
          <w:lang w:val="pl-PL"/>
        </w:rPr>
        <w:t>L</w:t>
      </w:r>
      <w:r w:rsidRPr="00B929B6">
        <w:rPr>
          <w:vertAlign w:val="subscript"/>
          <w:lang w:val="pl-PL"/>
        </w:rPr>
        <w:t>pAeq,Te</w:t>
      </w:r>
      <w:r w:rsidRPr="00B929B6">
        <w:rPr>
          <w:lang w:val="pl-PL"/>
        </w:rPr>
        <w:t xml:space="preserve"> + 10</w:t>
      </w:r>
      <w:r w:rsidRPr="00B929B6">
        <w:rPr>
          <w:rFonts w:cs="BookAntiqua-Bold"/>
          <w:b/>
          <w:bCs/>
          <w:lang w:val="pl-PL"/>
        </w:rPr>
        <w:t> </w:t>
      </w:r>
      <w:r w:rsidRPr="00B929B6">
        <w:rPr>
          <w:lang w:val="pl-PL"/>
        </w:rPr>
        <w:t>log (T</w:t>
      </w:r>
      <w:r w:rsidRPr="00B929B6">
        <w:rPr>
          <w:vertAlign w:val="subscript"/>
          <w:lang w:val="pl-PL"/>
        </w:rPr>
        <w:t>e</w:t>
      </w:r>
      <w:r w:rsidRPr="00B929B6">
        <w:rPr>
          <w:lang w:val="pl-PL"/>
        </w:rPr>
        <w:t>/T</w:t>
      </w:r>
      <w:r w:rsidRPr="00B929B6">
        <w:rPr>
          <w:vertAlign w:val="subscript"/>
          <w:lang w:val="pl-PL"/>
        </w:rPr>
        <w:t>0</w:t>
      </w:r>
      <w:r w:rsidRPr="00B929B6">
        <w:rPr>
          <w:lang w:val="pl-PL"/>
        </w:rPr>
        <w:t>)</w:t>
      </w:r>
    </w:p>
    <w:p w14:paraId="5295A955" w14:textId="77777777" w:rsidR="000073EF" w:rsidRPr="00B929B6" w:rsidRDefault="000073EF" w:rsidP="000073EF">
      <w:pPr>
        <w:pStyle w:val="AV11-TextFreskrift"/>
        <w:rPr>
          <w:lang w:val="pl-PL"/>
        </w:rPr>
      </w:pPr>
    </w:p>
    <w:p w14:paraId="528E138B" w14:textId="77777777" w:rsidR="000073EF" w:rsidRPr="00A71647" w:rsidRDefault="000073EF" w:rsidP="000073EF">
      <w:pPr>
        <w:pStyle w:val="AV11-TextFreskrift"/>
      </w:pPr>
      <w:r w:rsidRPr="00A71647">
        <w:t>där</w:t>
      </w:r>
    </w:p>
    <w:p w14:paraId="2F90AA64" w14:textId="77777777" w:rsidR="000073EF" w:rsidRPr="00A71647" w:rsidRDefault="000073EF" w:rsidP="000073EF">
      <w:pPr>
        <w:pStyle w:val="AV11-TextFreskrift"/>
      </w:pPr>
    </w:p>
    <w:p w14:paraId="5BE59192" w14:textId="77777777" w:rsidR="000073EF" w:rsidRPr="00A71647" w:rsidRDefault="000073EF" w:rsidP="000073EF">
      <w:pPr>
        <w:pStyle w:val="AV11-TextFreskrift"/>
      </w:pPr>
      <w:r w:rsidRPr="00A71647">
        <w:rPr>
          <w:i/>
        </w:rPr>
        <w:t>L</w:t>
      </w:r>
      <w:r w:rsidRPr="00A71647">
        <w:rPr>
          <w:vertAlign w:val="subscript"/>
        </w:rPr>
        <w:t>pAeq,Te</w:t>
      </w:r>
      <w:r w:rsidRPr="00A71647">
        <w:t xml:space="preserve"> = uppmätt ekvivalent A-vägd ljudtrycksnivå under tiden </w:t>
      </w:r>
      <w:r w:rsidRPr="00A71647">
        <w:rPr>
          <w:i/>
        </w:rPr>
        <w:t>T</w:t>
      </w:r>
      <w:r w:rsidRPr="00A71647">
        <w:rPr>
          <w:vertAlign w:val="subscript"/>
        </w:rPr>
        <w:t>e</w:t>
      </w:r>
    </w:p>
    <w:p w14:paraId="110E86AD" w14:textId="77777777" w:rsidR="000073EF" w:rsidRPr="00A71647" w:rsidRDefault="000073EF" w:rsidP="000073EF">
      <w:pPr>
        <w:pStyle w:val="AV11-TextFreskrift"/>
      </w:pPr>
    </w:p>
    <w:p w14:paraId="75515F41" w14:textId="77777777" w:rsidR="000073EF" w:rsidRPr="00A71647" w:rsidRDefault="00F3548F" w:rsidP="000073EF">
      <w:pPr>
        <w:pStyle w:val="AV11-TextFreskrift"/>
      </w:pPr>
      <m:oMathPara>
        <m:oMathParaPr>
          <m:jc m:val="left"/>
        </m:oMathParaPr>
        <m:oMath>
          <m:sSub>
            <m:sSubPr>
              <m:ctrlPr>
                <w:rPr>
                  <w:rFonts w:ascii="Cambria Math" w:hAnsi="Cambria Math"/>
                  <w:vertAlign w:val="subscript"/>
                </w:rPr>
              </m:ctrlPr>
            </m:sSubPr>
            <m:e>
              <m:r>
                <w:rPr>
                  <w:rFonts w:ascii="Cambria Math" w:hAnsi="Cambria Math"/>
                  <w:vertAlign w:val="subscript"/>
                </w:rPr>
                <m:t>L</m:t>
              </m:r>
            </m:e>
            <m:sub>
              <m:r>
                <m:rPr>
                  <m:sty m:val="p"/>
                </m:rPr>
                <w:rPr>
                  <w:rFonts w:ascii="Cambria Math" w:hAnsi="Cambria Math"/>
                  <w:vertAlign w:val="subscript"/>
                </w:rPr>
                <m:t>pAeq,Te</m:t>
              </m:r>
            </m:sub>
          </m:sSub>
          <m:r>
            <m:rPr>
              <m:sty m:val="p"/>
            </m:rPr>
            <w:rPr>
              <w:rFonts w:ascii="Cambria Math" w:hAnsi="Cambria Math"/>
            </w:rPr>
            <m:t>=10 log</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1</m:t>
                      </m:r>
                    </m:sub>
                  </m:sSub>
                </m:den>
              </m:f>
              <m:nary>
                <m:naryPr>
                  <m:limLoc m:val="undOvr"/>
                  <m:ctrlPr>
                    <w:rPr>
                      <w:rFonts w:ascii="Cambria Math" w:hAnsi="Cambria Math"/>
                    </w:rPr>
                  </m:ctrlPr>
                </m:naryPr>
                <m:sub>
                  <m:sSub>
                    <m:sSubPr>
                      <m:ctrlPr>
                        <w:rPr>
                          <w:rFonts w:ascii="Cambria Math" w:hAnsi="Cambria Math"/>
                        </w:rPr>
                      </m:ctrlPr>
                    </m:sSubPr>
                    <m:e>
                      <m:r>
                        <m:rPr>
                          <m:sty m:val="p"/>
                        </m:rPr>
                        <w:rPr>
                          <w:rFonts w:ascii="Cambria Math" w:hAnsi="Cambria Math"/>
                        </w:rPr>
                        <m:t>t</m:t>
                      </m:r>
                    </m:e>
                    <m:sub>
                      <m:r>
                        <m:rPr>
                          <m:sty m:val="p"/>
                        </m:rPr>
                        <w:rPr>
                          <w:rFonts w:ascii="Cambria Math" w:hAnsi="Cambria Math"/>
                        </w:rPr>
                        <m:t>1</m:t>
                      </m:r>
                    </m:sub>
                  </m:sSub>
                </m:sub>
                <m:sup>
                  <m:sSub>
                    <m:sSubPr>
                      <m:ctrlPr>
                        <w:rPr>
                          <w:rFonts w:ascii="Cambria Math" w:hAnsi="Cambria Math"/>
                        </w:rPr>
                      </m:ctrlPr>
                    </m:sSubPr>
                    <m:e>
                      <m:r>
                        <m:rPr>
                          <m:sty m:val="p"/>
                        </m:rPr>
                        <w:rPr>
                          <w:rFonts w:ascii="Cambria Math" w:hAnsi="Cambria Math"/>
                        </w:rPr>
                        <m:t>t</m:t>
                      </m:r>
                    </m:e>
                    <m:sub>
                      <m:r>
                        <m:rPr>
                          <m:sty m:val="p"/>
                        </m:rPr>
                        <w:rPr>
                          <w:rFonts w:ascii="Cambria Math" w:hAnsi="Cambria Math"/>
                        </w:rPr>
                        <m:t>2</m:t>
                      </m:r>
                    </m:sub>
                  </m:sSub>
                </m:sup>
                <m:e>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A</m:t>
                                  </m:r>
                                </m:sub>
                              </m:sSub>
                              <m:d>
                                <m:dPr>
                                  <m:ctrlPr>
                                    <w:rPr>
                                      <w:rFonts w:ascii="Cambria Math" w:hAnsi="Cambria Math"/>
                                    </w:rPr>
                                  </m:ctrlPr>
                                </m:dPr>
                                <m:e>
                                  <m:r>
                                    <m:rPr>
                                      <m:sty m:val="p"/>
                                    </m:rPr>
                                    <w:rPr>
                                      <w:rFonts w:ascii="Cambria Math" w:hAnsi="Cambria Math"/>
                                    </w:rPr>
                                    <m:t>t</m:t>
                                  </m:r>
                                </m:e>
                              </m:d>
                            </m:num>
                            <m:den>
                              <m:sSub>
                                <m:sSubPr>
                                  <m:ctrlPr>
                                    <w:rPr>
                                      <w:rFonts w:ascii="Cambria Math" w:hAnsi="Cambria Math"/>
                                    </w:rPr>
                                  </m:ctrlPr>
                                </m:sSubPr>
                                <m:e>
                                  <m:r>
                                    <m:rPr>
                                      <m:sty m:val="p"/>
                                    </m:rPr>
                                    <w:rPr>
                                      <w:rFonts w:ascii="Cambria Math" w:hAnsi="Cambria Math"/>
                                    </w:rPr>
                                    <m:t>p</m:t>
                                  </m:r>
                                </m:e>
                                <m:sub>
                                  <m:r>
                                    <m:rPr>
                                      <m:sty m:val="p"/>
                                    </m:rPr>
                                    <w:rPr>
                                      <w:rFonts w:ascii="Cambria Math" w:hAnsi="Cambria Math"/>
                                    </w:rPr>
                                    <m:t>0</m:t>
                                  </m:r>
                                </m:sub>
                              </m:sSub>
                            </m:den>
                          </m:f>
                        </m:e>
                      </m:d>
                    </m:e>
                    <m:sup>
                      <m:r>
                        <m:rPr>
                          <m:sty m:val="p"/>
                        </m:rPr>
                        <w:rPr>
                          <w:rFonts w:ascii="Cambria Math" w:hAnsi="Cambria Math"/>
                        </w:rPr>
                        <m:t>2</m:t>
                      </m:r>
                    </m:sup>
                  </m:sSup>
                  <m:r>
                    <m:rPr>
                      <m:sty m:val="p"/>
                    </m:rPr>
                    <w:rPr>
                      <w:rFonts w:ascii="Cambria Math" w:hAnsi="Cambria Math"/>
                    </w:rPr>
                    <m:t xml:space="preserve"> dt</m:t>
                  </m:r>
                </m:e>
              </m:nary>
            </m:e>
          </m:d>
        </m:oMath>
      </m:oMathPara>
    </w:p>
    <w:p w14:paraId="4DC03A99" w14:textId="77777777" w:rsidR="000073EF" w:rsidRPr="00A71647" w:rsidRDefault="000073EF" w:rsidP="000073EF">
      <w:pPr>
        <w:pStyle w:val="AV11-TextFreskrift"/>
      </w:pPr>
    </w:p>
    <w:p w14:paraId="6294CE54" w14:textId="77777777" w:rsidR="000073EF" w:rsidRPr="00A71647" w:rsidRDefault="000073EF" w:rsidP="000073EF">
      <w:pPr>
        <w:pStyle w:val="AV11-TextFreskrift"/>
      </w:pPr>
      <w:r w:rsidRPr="00A71647">
        <w:rPr>
          <w:i/>
        </w:rPr>
        <w:t>T</w:t>
      </w:r>
      <w:r w:rsidRPr="00A71647">
        <w:rPr>
          <w:vertAlign w:val="subscript"/>
        </w:rPr>
        <w:t>e</w:t>
      </w:r>
      <w:r w:rsidRPr="00A71647">
        <w:t xml:space="preserve"> = </w:t>
      </w:r>
      <w:r w:rsidRPr="00A71647">
        <w:rPr>
          <w:i/>
        </w:rPr>
        <w:t>t</w:t>
      </w:r>
      <w:r w:rsidRPr="00A71647">
        <w:rPr>
          <w:vertAlign w:val="subscript"/>
        </w:rPr>
        <w:t>2</w:t>
      </w:r>
      <w:r w:rsidRPr="00A71647">
        <w:t xml:space="preserve"> – </w:t>
      </w:r>
      <w:r w:rsidRPr="00A71647">
        <w:rPr>
          <w:i/>
        </w:rPr>
        <w:t>t</w:t>
      </w:r>
      <w:r w:rsidRPr="00A71647">
        <w:rPr>
          <w:vertAlign w:val="subscript"/>
        </w:rPr>
        <w:t>1</w:t>
      </w:r>
      <w:r w:rsidRPr="00A71647">
        <w:t xml:space="preserve"> = den dagliga exponeringstiden, uttryckt i timmar, för buller med ekvivalenta A-vägda ljudtrycksnivån</w:t>
      </w:r>
      <w:r w:rsidRPr="00A71647">
        <w:rPr>
          <w:i/>
        </w:rPr>
        <w:t xml:space="preserve"> L</w:t>
      </w:r>
      <w:r w:rsidRPr="00A71647">
        <w:rPr>
          <w:vertAlign w:val="subscript"/>
        </w:rPr>
        <w:t>pAeq,T</w:t>
      </w:r>
      <w:r w:rsidRPr="00A71647">
        <w:rPr>
          <w:kern w:val="10"/>
          <w:vertAlign w:val="subscript"/>
        </w:rPr>
        <w:t>e</w:t>
      </w:r>
    </w:p>
    <w:p w14:paraId="01BC690D" w14:textId="77777777" w:rsidR="000073EF" w:rsidRPr="00A71647" w:rsidRDefault="000073EF" w:rsidP="000073EF">
      <w:pPr>
        <w:pStyle w:val="AV11-TextFreskrift"/>
      </w:pPr>
      <w:r w:rsidRPr="00A71647">
        <w:rPr>
          <w:i/>
        </w:rPr>
        <w:t>T</w:t>
      </w:r>
      <w:r w:rsidRPr="00A71647">
        <w:rPr>
          <w:vertAlign w:val="subscript"/>
        </w:rPr>
        <w:t>0</w:t>
      </w:r>
      <w:r w:rsidRPr="00A71647">
        <w:t xml:space="preserve"> = 8 [h]</w:t>
      </w:r>
    </w:p>
    <w:p w14:paraId="3416C6DB" w14:textId="77777777" w:rsidR="000073EF" w:rsidRPr="00A71647" w:rsidRDefault="000073EF" w:rsidP="000073EF">
      <w:pPr>
        <w:pStyle w:val="AV11-TextFreskrift"/>
      </w:pPr>
      <w:r w:rsidRPr="00A71647">
        <w:rPr>
          <w:i/>
        </w:rPr>
        <w:t>p</w:t>
      </w:r>
      <w:r w:rsidRPr="00A71647">
        <w:rPr>
          <w:vertAlign w:val="subscript"/>
        </w:rPr>
        <w:t>0</w:t>
      </w:r>
      <w:r w:rsidRPr="00A71647">
        <w:t xml:space="preserve"> = 20 x 10</w:t>
      </w:r>
      <w:r w:rsidRPr="00A71647">
        <w:rPr>
          <w:vertAlign w:val="superscript"/>
        </w:rPr>
        <w:t xml:space="preserve">-6 </w:t>
      </w:r>
      <w:r w:rsidRPr="00A71647">
        <w:t>[Pa]</w:t>
      </w:r>
    </w:p>
    <w:p w14:paraId="68D77CB3" w14:textId="77777777" w:rsidR="000073EF" w:rsidRPr="00A71647" w:rsidRDefault="000073EF" w:rsidP="000073EF">
      <w:pPr>
        <w:pStyle w:val="AV11-TextFreskrift"/>
      </w:pPr>
      <w:r w:rsidRPr="00A71647">
        <w:rPr>
          <w:i/>
        </w:rPr>
        <w:t>p</w:t>
      </w:r>
      <w:r w:rsidRPr="00A71647">
        <w:rPr>
          <w:vertAlign w:val="subscript"/>
        </w:rPr>
        <w:t xml:space="preserve">A </w:t>
      </w:r>
      <w:r w:rsidRPr="00A71647">
        <w:t>= A-vägt momentant ljudtryck [Pa]</w:t>
      </w:r>
    </w:p>
    <w:p w14:paraId="2DD7D843" w14:textId="77777777" w:rsidR="000073EF" w:rsidRPr="00A71647" w:rsidRDefault="000073EF" w:rsidP="000073EF">
      <w:pPr>
        <w:pStyle w:val="AV11-TextFreskrift"/>
      </w:pPr>
    </w:p>
    <w:p w14:paraId="4C905822" w14:textId="77777777" w:rsidR="000073EF" w:rsidRPr="00A71647" w:rsidRDefault="000073EF" w:rsidP="000073EF">
      <w:pPr>
        <w:pStyle w:val="AV11-TextFreskrift"/>
      </w:pPr>
      <w:r w:rsidRPr="00A71647">
        <w:t xml:space="preserve">Om </w:t>
      </w:r>
      <w:r w:rsidRPr="00A71647">
        <w:rPr>
          <w:i/>
        </w:rPr>
        <w:t>T</w:t>
      </w:r>
      <w:r w:rsidRPr="00A71647">
        <w:rPr>
          <w:vertAlign w:val="subscript"/>
        </w:rPr>
        <w:t xml:space="preserve">e </w:t>
      </w:r>
      <w:r w:rsidRPr="00A71647">
        <w:t xml:space="preserve">= </w:t>
      </w:r>
      <w:r w:rsidRPr="00A71647">
        <w:rPr>
          <w:i/>
        </w:rPr>
        <w:t>T</w:t>
      </w:r>
      <w:r w:rsidRPr="00A71647">
        <w:rPr>
          <w:vertAlign w:val="subscript"/>
        </w:rPr>
        <w:t>0</w:t>
      </w:r>
      <w:r w:rsidRPr="00A71647">
        <w:t xml:space="preserve"> = 8</w:t>
      </w:r>
      <w:r w:rsidRPr="00A71647">
        <w:rPr>
          <w:rFonts w:cs="BookAntiqua-Bold"/>
          <w:b/>
          <w:bCs/>
        </w:rPr>
        <w:t> </w:t>
      </w:r>
      <w:r w:rsidRPr="00A71647">
        <w:t>timmar blir</w:t>
      </w:r>
      <w:r w:rsidRPr="00A71647">
        <w:rPr>
          <w:i/>
        </w:rPr>
        <w:t xml:space="preserve"> L</w:t>
      </w:r>
      <w:r w:rsidRPr="00A71647">
        <w:rPr>
          <w:vertAlign w:val="subscript"/>
        </w:rPr>
        <w:t>EX,8h</w:t>
      </w:r>
      <w:r w:rsidRPr="00A71647">
        <w:t xml:space="preserve"> = </w:t>
      </w:r>
      <w:r w:rsidRPr="00A71647">
        <w:rPr>
          <w:i/>
        </w:rPr>
        <w:t>L</w:t>
      </w:r>
      <w:r w:rsidRPr="00A71647">
        <w:rPr>
          <w:vertAlign w:val="subscript"/>
        </w:rPr>
        <w:t>pAeq,Te</w:t>
      </w:r>
    </w:p>
    <w:p w14:paraId="5891E95D" w14:textId="77777777" w:rsidR="000073EF" w:rsidRPr="00A71647" w:rsidRDefault="000073EF" w:rsidP="000073EF">
      <w:pPr>
        <w:pStyle w:val="AV50-TextBilagenummer"/>
        <w:sectPr w:rsidR="000073EF" w:rsidRPr="00A71647" w:rsidSect="00CC4178">
          <w:headerReference w:type="even" r:id="rId37"/>
          <w:headerReference w:type="default" r:id="rId38"/>
          <w:headerReference w:type="first" r:id="rId39"/>
          <w:pgSz w:w="11906" w:h="16838" w:code="9"/>
          <w:pgMar w:top="3544" w:right="2478" w:bottom="3544" w:left="3034" w:header="2835" w:footer="2835" w:gutter="0"/>
          <w:cols w:space="708"/>
          <w:docGrid w:linePitch="360"/>
        </w:sectPr>
      </w:pPr>
    </w:p>
    <w:p w14:paraId="14C9F00E" w14:textId="248BBBF8" w:rsidR="00B161C7" w:rsidRPr="00A71647" w:rsidRDefault="00B161C7" w:rsidP="00FC403C">
      <w:pPr>
        <w:pStyle w:val="AV02-Rubrik2Bilaga"/>
      </w:pPr>
      <w:bookmarkStart w:id="4042" w:name="_Toc17717804"/>
      <w:bookmarkStart w:id="4043" w:name="_Toc17725354"/>
      <w:bookmarkStart w:id="4044" w:name="_Toc17729592"/>
      <w:bookmarkStart w:id="4045" w:name="_Toc17730405"/>
      <w:bookmarkStart w:id="4046" w:name="_Toc17786572"/>
      <w:bookmarkStart w:id="4047" w:name="_Toc17798165"/>
      <w:bookmarkStart w:id="4048" w:name="_Toc17799151"/>
      <w:bookmarkStart w:id="4049" w:name="_Toc17802161"/>
      <w:bookmarkStart w:id="4050" w:name="_Toc17802433"/>
      <w:bookmarkStart w:id="4051" w:name="_Toc17803687"/>
      <w:bookmarkStart w:id="4052" w:name="_Toc17805215"/>
      <w:bookmarkStart w:id="4053" w:name="_Toc17808915"/>
      <w:bookmarkStart w:id="4054" w:name="_Toc17894926"/>
      <w:bookmarkStart w:id="4055" w:name="_Toc17904225"/>
      <w:bookmarkStart w:id="4056" w:name="_Toc18313261"/>
      <w:bookmarkStart w:id="4057" w:name="_Toc18326855"/>
      <w:bookmarkStart w:id="4058" w:name="_Toc18328965"/>
      <w:bookmarkStart w:id="4059" w:name="_Toc18650266"/>
      <w:bookmarkStart w:id="4060" w:name="_Toc20299338"/>
      <w:bookmarkStart w:id="4061" w:name="_Toc21603820"/>
      <w:bookmarkStart w:id="4062" w:name="_Toc21604039"/>
      <w:bookmarkStart w:id="4063" w:name="_Toc21609276"/>
      <w:bookmarkStart w:id="4064" w:name="_Toc68085079"/>
      <w:bookmarkStart w:id="4065" w:name="_Toc68088648"/>
      <w:bookmarkStart w:id="4066" w:name="_Toc90446961"/>
      <w:r w:rsidRPr="00A71647">
        <w:t>Bilaga</w:t>
      </w:r>
      <w:r w:rsidRPr="00A71647">
        <w:rPr>
          <w:rFonts w:cs="BookAntiqua-Bold"/>
          <w:bCs/>
        </w:rPr>
        <w:t> </w:t>
      </w:r>
      <w:r>
        <w:t>2</w:t>
      </w:r>
      <w:r w:rsidRPr="00A71647">
        <w:t xml:space="preserve"> Hand- och armvibrationer, till </w:t>
      </w:r>
      <w:r>
        <w:t>3</w:t>
      </w:r>
      <w:r w:rsidRPr="00A71647">
        <w:rPr>
          <w:rFonts w:cs="BookAntiqua-Bold"/>
          <w:bCs/>
        </w:rPr>
        <w:t> </w:t>
      </w:r>
      <w:r w:rsidRPr="00A71647">
        <w:t>kap.</w:t>
      </w:r>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p>
    <w:p w14:paraId="220B184A" w14:textId="77777777" w:rsidR="00B161C7" w:rsidRPr="00A71647" w:rsidRDefault="00B161C7" w:rsidP="00B161C7">
      <w:pPr>
        <w:pStyle w:val="AV11-TextFreskrift"/>
      </w:pPr>
      <w:r w:rsidRPr="00A71647">
        <w:t>Uppskattningen av exponering för hand- och armvibrationer grundar sig på den dagliga vibrationsexponeringen under en representativ arbetsdag.</w:t>
      </w:r>
    </w:p>
    <w:p w14:paraId="1EAF8223" w14:textId="77777777" w:rsidR="00B161C7" w:rsidRPr="00A71647" w:rsidRDefault="00B161C7" w:rsidP="00B161C7">
      <w:pPr>
        <w:pStyle w:val="AV03-Rubrik3Bilaga"/>
      </w:pPr>
      <w:r w:rsidRPr="00A71647">
        <w:t>1.</w:t>
      </w:r>
      <w:r w:rsidRPr="00A71647">
        <w:rPr>
          <w:rFonts w:cs="BookAntiqua-Bold"/>
          <w:bCs/>
        </w:rPr>
        <w:t> </w:t>
      </w:r>
      <w:r w:rsidRPr="00A71647">
        <w:t>Uppskattning av daglig vibrationsexponering</w:t>
      </w:r>
    </w:p>
    <w:p w14:paraId="4E20357B" w14:textId="77777777" w:rsidR="00B161C7" w:rsidRPr="00A71647" w:rsidRDefault="00B161C7" w:rsidP="00B161C7">
      <w:pPr>
        <w:pStyle w:val="AV11-TextFreskrift"/>
      </w:pPr>
      <w:r w:rsidRPr="00A71647">
        <w:t xml:space="preserve">Den dagliga vibrationsexponeringen för hand- och armvibrationer, </w:t>
      </w:r>
      <w:r w:rsidRPr="00A71647">
        <w:rPr>
          <w:i/>
        </w:rPr>
        <w:t>A(8)</w:t>
      </w:r>
      <w:r w:rsidRPr="00A71647">
        <w:t>, beräknas med hjälp av vibrationsvärdet och exponeringstiden under en åttatimmarsperiod enligt formel (1) och har enheten m/s</w:t>
      </w:r>
      <w:r w:rsidRPr="00A71647">
        <w:rPr>
          <w:vertAlign w:val="superscript"/>
        </w:rPr>
        <w:t>2</w:t>
      </w:r>
      <w:r w:rsidRPr="00A71647">
        <w:t>.</w:t>
      </w:r>
    </w:p>
    <w:p w14:paraId="44B09570" w14:textId="77777777" w:rsidR="00B161C7" w:rsidRPr="00A71647" w:rsidRDefault="00B161C7" w:rsidP="00B161C7">
      <w:pPr>
        <w:pStyle w:val="AV11-TextFreskrift"/>
      </w:pPr>
    </w:p>
    <w:p w14:paraId="4561B6CA" w14:textId="77777777" w:rsidR="00B161C7" w:rsidRPr="00A71647" w:rsidRDefault="00B161C7" w:rsidP="00B161C7">
      <w:pPr>
        <w:pStyle w:val="AV11-TextFreskrift"/>
      </w:pPr>
      <m:oMath>
        <m:r>
          <w:rPr>
            <w:rFonts w:ascii="Cambria Math" w:hAnsi="Cambria Math"/>
          </w:rPr>
          <m:t>A</m:t>
        </m:r>
        <m:d>
          <m:dPr>
            <m:ctrlPr>
              <w:rPr>
                <w:rFonts w:ascii="Cambria Math" w:hAnsi="Cambria Math"/>
              </w:rPr>
            </m:ctrlPr>
          </m:dPr>
          <m:e>
            <m:r>
              <m:rPr>
                <m:sty m:val="p"/>
              </m:rPr>
              <w:rPr>
                <w:rFonts w:ascii="Cambria Math" w:hAnsi="Cambria Math"/>
              </w:rPr>
              <m:t>8</m:t>
            </m:r>
          </m:e>
        </m:d>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hv</m:t>
            </m:r>
          </m:sub>
        </m:sSub>
        <m:rad>
          <m:radPr>
            <m:degHide m:val="1"/>
            <m:ctrlPr>
              <w:rPr>
                <w:rFonts w:ascii="Cambria Math" w:hAnsi="Cambria Math"/>
              </w:rPr>
            </m:ctrlPr>
          </m:radPr>
          <m:deg/>
          <m:e>
            <m:f>
              <m:fPr>
                <m:ctrlPr>
                  <w:rPr>
                    <w:rFonts w:ascii="Cambria Math" w:hAnsi="Cambria Math"/>
                  </w:rPr>
                </m:ctrlPr>
              </m:fPr>
              <m:num>
                <m:r>
                  <w:rPr>
                    <w:rFonts w:ascii="Cambria Math" w:hAnsi="Cambria Math"/>
                  </w:rPr>
                  <m:t>T</m:t>
                </m:r>
              </m:num>
              <m:den>
                <m:sSub>
                  <m:sSubPr>
                    <m:ctrlPr>
                      <w:rPr>
                        <w:rFonts w:ascii="Cambria Math" w:hAnsi="Cambria Math"/>
                      </w:rPr>
                    </m:ctrlPr>
                  </m:sSubPr>
                  <m:e>
                    <m:r>
                      <w:rPr>
                        <w:rFonts w:ascii="Cambria Math" w:hAnsi="Cambria Math"/>
                      </w:rPr>
                      <m:t>T</m:t>
                    </m:r>
                  </m:e>
                  <m:sub>
                    <m:r>
                      <m:rPr>
                        <m:sty m:val="p"/>
                      </m:rPr>
                      <w:rPr>
                        <w:rFonts w:ascii="Cambria Math" w:hAnsi="Cambria Math"/>
                      </w:rPr>
                      <m:t>0</m:t>
                    </m:r>
                  </m:sub>
                </m:sSub>
              </m:den>
            </m:f>
          </m:e>
        </m:rad>
      </m:oMath>
      <w:r w:rsidRPr="00A71647">
        <w:tab/>
      </w:r>
      <w:r w:rsidRPr="00A71647">
        <w:tab/>
      </w:r>
      <w:r>
        <w:tab/>
      </w:r>
      <w:r w:rsidRPr="00A71647">
        <w:t xml:space="preserve"> (1)</w:t>
      </w:r>
    </w:p>
    <w:p w14:paraId="50AE39B3" w14:textId="77777777" w:rsidR="00B161C7" w:rsidRPr="00A71647" w:rsidRDefault="00B161C7" w:rsidP="00B161C7">
      <w:pPr>
        <w:pStyle w:val="AV11-TextFreskrift"/>
      </w:pPr>
    </w:p>
    <w:p w14:paraId="46E86B75" w14:textId="77777777" w:rsidR="00B161C7" w:rsidRPr="00A71647" w:rsidRDefault="00B161C7" w:rsidP="00B161C7">
      <w:pPr>
        <w:pStyle w:val="AV11-TextFreskrift"/>
      </w:pPr>
      <w:bookmarkStart w:id="4067" w:name="_Toc4076187"/>
      <w:bookmarkStart w:id="4068" w:name="_Toc5358368"/>
      <w:bookmarkStart w:id="4069" w:name="_Toc5620650"/>
      <w:bookmarkStart w:id="4070" w:name="_Toc5973920"/>
      <w:r w:rsidRPr="00A71647">
        <w:t>där</w:t>
      </w:r>
    </w:p>
    <w:p w14:paraId="5D6F42C4" w14:textId="77777777" w:rsidR="00B161C7" w:rsidRPr="00A71647" w:rsidRDefault="00B161C7" w:rsidP="00B161C7">
      <w:pPr>
        <w:pStyle w:val="AV11-TextFreskrift"/>
      </w:pPr>
    </w:p>
    <w:p w14:paraId="10613C30" w14:textId="77777777" w:rsidR="00B161C7" w:rsidRPr="00A71647" w:rsidRDefault="00B161C7" w:rsidP="00B161C7">
      <w:pPr>
        <w:pStyle w:val="AV11-TextFreskrift"/>
      </w:pPr>
      <m:oMath>
        <m:r>
          <w:rPr>
            <w:rFonts w:ascii="Cambria Math" w:hAnsi="Cambria Math"/>
          </w:rPr>
          <m:t>T</m:t>
        </m:r>
      </m:oMath>
      <w:r w:rsidRPr="00A71647">
        <w:t xml:space="preserve"> är exponeringstiden för vibrationsvärdet, </w:t>
      </w:r>
      <m:oMath>
        <m:sSub>
          <m:sSubPr>
            <m:ctrlPr>
              <w:rPr>
                <w:rFonts w:ascii="Cambria Math" w:hAnsi="Cambria Math"/>
                <w:i/>
              </w:rPr>
            </m:ctrlPr>
          </m:sSubPr>
          <m:e>
            <m:r>
              <w:rPr>
                <w:rFonts w:ascii="Cambria Math" w:hAnsi="Cambria Math"/>
              </w:rPr>
              <m:t>a</m:t>
            </m:r>
          </m:e>
          <m:sub>
            <m:r>
              <w:rPr>
                <w:rFonts w:ascii="Cambria Math" w:hAnsi="Cambria Math"/>
              </w:rPr>
              <m:t>hv</m:t>
            </m:r>
          </m:sub>
        </m:sSub>
      </m:oMath>
      <w:r w:rsidRPr="00A71647">
        <w:t xml:space="preserve"> och </w:t>
      </w:r>
      <w:r w:rsidRPr="00A71647">
        <w:rPr>
          <w:i/>
        </w:rPr>
        <w:t>T</w:t>
      </w:r>
      <w:r w:rsidRPr="00A71647">
        <w:rPr>
          <w:i/>
          <w:vertAlign w:val="subscript"/>
        </w:rPr>
        <w:t>0</w:t>
      </w:r>
      <w:r w:rsidRPr="00A71647">
        <w:t xml:space="preserve"> referensvärdet för en representativ arbetsdag (åtta timmar).</w:t>
      </w:r>
    </w:p>
    <w:p w14:paraId="7D4EAEE3" w14:textId="77777777" w:rsidR="00B161C7" w:rsidRPr="00A71647" w:rsidRDefault="00B161C7" w:rsidP="00B161C7">
      <w:pPr>
        <w:pStyle w:val="AV11-TextFreskrift"/>
      </w:pPr>
    </w:p>
    <w:p w14:paraId="4E98362C" w14:textId="77777777" w:rsidR="00B161C7" w:rsidRPr="00A71647" w:rsidRDefault="00B161C7" w:rsidP="00B161C7">
      <w:pPr>
        <w:pStyle w:val="AV11-TextFreskrift"/>
      </w:pPr>
      <w:r w:rsidRPr="00A71647">
        <w:t xml:space="preserve">Vibrationsvärdet för hand- och armvibrationer, </w:t>
      </w:r>
      <m:oMath>
        <m:sSub>
          <m:sSubPr>
            <m:ctrlPr>
              <w:rPr>
                <w:rFonts w:ascii="Cambria Math" w:hAnsi="Cambria Math"/>
                <w:i/>
              </w:rPr>
            </m:ctrlPr>
          </m:sSubPr>
          <m:e>
            <m:r>
              <w:rPr>
                <w:rFonts w:ascii="Cambria Math" w:hAnsi="Cambria Math"/>
              </w:rPr>
              <m:t>a</m:t>
            </m:r>
          </m:e>
          <m:sub>
            <m:r>
              <w:rPr>
                <w:rFonts w:ascii="Cambria Math" w:hAnsi="Cambria Math"/>
              </w:rPr>
              <m:t>hv</m:t>
            </m:r>
          </m:sub>
        </m:sSub>
      </m:oMath>
      <w:r w:rsidRPr="00A71647">
        <w:t>, beräknas enligt formel (2) och har enheten m/s</w:t>
      </w:r>
      <w:r w:rsidRPr="00A71647">
        <w:rPr>
          <w:vertAlign w:val="superscript"/>
        </w:rPr>
        <w:t>2</w:t>
      </w:r>
      <w:r w:rsidRPr="00A71647">
        <w:t>.</w:t>
      </w:r>
    </w:p>
    <w:p w14:paraId="40630BA1" w14:textId="77777777" w:rsidR="00B161C7" w:rsidRPr="00A71647" w:rsidRDefault="00B161C7" w:rsidP="00B161C7">
      <w:pPr>
        <w:pStyle w:val="AV11-TextFreskrift"/>
      </w:pPr>
    </w:p>
    <w:p w14:paraId="32C1EA91" w14:textId="77777777" w:rsidR="00B161C7" w:rsidRPr="00A71647" w:rsidRDefault="00F3548F" w:rsidP="00B161C7">
      <w:pPr>
        <w:pStyle w:val="AV11-TextFreskrift"/>
      </w:pPr>
      <m:oMath>
        <m:sSub>
          <m:sSubPr>
            <m:ctrlPr>
              <w:rPr>
                <w:rFonts w:ascii="Cambria Math" w:hAnsi="Cambria Math"/>
                <w:i/>
              </w:rPr>
            </m:ctrlPr>
          </m:sSubPr>
          <m:e>
            <m:r>
              <w:rPr>
                <w:rFonts w:ascii="Cambria Math" w:hAnsi="Cambria Math"/>
              </w:rPr>
              <m:t>a</m:t>
            </m:r>
          </m:e>
          <m:sub>
            <m:r>
              <w:rPr>
                <w:rFonts w:ascii="Cambria Math" w:hAnsi="Cambria Math"/>
              </w:rPr>
              <m:t>hv</m:t>
            </m:r>
          </m:sub>
        </m:sSub>
        <m:r>
          <w:rPr>
            <w:rFonts w:ascii="Cambria Math" w:hAnsi="Cambria Math"/>
          </w:rPr>
          <m:t>=</m:t>
        </m:r>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a</m:t>
                </m:r>
              </m:e>
              <m:sub>
                <m:r>
                  <w:rPr>
                    <w:rFonts w:ascii="Cambria Math" w:hAnsi="Cambria Math"/>
                  </w:rPr>
                  <m:t>hwx</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hwy</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hwz</m:t>
                </m:r>
              </m:sub>
              <m:sup>
                <m:r>
                  <w:rPr>
                    <w:rFonts w:ascii="Cambria Math" w:hAnsi="Cambria Math"/>
                  </w:rPr>
                  <m:t>2</m:t>
                </m:r>
              </m:sup>
            </m:sSubSup>
          </m:e>
        </m:rad>
      </m:oMath>
      <w:r w:rsidR="00B161C7" w:rsidRPr="00A71647">
        <w:tab/>
      </w:r>
      <w:r w:rsidR="00B161C7" w:rsidRPr="00A71647">
        <w:tab/>
        <w:t xml:space="preserve"> (2)</w:t>
      </w:r>
    </w:p>
    <w:p w14:paraId="545096AA" w14:textId="77777777" w:rsidR="00B161C7" w:rsidRPr="00A71647" w:rsidRDefault="00B161C7" w:rsidP="00B161C7">
      <w:pPr>
        <w:pStyle w:val="AV11-TextFreskrift"/>
      </w:pPr>
    </w:p>
    <w:p w14:paraId="32B0D75E" w14:textId="77777777" w:rsidR="00B161C7" w:rsidRPr="00A71647" w:rsidRDefault="00B161C7" w:rsidP="00B161C7">
      <w:pPr>
        <w:pStyle w:val="AV11-TextFreskrift"/>
      </w:pPr>
      <w:r w:rsidRPr="00A71647">
        <w:t>där</w:t>
      </w:r>
    </w:p>
    <w:p w14:paraId="4543024C" w14:textId="77777777" w:rsidR="00B161C7" w:rsidRPr="00A71647" w:rsidRDefault="00B161C7" w:rsidP="00B161C7">
      <w:pPr>
        <w:pStyle w:val="AV11-TextFreskrift"/>
      </w:pPr>
    </w:p>
    <w:p w14:paraId="36BBEC96" w14:textId="77777777" w:rsidR="00B161C7" w:rsidRPr="00A71647" w:rsidRDefault="00F3548F" w:rsidP="00B161C7">
      <w:pPr>
        <w:pStyle w:val="AV11-TextFreskrift"/>
      </w:pPr>
      <m:oMath>
        <m:sSub>
          <m:sSubPr>
            <m:ctrlPr>
              <w:rPr>
                <w:rFonts w:ascii="Cambria Math" w:hAnsi="Cambria Math"/>
                <w:i/>
              </w:rPr>
            </m:ctrlPr>
          </m:sSubPr>
          <m:e>
            <m:r>
              <w:rPr>
                <w:rFonts w:ascii="Cambria Math" w:hAnsi="Cambria Math"/>
              </w:rPr>
              <m:t>a</m:t>
            </m:r>
          </m:e>
          <m:sub>
            <m:r>
              <w:rPr>
                <w:rFonts w:ascii="Cambria Math" w:hAnsi="Cambria Math"/>
              </w:rPr>
              <m:t>hwx</m:t>
            </m:r>
          </m:sub>
        </m:sSub>
      </m:oMath>
      <w:r w:rsidR="00B161C7" w:rsidRPr="00A71647">
        <w:t xml:space="preserve">, </w:t>
      </w:r>
      <m:oMath>
        <m:sSub>
          <m:sSubPr>
            <m:ctrlPr>
              <w:rPr>
                <w:rFonts w:ascii="Cambria Math" w:hAnsi="Cambria Math"/>
                <w:i/>
              </w:rPr>
            </m:ctrlPr>
          </m:sSubPr>
          <m:e>
            <m:r>
              <w:rPr>
                <w:rFonts w:ascii="Cambria Math" w:hAnsi="Cambria Math"/>
              </w:rPr>
              <m:t>a</m:t>
            </m:r>
          </m:e>
          <m:sub>
            <m:r>
              <w:rPr>
                <w:rFonts w:ascii="Cambria Math" w:hAnsi="Cambria Math"/>
              </w:rPr>
              <m:t>hwy</m:t>
            </m:r>
          </m:sub>
        </m:sSub>
      </m:oMath>
      <w:r w:rsidR="00B161C7" w:rsidRPr="00A71647">
        <w:t xml:space="preserve">, </w:t>
      </w:r>
      <m:oMath>
        <m:sSub>
          <m:sSubPr>
            <m:ctrlPr>
              <w:rPr>
                <w:rFonts w:ascii="Cambria Math" w:hAnsi="Cambria Math"/>
                <w:i/>
              </w:rPr>
            </m:ctrlPr>
          </m:sSubPr>
          <m:e>
            <m:r>
              <w:rPr>
                <w:rFonts w:ascii="Cambria Math" w:hAnsi="Cambria Math"/>
              </w:rPr>
              <m:t>a</m:t>
            </m:r>
          </m:e>
          <m:sub>
            <m:r>
              <w:rPr>
                <w:rFonts w:ascii="Cambria Math" w:hAnsi="Cambria Math"/>
              </w:rPr>
              <m:t>hwz</m:t>
            </m:r>
          </m:sub>
        </m:sSub>
      </m:oMath>
      <w:r w:rsidR="00B161C7" w:rsidRPr="00A71647">
        <w:t xml:space="preserve">, är RMS-värdet av den frekvensvägda accelerationen, mätt i tre vinkelräta riktningar, </w:t>
      </w:r>
      <w:r w:rsidR="00B161C7" w:rsidRPr="00A71647">
        <w:rPr>
          <w:i/>
        </w:rPr>
        <w:t>x, y, z</w:t>
      </w:r>
      <w:r w:rsidR="00B161C7" w:rsidRPr="00A71647">
        <w:t>.</w:t>
      </w:r>
    </w:p>
    <w:p w14:paraId="626FFB33" w14:textId="77777777" w:rsidR="00B161C7" w:rsidRPr="00A71647" w:rsidRDefault="00B161C7" w:rsidP="00B161C7">
      <w:pPr>
        <w:pStyle w:val="AV11-TextFreskrift"/>
      </w:pPr>
    </w:p>
    <w:p w14:paraId="7D04C304" w14:textId="10CF3617" w:rsidR="00B161C7" w:rsidRPr="00A71647" w:rsidRDefault="00B161C7" w:rsidP="00B161C7">
      <w:pPr>
        <w:pStyle w:val="AV11-TextFreskrift"/>
      </w:pPr>
      <w:r w:rsidRPr="00A71647">
        <w:t xml:space="preserve">Vibrationsvärdet för hand- och armvibrationer, </w:t>
      </w:r>
      <m:oMath>
        <m:sSub>
          <m:sSubPr>
            <m:ctrlPr>
              <w:rPr>
                <w:rFonts w:ascii="Cambria Math" w:hAnsi="Cambria Math"/>
                <w:i/>
              </w:rPr>
            </m:ctrlPr>
          </m:sSubPr>
          <m:e>
            <m:r>
              <w:rPr>
                <w:rFonts w:ascii="Cambria Math" w:hAnsi="Cambria Math"/>
              </w:rPr>
              <m:t>a</m:t>
            </m:r>
          </m:e>
          <m:sub>
            <m:r>
              <w:rPr>
                <w:rFonts w:ascii="Cambria Math" w:hAnsi="Cambria Math"/>
              </w:rPr>
              <m:t>hv</m:t>
            </m:r>
          </m:sub>
        </m:sSub>
      </m:oMath>
      <w:r w:rsidRPr="00A71647">
        <w:t xml:space="preserve">, uppskattas antingen genom mätning av maskinen under pågående arbetsmoment eller genom att använda tillverkarens information, enligt </w:t>
      </w:r>
      <w:r>
        <w:t>3</w:t>
      </w:r>
      <w:r w:rsidR="00E162C3">
        <w:t> kap. </w:t>
      </w:r>
      <w:r w:rsidRPr="00A71647">
        <w:t>4</w:t>
      </w:r>
      <w:r w:rsidRPr="00A71647">
        <w:rPr>
          <w:rFonts w:cs="BookAntiqua-Bold"/>
          <w:b/>
          <w:bCs/>
        </w:rPr>
        <w:t> </w:t>
      </w:r>
      <w:r w:rsidRPr="00A71647">
        <w:t>§.</w:t>
      </w:r>
    </w:p>
    <w:p w14:paraId="3ABA7B72" w14:textId="77777777" w:rsidR="00B161C7" w:rsidRPr="00A71647" w:rsidRDefault="00B161C7" w:rsidP="00B161C7">
      <w:pPr>
        <w:pStyle w:val="AV11-TextFreskrift"/>
      </w:pPr>
    </w:p>
    <w:p w14:paraId="1F1E9C28" w14:textId="77777777" w:rsidR="00B161C7" w:rsidRPr="00A71647" w:rsidRDefault="00B161C7" w:rsidP="00B161C7">
      <w:pPr>
        <w:pStyle w:val="AV11-TextFreskrift"/>
      </w:pPr>
      <w:r w:rsidRPr="00A71647">
        <w:t>Om flera olika maskiner används under samma arbetsdag, eller om flera arbetsmoment med olika vibrationsvärden behöver summeras, ska exponeringsbidragen från de olika maskinerna och arbetsmomenten summeras enligt formel (3).</w:t>
      </w:r>
    </w:p>
    <w:p w14:paraId="745978E7" w14:textId="77777777" w:rsidR="00B161C7" w:rsidRPr="00E162C3" w:rsidRDefault="00B161C7" w:rsidP="00E162C3">
      <w:pPr>
        <w:pStyle w:val="AV11-TextFreskrift"/>
      </w:pPr>
    </w:p>
    <w:p w14:paraId="278035F9" w14:textId="77777777" w:rsidR="00B161C7" w:rsidRPr="00A71647" w:rsidRDefault="00B161C7" w:rsidP="00B161C7">
      <w:pPr>
        <w:pStyle w:val="AV11-TextFreskrift"/>
      </w:pPr>
      <m:oMath>
        <m:r>
          <w:rPr>
            <w:rFonts w:ascii="Cambria Math" w:hAnsi="Cambria Math"/>
          </w:rPr>
          <m:t>A</m:t>
        </m:r>
        <m:d>
          <m:dPr>
            <m:ctrlPr>
              <w:rPr>
                <w:rFonts w:ascii="Cambria Math" w:hAnsi="Cambria Math"/>
              </w:rPr>
            </m:ctrlPr>
          </m:dPr>
          <m:e>
            <m:r>
              <m:rPr>
                <m:sty m:val="p"/>
              </m:rPr>
              <w:rPr>
                <w:rFonts w:ascii="Cambria Math" w:hAnsi="Cambria Math"/>
              </w:rPr>
              <m:t>8</m:t>
            </m:r>
          </m:e>
        </m:d>
        <m:r>
          <m:rPr>
            <m:sty m:val="p"/>
          </m:rPr>
          <w:rPr>
            <w:rFonts w:ascii="Cambria Math" w:hAnsi="Cambria Math"/>
          </w:rPr>
          <m:t>=</m:t>
        </m:r>
        <m:rad>
          <m:radPr>
            <m:degHide m:val="1"/>
            <m:ctrlPr>
              <w:rPr>
                <w:rFonts w:ascii="Cambria Math" w:hAnsi="Cambria Math"/>
              </w:rPr>
            </m:ctrlPr>
          </m:radPr>
          <m:deg/>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Sup>
                  <m:sSubSupPr>
                    <m:ctrlPr>
                      <w:rPr>
                        <w:rFonts w:ascii="Cambria Math" w:hAnsi="Cambria Math"/>
                      </w:rPr>
                    </m:ctrlPr>
                  </m:sSubSupPr>
                  <m:e>
                    <m:r>
                      <w:rPr>
                        <w:rFonts w:ascii="Cambria Math" w:hAnsi="Cambria Math"/>
                      </w:rPr>
                      <m:t>A</m:t>
                    </m:r>
                  </m:e>
                  <m:sub>
                    <m:r>
                      <w:rPr>
                        <w:rFonts w:ascii="Cambria Math" w:hAnsi="Cambria Math"/>
                      </w:rPr>
                      <m:t>i</m:t>
                    </m:r>
                  </m:sub>
                  <m:sup>
                    <m:r>
                      <m:rPr>
                        <m:sty m:val="p"/>
                      </m:rPr>
                      <w:rPr>
                        <w:rFonts w:ascii="Cambria Math" w:hAnsi="Cambria Math"/>
                      </w:rPr>
                      <m:t>2</m:t>
                    </m:r>
                  </m:sup>
                </m:sSubSup>
                <m:r>
                  <m:rPr>
                    <m:sty m:val="p"/>
                  </m:rPr>
                  <w:rPr>
                    <w:rFonts w:ascii="Cambria Math" w:hAnsi="Cambria Math"/>
                  </w:rPr>
                  <m:t>(8)</m:t>
                </m:r>
              </m:e>
            </m:nary>
          </m:e>
        </m:rad>
      </m:oMath>
      <w:r w:rsidRPr="00A71647">
        <w:tab/>
      </w:r>
      <w:r w:rsidRPr="00A71647">
        <w:tab/>
      </w:r>
      <w:r>
        <w:tab/>
      </w:r>
      <w:r w:rsidRPr="00A71647">
        <w:t xml:space="preserve"> (3)</w:t>
      </w:r>
    </w:p>
    <w:p w14:paraId="7CA35544" w14:textId="77777777" w:rsidR="00B161C7" w:rsidRPr="00A71647" w:rsidRDefault="00B161C7" w:rsidP="00B161C7">
      <w:pPr>
        <w:pStyle w:val="AV11-TextFreskrift"/>
      </w:pPr>
    </w:p>
    <w:p w14:paraId="210AFA4E" w14:textId="77777777" w:rsidR="00B161C7" w:rsidRPr="00A71647" w:rsidRDefault="00B161C7" w:rsidP="00B161C7">
      <w:pPr>
        <w:pStyle w:val="AV11-TextFreskrift"/>
      </w:pPr>
      <w:r w:rsidRPr="00A71647">
        <w:t>där</w:t>
      </w:r>
    </w:p>
    <w:p w14:paraId="3D314BB1" w14:textId="77777777" w:rsidR="00B161C7" w:rsidRPr="00A71647" w:rsidRDefault="00B161C7" w:rsidP="00B161C7">
      <w:pPr>
        <w:pStyle w:val="AV11-TextFreskrift"/>
      </w:pPr>
    </w:p>
    <w:p w14:paraId="27319879" w14:textId="6F3E7466" w:rsidR="00B161C7" w:rsidRPr="00A71647" w:rsidRDefault="00B161C7" w:rsidP="00B161C7">
      <w:pPr>
        <w:pStyle w:val="AV11-TextFreskrift"/>
      </w:pPr>
      <w:r w:rsidRPr="00A71647">
        <w:rPr>
          <w:i/>
        </w:rPr>
        <w:t>n</w:t>
      </w:r>
      <w:r w:rsidRPr="00A71647">
        <w:t xml:space="preserve"> är antalet individuella arbetsmoment under arbetsdagen och </w:t>
      </w:r>
      <w:r w:rsidR="00A639BE" w:rsidRPr="004613AB">
        <w:rPr>
          <w:i/>
        </w:rPr>
        <w:t>A</w:t>
      </w:r>
      <w:r w:rsidR="00A639BE" w:rsidRPr="004613AB">
        <w:rPr>
          <w:i/>
          <w:vertAlign w:val="subscript"/>
        </w:rPr>
        <w:t>i</w:t>
      </w:r>
      <w:r w:rsidR="00A639BE" w:rsidRPr="004613AB">
        <w:rPr>
          <w:i/>
        </w:rPr>
        <w:t>(8)</w:t>
      </w:r>
      <w:r w:rsidR="00A639BE">
        <w:t xml:space="preserve"> </w:t>
      </w:r>
      <w:r w:rsidRPr="00A71647">
        <w:t>är den partiella dagliga vibrationsexponeringen för varje använd maskin under utfört arbetsmoment.</w:t>
      </w:r>
    </w:p>
    <w:p w14:paraId="34B32543" w14:textId="77777777" w:rsidR="00B161C7" w:rsidRPr="00A71647" w:rsidRDefault="00B161C7" w:rsidP="00B161C7">
      <w:pPr>
        <w:pStyle w:val="AV03-Rubrik3Bilaga"/>
      </w:pPr>
      <w:r w:rsidRPr="00A71647">
        <w:t>2.</w:t>
      </w:r>
      <w:r w:rsidRPr="00A71647">
        <w:rPr>
          <w:rFonts w:cs="BookAntiqua-Bold"/>
          <w:bCs/>
        </w:rPr>
        <w:t> </w:t>
      </w:r>
      <w:r w:rsidRPr="00A71647">
        <w:t>Mätning</w:t>
      </w:r>
      <w:bookmarkEnd w:id="4067"/>
      <w:bookmarkEnd w:id="4068"/>
      <w:bookmarkEnd w:id="4069"/>
      <w:bookmarkEnd w:id="4070"/>
    </w:p>
    <w:p w14:paraId="1F73D740" w14:textId="4A6AA763" w:rsidR="00B161C7" w:rsidRPr="00A71647" w:rsidRDefault="00B161C7" w:rsidP="00427730">
      <w:pPr>
        <w:pStyle w:val="AV11-TextFreskrift"/>
        <w:sectPr w:rsidR="00B161C7" w:rsidRPr="00A71647" w:rsidSect="00CC4178">
          <w:headerReference w:type="even" r:id="rId40"/>
          <w:headerReference w:type="default" r:id="rId41"/>
          <w:headerReference w:type="first" r:id="rId42"/>
          <w:pgSz w:w="11906" w:h="16838" w:code="9"/>
          <w:pgMar w:top="3544" w:right="2478" w:bottom="3544" w:left="3034" w:header="2835" w:footer="2835" w:gutter="0"/>
          <w:cols w:space="708"/>
          <w:docGrid w:linePitch="360"/>
        </w:sectPr>
      </w:pPr>
      <w:r w:rsidRPr="00A71647">
        <w:t xml:space="preserve">När mätning görs enligt </w:t>
      </w:r>
      <w:r>
        <w:t>3</w:t>
      </w:r>
      <w:r w:rsidR="00E162C3">
        <w:t> kap. </w:t>
      </w:r>
      <w:r w:rsidRPr="00A71647">
        <w:t>5</w:t>
      </w:r>
      <w:r w:rsidRPr="00A71647">
        <w:rPr>
          <w:rFonts w:cs="BookAntiqua-Bold"/>
          <w:b/>
          <w:bCs/>
        </w:rPr>
        <w:t> </w:t>
      </w:r>
      <w:r w:rsidRPr="00A71647">
        <w:t>§</w:t>
      </w:r>
      <w:r w:rsidR="0098477F">
        <w:t xml:space="preserve"> </w:t>
      </w:r>
      <w:r w:rsidRPr="00A71647">
        <w:t>får metoderna som används omfatta stickprovsundersökningar, som är representativa för vibrationsexponeringen. De metoder och den apparatur som används ska vara anpassade till den specifika karaktäristiken hos de vibrationer som ska mätas, till miljöfaktorer och till mätutrustningens karaktäristik, enligt svensk standard.</w:t>
      </w:r>
      <w:r w:rsidR="00427730">
        <w:t xml:space="preserve"> P</w:t>
      </w:r>
      <w:r w:rsidRPr="00A71647">
        <w:t>å utrustning som hålls med två händer, ska mätningar göras på båda händerna. Vibrationsexponeringen bestäms utifrån det högre av de två värdena. Information om värdet för den andra handen ska också ges.</w:t>
      </w:r>
    </w:p>
    <w:p w14:paraId="3A1576A9" w14:textId="5C7E94AC" w:rsidR="00B161C7" w:rsidRPr="00A71647" w:rsidRDefault="00B161C7" w:rsidP="00FC403C">
      <w:pPr>
        <w:pStyle w:val="AV02-Rubrik2Bilaga"/>
      </w:pPr>
      <w:bookmarkStart w:id="4071" w:name="_Toc5620651"/>
      <w:bookmarkStart w:id="4072" w:name="_Toc5973921"/>
      <w:bookmarkStart w:id="4073" w:name="_Toc6229632"/>
      <w:bookmarkStart w:id="4074" w:name="_Toc6321603"/>
      <w:bookmarkStart w:id="4075" w:name="_Toc6399324"/>
      <w:bookmarkStart w:id="4076" w:name="_Toc6905834"/>
      <w:bookmarkStart w:id="4077" w:name="_Toc6918480"/>
      <w:bookmarkStart w:id="4078" w:name="_Toc7167244"/>
      <w:bookmarkStart w:id="4079" w:name="_Toc11320755"/>
      <w:bookmarkStart w:id="4080" w:name="_Toc11326745"/>
      <w:bookmarkStart w:id="4081" w:name="_Toc17717805"/>
      <w:bookmarkStart w:id="4082" w:name="_Toc17725355"/>
      <w:bookmarkStart w:id="4083" w:name="_Toc17729593"/>
      <w:bookmarkStart w:id="4084" w:name="_Toc17730406"/>
      <w:bookmarkStart w:id="4085" w:name="_Toc17786573"/>
      <w:bookmarkStart w:id="4086" w:name="_Toc17798166"/>
      <w:bookmarkStart w:id="4087" w:name="_Toc17799152"/>
      <w:bookmarkStart w:id="4088" w:name="_Toc17802162"/>
      <w:bookmarkStart w:id="4089" w:name="_Toc17802434"/>
      <w:bookmarkStart w:id="4090" w:name="_Toc17803688"/>
      <w:bookmarkStart w:id="4091" w:name="_Toc17805216"/>
      <w:bookmarkStart w:id="4092" w:name="_Toc17808916"/>
      <w:bookmarkStart w:id="4093" w:name="_Toc17894927"/>
      <w:bookmarkStart w:id="4094" w:name="_Toc17904226"/>
      <w:bookmarkStart w:id="4095" w:name="_Toc18313262"/>
      <w:bookmarkStart w:id="4096" w:name="_Toc18326856"/>
      <w:bookmarkStart w:id="4097" w:name="_Toc18328966"/>
      <w:bookmarkStart w:id="4098" w:name="_Toc18650267"/>
      <w:bookmarkStart w:id="4099" w:name="_Toc20299339"/>
      <w:bookmarkStart w:id="4100" w:name="_Toc21603821"/>
      <w:bookmarkStart w:id="4101" w:name="_Toc21604040"/>
      <w:bookmarkStart w:id="4102" w:name="_Toc21609277"/>
      <w:bookmarkStart w:id="4103" w:name="_Toc68085080"/>
      <w:bookmarkStart w:id="4104" w:name="_Toc68088649"/>
      <w:bookmarkStart w:id="4105" w:name="_Toc90446962"/>
      <w:r w:rsidRPr="00BB3725">
        <w:t>Bilaga</w:t>
      </w:r>
      <w:r w:rsidRPr="00BB3725">
        <w:rPr>
          <w:rFonts w:cs="BookAntiqua-Bold"/>
          <w:bCs/>
        </w:rPr>
        <w:t> </w:t>
      </w:r>
      <w:r w:rsidRPr="00BB3725">
        <w:t>3 Helkroppsvibrationer, till 3</w:t>
      </w:r>
      <w:r w:rsidRPr="00BB3725">
        <w:rPr>
          <w:rFonts w:cs="BookAntiqua-Bold"/>
          <w:bCs/>
        </w:rPr>
        <w:t> </w:t>
      </w:r>
      <w:r w:rsidRPr="00BB3725">
        <w:t>kap.</w:t>
      </w:r>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p>
    <w:p w14:paraId="64760503" w14:textId="77777777" w:rsidR="00B161C7" w:rsidRPr="00A71647" w:rsidRDefault="00B161C7" w:rsidP="00B161C7">
      <w:pPr>
        <w:pStyle w:val="AV11-TextFreskrift"/>
      </w:pPr>
      <w:r w:rsidRPr="00A71647">
        <w:t>Uppskattningen av exponering för helkroppsvibrationer grundar sig på den dagliga vibrationsexponeringen under en representativ arbetsdag.</w:t>
      </w:r>
    </w:p>
    <w:p w14:paraId="1EAB3935" w14:textId="77777777" w:rsidR="00B161C7" w:rsidRPr="00A71647" w:rsidRDefault="00B161C7" w:rsidP="00B161C7">
      <w:pPr>
        <w:pStyle w:val="AV03-Rubrik3Bilaga"/>
      </w:pPr>
      <w:r w:rsidRPr="00A71647">
        <w:t>1.</w:t>
      </w:r>
      <w:r w:rsidRPr="00A71647">
        <w:rPr>
          <w:rFonts w:cs="BookAntiqua-Bold"/>
          <w:bCs/>
        </w:rPr>
        <w:t> </w:t>
      </w:r>
      <w:r w:rsidRPr="00A71647">
        <w:t>Uppskattning av daglig vibrationsexponering</w:t>
      </w:r>
    </w:p>
    <w:p w14:paraId="29BE560F" w14:textId="77777777" w:rsidR="00B161C7" w:rsidRPr="00A71647" w:rsidRDefault="00B161C7" w:rsidP="00B161C7">
      <w:pPr>
        <w:pStyle w:val="AV11-TextFreskrift"/>
      </w:pPr>
      <w:bookmarkStart w:id="4106" w:name="_Toc4076191"/>
      <w:bookmarkStart w:id="4107" w:name="_Toc5358372"/>
      <w:bookmarkStart w:id="4108" w:name="_Toc5620653"/>
      <w:bookmarkStart w:id="4109" w:name="_Toc5973923"/>
      <w:r w:rsidRPr="00A71647">
        <w:t xml:space="preserve">Den dagliga vibrationsexponeringen för helkroppsvibrationer, </w:t>
      </w:r>
      <w:r w:rsidRPr="00A71647">
        <w:rPr>
          <w:i/>
        </w:rPr>
        <w:t>A(8)</w:t>
      </w:r>
      <w:r w:rsidRPr="00A71647">
        <w:t>, beräknas med hjälp av vibrationsvärdet och exponeringstiden under en åttatimmarsperiod enligt formel (4) och har enheten m/s</w:t>
      </w:r>
      <w:r w:rsidRPr="00A71647">
        <w:rPr>
          <w:vertAlign w:val="superscript"/>
        </w:rPr>
        <w:t>2</w:t>
      </w:r>
      <w:r w:rsidRPr="00A71647">
        <w:t>.</w:t>
      </w:r>
    </w:p>
    <w:p w14:paraId="05F852F2" w14:textId="77777777" w:rsidR="00B161C7" w:rsidRPr="00A71647" w:rsidRDefault="00B161C7" w:rsidP="00B161C7">
      <w:pPr>
        <w:pStyle w:val="AV11-TextFreskrift"/>
      </w:pPr>
    </w:p>
    <w:p w14:paraId="2292CB0F" w14:textId="77777777" w:rsidR="00B161C7" w:rsidRPr="00A71647" w:rsidRDefault="00B161C7" w:rsidP="00B161C7">
      <w:pPr>
        <w:pStyle w:val="AV11-TextFreskrift"/>
      </w:pPr>
      <m:oMath>
        <m:r>
          <w:rPr>
            <w:rFonts w:ascii="Cambria Math" w:hAnsi="Cambria Math"/>
          </w:rPr>
          <m:t>A</m:t>
        </m:r>
        <m:d>
          <m:dPr>
            <m:ctrlPr>
              <w:rPr>
                <w:rFonts w:ascii="Cambria Math" w:hAnsi="Cambria Math"/>
                <w:i/>
              </w:rPr>
            </m:ctrlPr>
          </m:dPr>
          <m:e>
            <m:r>
              <w:rPr>
                <w:rFonts w:ascii="Cambria Math" w:hAnsi="Cambria Math"/>
              </w:rPr>
              <m:t>8</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wl</m:t>
            </m:r>
          </m:sub>
        </m:sSub>
        <m:rad>
          <m:radPr>
            <m:degHide m:val="1"/>
            <m:ctrlPr>
              <w:rPr>
                <w:rFonts w:ascii="Cambria Math" w:hAnsi="Cambria Math"/>
                <w:i/>
              </w:rPr>
            </m:ctrlPr>
          </m:radPr>
          <m:deg/>
          <m:e>
            <m:f>
              <m:fPr>
                <m:ctrlPr>
                  <w:rPr>
                    <w:rFonts w:ascii="Cambria Math" w:hAnsi="Cambria Math"/>
                    <w:i/>
                  </w:rPr>
                </m:ctrlPr>
              </m:fPr>
              <m:num>
                <m:r>
                  <w:rPr>
                    <w:rFonts w:ascii="Cambria Math" w:hAnsi="Cambria Math"/>
                  </w:rPr>
                  <m:t>T</m:t>
                </m:r>
              </m:num>
              <m:den>
                <m:sSub>
                  <m:sSubPr>
                    <m:ctrlPr>
                      <w:rPr>
                        <w:rFonts w:ascii="Cambria Math" w:hAnsi="Cambria Math"/>
                        <w:i/>
                      </w:rPr>
                    </m:ctrlPr>
                  </m:sSubPr>
                  <m:e>
                    <m:r>
                      <w:rPr>
                        <w:rFonts w:ascii="Cambria Math" w:hAnsi="Cambria Math"/>
                      </w:rPr>
                      <m:t>T</m:t>
                    </m:r>
                  </m:e>
                  <m:sub>
                    <m:r>
                      <w:rPr>
                        <w:rFonts w:ascii="Cambria Math" w:hAnsi="Cambria Math"/>
                      </w:rPr>
                      <m:t>0</m:t>
                    </m:r>
                  </m:sub>
                </m:sSub>
              </m:den>
            </m:f>
          </m:e>
        </m:rad>
      </m:oMath>
      <w:r w:rsidRPr="00A71647">
        <w:tab/>
      </w:r>
      <w:r w:rsidRPr="00A71647">
        <w:tab/>
      </w:r>
      <w:r>
        <w:tab/>
      </w:r>
      <w:r w:rsidRPr="00A71647">
        <w:t xml:space="preserve"> (4)</w:t>
      </w:r>
    </w:p>
    <w:p w14:paraId="7484BA50" w14:textId="77777777" w:rsidR="00B161C7" w:rsidRPr="00A71647" w:rsidRDefault="00B161C7" w:rsidP="00B161C7">
      <w:pPr>
        <w:pStyle w:val="AV11-TextFreskrift"/>
      </w:pPr>
    </w:p>
    <w:p w14:paraId="22EC944A" w14:textId="77777777" w:rsidR="00B161C7" w:rsidRPr="00A71647" w:rsidRDefault="00B161C7" w:rsidP="00B161C7">
      <w:pPr>
        <w:pStyle w:val="AV11-TextFreskrift"/>
      </w:pPr>
      <w:r w:rsidRPr="00A71647">
        <w:t>där</w:t>
      </w:r>
    </w:p>
    <w:p w14:paraId="69018CDC" w14:textId="77777777" w:rsidR="00B161C7" w:rsidRPr="00A71647" w:rsidRDefault="00B161C7" w:rsidP="00B161C7">
      <w:pPr>
        <w:pStyle w:val="AV11-TextFreskrift"/>
      </w:pPr>
    </w:p>
    <w:p w14:paraId="7B85B3AD" w14:textId="77777777" w:rsidR="00B161C7" w:rsidRPr="00A71647" w:rsidRDefault="00B161C7" w:rsidP="00B161C7">
      <w:pPr>
        <w:pStyle w:val="AV11-TextFreskrift"/>
      </w:pPr>
      <w:r w:rsidRPr="00A71647">
        <w:rPr>
          <w:i/>
        </w:rPr>
        <w:t>T</w:t>
      </w:r>
      <w:r w:rsidRPr="00A71647">
        <w:t xml:space="preserve"> är exponeringstiden för vibrationsvärdet </w:t>
      </w:r>
      <w:r w:rsidRPr="00A71647">
        <w:rPr>
          <w:i/>
        </w:rPr>
        <w:t>a</w:t>
      </w:r>
      <w:r w:rsidRPr="00A71647">
        <w:rPr>
          <w:i/>
          <w:sz w:val="18"/>
          <w:vertAlign w:val="subscript"/>
        </w:rPr>
        <w:t>wl</w:t>
      </w:r>
      <w:r w:rsidRPr="00A71647">
        <w:t xml:space="preserve"> och </w:t>
      </w:r>
      <w:r w:rsidRPr="00A71647">
        <w:rPr>
          <w:i/>
        </w:rPr>
        <w:t>T</w:t>
      </w:r>
      <w:r w:rsidRPr="00A71647">
        <w:rPr>
          <w:i/>
          <w:vertAlign w:val="subscript"/>
        </w:rPr>
        <w:t>0</w:t>
      </w:r>
      <w:r w:rsidRPr="00A71647">
        <w:t xml:space="preserve"> referensvärdet för en representativ arbetsdag (åtta timmar).</w:t>
      </w:r>
    </w:p>
    <w:p w14:paraId="534AF94B" w14:textId="77777777" w:rsidR="00B161C7" w:rsidRPr="00A71647" w:rsidRDefault="00B161C7" w:rsidP="00B161C7">
      <w:pPr>
        <w:pStyle w:val="AV11-TextFreskrift"/>
      </w:pPr>
    </w:p>
    <w:p w14:paraId="7E4A9F6A" w14:textId="470BDD09" w:rsidR="00B161C7" w:rsidRPr="00A71647" w:rsidRDefault="00B161C7" w:rsidP="00B161C7">
      <w:pPr>
        <w:pStyle w:val="AV11-TextFreskrift"/>
      </w:pPr>
      <w:r w:rsidRPr="00A71647">
        <w:t>Vibrationsvärdet för helkroppsvibrationer</w:t>
      </w:r>
      <w:r w:rsidRPr="00A71647">
        <w:rPr>
          <w:i/>
        </w:rPr>
        <w:t>, a</w:t>
      </w:r>
      <w:r w:rsidRPr="00A71647">
        <w:rPr>
          <w:i/>
          <w:vertAlign w:val="subscript"/>
        </w:rPr>
        <w:t>wl</w:t>
      </w:r>
      <w:r w:rsidRPr="00A71647">
        <w:t xml:space="preserve">, är det högsta RMS-värdet av den frekvensvägda accelerationen, mätt i de tre vinkelräta riktningarna </w:t>
      </w:r>
      <w:r w:rsidRPr="00A71647">
        <w:rPr>
          <w:i/>
        </w:rPr>
        <w:t>l</w:t>
      </w:r>
      <w:r w:rsidRPr="00A71647">
        <w:t xml:space="preserve">, där </w:t>
      </w:r>
      <w:r w:rsidRPr="00A71647">
        <w:rPr>
          <w:i/>
        </w:rPr>
        <w:t>l = x, y, z</w:t>
      </w:r>
      <w:r w:rsidRPr="00A71647">
        <w:t xml:space="preserve">, inklusive multiplikation med </w:t>
      </w:r>
      <w:r w:rsidRPr="00A71647">
        <w:rPr>
          <w:i/>
        </w:rPr>
        <w:t xml:space="preserve">k-faktor </w:t>
      </w:r>
      <w:r w:rsidRPr="00A71647">
        <w:t>(</w:t>
      </w:r>
      <w:r w:rsidR="00B6783F">
        <w:t>det vill säga</w:t>
      </w:r>
      <w:r w:rsidRPr="00A71647">
        <w:t xml:space="preserve"> </w:t>
      </w:r>
      <w:r w:rsidRPr="00A71647">
        <w:rPr>
          <w:i/>
        </w:rPr>
        <w:t>k</w:t>
      </w:r>
      <w:r w:rsidRPr="00A71647">
        <w:rPr>
          <w:i/>
          <w:vertAlign w:val="subscript"/>
        </w:rPr>
        <w:t>x</w:t>
      </w:r>
      <w:r w:rsidRPr="00A71647">
        <w:rPr>
          <w:i/>
        </w:rPr>
        <w:t>=1.4, k</w:t>
      </w:r>
      <w:r w:rsidRPr="00A71647">
        <w:rPr>
          <w:i/>
          <w:vertAlign w:val="subscript"/>
        </w:rPr>
        <w:t>y</w:t>
      </w:r>
      <w:r w:rsidRPr="00A71647">
        <w:rPr>
          <w:i/>
        </w:rPr>
        <w:t>=1.4</w:t>
      </w:r>
      <w:r w:rsidRPr="00A71647">
        <w:t xml:space="preserve"> och </w:t>
      </w:r>
      <w:r w:rsidRPr="00A71647">
        <w:rPr>
          <w:i/>
        </w:rPr>
        <w:t>k</w:t>
      </w:r>
      <w:r w:rsidRPr="00A71647">
        <w:rPr>
          <w:i/>
          <w:vertAlign w:val="subscript"/>
        </w:rPr>
        <w:t>z</w:t>
      </w:r>
      <w:r w:rsidRPr="00A71647">
        <w:rPr>
          <w:i/>
        </w:rPr>
        <w:t>=1,</w:t>
      </w:r>
      <w:r w:rsidRPr="00A71647">
        <w:t xml:space="preserve"> för sittande eller stående personer), enligt svensk standard</w:t>
      </w:r>
      <w:r w:rsidRPr="00A71647">
        <w:rPr>
          <w:i/>
        </w:rPr>
        <w:t xml:space="preserve">. </w:t>
      </w:r>
      <w:r w:rsidRPr="00A71647">
        <w:t>Se formel (5). Enheten är m/s</w:t>
      </w:r>
      <w:r w:rsidRPr="00A71647">
        <w:rPr>
          <w:vertAlign w:val="superscript"/>
        </w:rPr>
        <w:t>2</w:t>
      </w:r>
      <w:r w:rsidRPr="00A71647">
        <w:t>.</w:t>
      </w:r>
    </w:p>
    <w:p w14:paraId="0FD2984D" w14:textId="77777777" w:rsidR="00B161C7" w:rsidRPr="00A71647" w:rsidRDefault="00B161C7" w:rsidP="00B161C7">
      <w:pPr>
        <w:pStyle w:val="AV11-TextFreskrift"/>
      </w:pPr>
    </w:p>
    <w:p w14:paraId="1D297FF1" w14:textId="77777777" w:rsidR="00B161C7" w:rsidRPr="00A71647" w:rsidRDefault="00F3548F" w:rsidP="00B161C7">
      <w:pPr>
        <w:pStyle w:val="AV11-TextFreskrift"/>
      </w:pPr>
      <m:oMath>
        <m:sSub>
          <m:sSubPr>
            <m:ctrlPr>
              <w:rPr>
                <w:rFonts w:ascii="Cambria Math" w:hAnsi="Cambria Math"/>
                <w:i/>
              </w:rPr>
            </m:ctrlPr>
          </m:sSubPr>
          <m:e>
            <m:r>
              <w:rPr>
                <w:rFonts w:ascii="Cambria Math" w:hAnsi="Cambria Math"/>
              </w:rPr>
              <m:t>a</m:t>
            </m:r>
          </m:e>
          <m:sub>
            <m:r>
              <w:rPr>
                <w:rFonts w:ascii="Cambria Math" w:hAnsi="Cambria Math"/>
              </w:rPr>
              <m:t>wl</m:t>
            </m:r>
          </m:sub>
        </m:sSub>
        <m:r>
          <w:rPr>
            <w:rFonts w:ascii="Cambria Math" w:hAnsi="Cambria Math"/>
          </w:rPr>
          <m:t>=</m:t>
        </m:r>
        <m:func>
          <m:funcPr>
            <m:ctrlPr>
              <w:rPr>
                <w:rFonts w:ascii="Cambria Math" w:hAnsi="Cambria Math"/>
                <w:i/>
              </w:rPr>
            </m:ctrlPr>
          </m:funcPr>
          <m:fName>
            <m:r>
              <m:rPr>
                <m:sty m:val="p"/>
              </m:rPr>
              <w:rPr>
                <w:rFonts w:ascii="Cambria Math" w:hAnsi="Cambria Math"/>
              </w:rPr>
              <m:t>max</m:t>
            </m:r>
          </m:fName>
          <m:e>
            <m:d>
              <m:dPr>
                <m:begChr m:val="["/>
                <m:endChr m:val="]"/>
                <m:ctrlPr>
                  <w:rPr>
                    <w:rFonts w:ascii="Cambria Math" w:hAnsi="Cambria Math"/>
                    <w:i/>
                  </w:rPr>
                </m:ctrlPr>
              </m:dPr>
              <m:e>
                <m:r>
                  <w:rPr>
                    <w:rFonts w:ascii="Cambria Math" w:hAnsi="Cambria Math"/>
                  </w:rPr>
                  <m:t>1.4∙</m:t>
                </m:r>
                <m:sSub>
                  <m:sSubPr>
                    <m:ctrlPr>
                      <w:rPr>
                        <w:rFonts w:ascii="Cambria Math" w:hAnsi="Cambria Math"/>
                        <w:i/>
                      </w:rPr>
                    </m:ctrlPr>
                  </m:sSubPr>
                  <m:e>
                    <m:r>
                      <w:rPr>
                        <w:rFonts w:ascii="Cambria Math" w:hAnsi="Cambria Math"/>
                      </w:rPr>
                      <m:t>a</m:t>
                    </m:r>
                  </m:e>
                  <m:sub>
                    <m:r>
                      <w:rPr>
                        <w:rFonts w:ascii="Cambria Math" w:hAnsi="Cambria Math"/>
                      </w:rPr>
                      <m:t>wx</m:t>
                    </m:r>
                  </m:sub>
                </m:sSub>
                <m:r>
                  <w:rPr>
                    <w:rFonts w:ascii="Cambria Math" w:hAnsi="Cambria Math"/>
                  </w:rPr>
                  <m:t>, 1.4∙</m:t>
                </m:r>
                <m:sSub>
                  <m:sSubPr>
                    <m:ctrlPr>
                      <w:rPr>
                        <w:rFonts w:ascii="Cambria Math" w:hAnsi="Cambria Math"/>
                        <w:i/>
                      </w:rPr>
                    </m:ctrlPr>
                  </m:sSubPr>
                  <m:e>
                    <m:r>
                      <w:rPr>
                        <w:rFonts w:ascii="Cambria Math" w:hAnsi="Cambria Math"/>
                      </w:rPr>
                      <m:t>a</m:t>
                    </m:r>
                  </m:e>
                  <m:sub>
                    <m:r>
                      <w:rPr>
                        <w:rFonts w:ascii="Cambria Math" w:hAnsi="Cambria Math"/>
                      </w:rPr>
                      <m:t>wy</m:t>
                    </m:r>
                  </m:sub>
                </m:sSub>
                <m:r>
                  <w:rPr>
                    <w:rFonts w:ascii="Cambria Math" w:hAnsi="Cambria Math"/>
                  </w:rPr>
                  <m:t>, 1∙</m:t>
                </m:r>
                <m:sSub>
                  <m:sSubPr>
                    <m:ctrlPr>
                      <w:rPr>
                        <w:rFonts w:ascii="Cambria Math" w:hAnsi="Cambria Math"/>
                        <w:i/>
                      </w:rPr>
                    </m:ctrlPr>
                  </m:sSubPr>
                  <m:e>
                    <m:r>
                      <w:rPr>
                        <w:rFonts w:ascii="Cambria Math" w:hAnsi="Cambria Math"/>
                      </w:rPr>
                      <m:t>a</m:t>
                    </m:r>
                  </m:e>
                  <m:sub>
                    <m:r>
                      <w:rPr>
                        <w:rFonts w:ascii="Cambria Math" w:hAnsi="Cambria Math"/>
                      </w:rPr>
                      <m:t>wz</m:t>
                    </m:r>
                  </m:sub>
                </m:sSub>
              </m:e>
            </m:d>
          </m:e>
        </m:func>
      </m:oMath>
      <w:r w:rsidR="00B161C7" w:rsidRPr="00A71647">
        <w:tab/>
      </w:r>
      <w:r w:rsidR="00B161C7" w:rsidRPr="00A71647">
        <w:tab/>
        <w:t xml:space="preserve"> (5)</w:t>
      </w:r>
    </w:p>
    <w:p w14:paraId="5C1DFC58" w14:textId="77777777" w:rsidR="00B161C7" w:rsidRPr="00A71647" w:rsidRDefault="00B161C7" w:rsidP="00B161C7">
      <w:pPr>
        <w:pStyle w:val="AV11-TextFreskrift"/>
      </w:pPr>
    </w:p>
    <w:p w14:paraId="056693DD" w14:textId="77777777" w:rsidR="00B161C7" w:rsidRPr="00A71647" w:rsidRDefault="00B161C7" w:rsidP="00B161C7">
      <w:pPr>
        <w:pStyle w:val="AV11-TextFreskrift"/>
      </w:pPr>
      <w:r w:rsidRPr="00A71647">
        <w:t>där</w:t>
      </w:r>
    </w:p>
    <w:p w14:paraId="4B433B3C" w14:textId="77777777" w:rsidR="00B161C7" w:rsidRPr="00A71647" w:rsidRDefault="00B161C7" w:rsidP="00B161C7">
      <w:pPr>
        <w:pStyle w:val="AV11-TextFreskrift"/>
      </w:pPr>
    </w:p>
    <w:p w14:paraId="6D443E3E" w14:textId="77777777" w:rsidR="00B161C7" w:rsidRPr="00A71647" w:rsidRDefault="00F3548F" w:rsidP="00B161C7">
      <w:pPr>
        <w:pStyle w:val="AV11-TextFreskrift"/>
      </w:pPr>
      <m:oMath>
        <m:sSub>
          <m:sSubPr>
            <m:ctrlPr>
              <w:rPr>
                <w:rFonts w:ascii="Cambria Math" w:hAnsi="Cambria Math"/>
                <w:i/>
              </w:rPr>
            </m:ctrlPr>
          </m:sSubPr>
          <m:e>
            <m:r>
              <w:rPr>
                <w:rFonts w:ascii="Cambria Math" w:hAnsi="Cambria Math"/>
              </w:rPr>
              <m:t>a</m:t>
            </m:r>
          </m:e>
          <m:sub>
            <m:r>
              <w:rPr>
                <w:rFonts w:ascii="Cambria Math" w:hAnsi="Cambria Math"/>
              </w:rPr>
              <m:t>wl</m:t>
            </m:r>
          </m:sub>
        </m:sSub>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T</m:t>
                    </m:r>
                  </m:den>
                </m:f>
                <m:nary>
                  <m:naryPr>
                    <m:limLoc m:val="undOvr"/>
                    <m:ctrlPr>
                      <w:rPr>
                        <w:rFonts w:ascii="Cambria Math" w:hAnsi="Cambria Math"/>
                        <w:i/>
                      </w:rPr>
                    </m:ctrlPr>
                  </m:naryPr>
                  <m:sub>
                    <m:r>
                      <w:rPr>
                        <w:rFonts w:ascii="Cambria Math" w:hAnsi="Cambria Math"/>
                      </w:rPr>
                      <m:t>0</m:t>
                    </m:r>
                  </m:sub>
                  <m:sup>
                    <m:r>
                      <w:rPr>
                        <w:rFonts w:ascii="Cambria Math" w:hAnsi="Cambria Math"/>
                      </w:rPr>
                      <m:t>T</m:t>
                    </m:r>
                  </m:sup>
                  <m:e>
                    <m:sSubSup>
                      <m:sSubSupPr>
                        <m:ctrlPr>
                          <w:rPr>
                            <w:rFonts w:ascii="Cambria Math" w:hAnsi="Cambria Math"/>
                            <w:i/>
                          </w:rPr>
                        </m:ctrlPr>
                      </m:sSubSupPr>
                      <m:e>
                        <m:r>
                          <w:rPr>
                            <w:rFonts w:ascii="Cambria Math" w:hAnsi="Cambria Math"/>
                          </w:rPr>
                          <m:t>a</m:t>
                        </m:r>
                      </m:e>
                      <m:sub>
                        <m:r>
                          <w:rPr>
                            <w:rFonts w:ascii="Cambria Math" w:hAnsi="Cambria Math"/>
                          </w:rPr>
                          <m:t>wl</m:t>
                        </m:r>
                      </m:sub>
                      <m:sup>
                        <m:r>
                          <w:rPr>
                            <w:rFonts w:ascii="Cambria Math" w:hAnsi="Cambria Math"/>
                          </w:rPr>
                          <m:t>2</m:t>
                        </m:r>
                      </m:sup>
                    </m:sSubSup>
                    <m:d>
                      <m:dPr>
                        <m:ctrlPr>
                          <w:rPr>
                            <w:rFonts w:ascii="Cambria Math" w:hAnsi="Cambria Math"/>
                            <w:i/>
                          </w:rPr>
                        </m:ctrlPr>
                      </m:dPr>
                      <m:e>
                        <m:r>
                          <w:rPr>
                            <w:rFonts w:ascii="Cambria Math" w:hAnsi="Cambria Math"/>
                          </w:rPr>
                          <m:t>t</m:t>
                        </m:r>
                      </m:e>
                    </m:d>
                    <m:r>
                      <w:rPr>
                        <w:rFonts w:ascii="Cambria Math" w:hAnsi="Cambria Math"/>
                      </w:rPr>
                      <m:t>dt</m:t>
                    </m:r>
                  </m:e>
                </m:nary>
              </m:e>
            </m:d>
          </m:e>
          <m:sup>
            <m:f>
              <m:fPr>
                <m:ctrlPr>
                  <w:rPr>
                    <w:rFonts w:ascii="Cambria Math" w:hAnsi="Cambria Math"/>
                    <w:i/>
                  </w:rPr>
                </m:ctrlPr>
              </m:fPr>
              <m:num>
                <m:r>
                  <w:rPr>
                    <w:rFonts w:ascii="Cambria Math" w:hAnsi="Cambria Math"/>
                  </w:rPr>
                  <m:t>1</m:t>
                </m:r>
              </m:num>
              <m:den>
                <m:r>
                  <w:rPr>
                    <w:rFonts w:ascii="Cambria Math" w:hAnsi="Cambria Math"/>
                  </w:rPr>
                  <m:t>2</m:t>
                </m:r>
              </m:den>
            </m:f>
          </m:sup>
        </m:sSup>
      </m:oMath>
      <w:r w:rsidR="00B161C7" w:rsidRPr="00A71647">
        <w:tab/>
      </w:r>
      <w:r w:rsidR="00B161C7" w:rsidRPr="00A71647">
        <w:tab/>
      </w:r>
      <w:r w:rsidR="00B161C7">
        <w:tab/>
      </w:r>
      <w:r w:rsidR="00B161C7" w:rsidRPr="00A71647">
        <w:t xml:space="preserve"> (6)</w:t>
      </w:r>
    </w:p>
    <w:p w14:paraId="6E14BB5E" w14:textId="77777777" w:rsidR="00B161C7" w:rsidRPr="00A71647" w:rsidRDefault="00B161C7" w:rsidP="00B161C7">
      <w:pPr>
        <w:pStyle w:val="AV11-TextFreskrift"/>
      </w:pPr>
    </w:p>
    <w:p w14:paraId="2C650640" w14:textId="6A25F278" w:rsidR="00B161C7" w:rsidRPr="00A71647" w:rsidRDefault="00B161C7" w:rsidP="00B161C7">
      <w:pPr>
        <w:pStyle w:val="AV11-TextFreskrift"/>
      </w:pPr>
      <w:r w:rsidRPr="00A71647">
        <w:t xml:space="preserve">Vibrationsvärdet för helkroppsvibrationer, </w:t>
      </w:r>
      <w:r w:rsidRPr="00A71647">
        <w:rPr>
          <w:i/>
        </w:rPr>
        <w:t>a</w:t>
      </w:r>
      <w:r w:rsidRPr="00A71647">
        <w:rPr>
          <w:i/>
          <w:sz w:val="16"/>
          <w:vertAlign w:val="subscript"/>
        </w:rPr>
        <w:t>wl</w:t>
      </w:r>
      <w:r w:rsidRPr="00A71647">
        <w:t xml:space="preserve">, uppskattas antingen genom mätning under pågående arbetsmoment eller genom att använda tillverkarens information, enligt </w:t>
      </w:r>
      <w:r>
        <w:t>3</w:t>
      </w:r>
      <w:r w:rsidR="00E162C3">
        <w:t> kap. </w:t>
      </w:r>
      <w:r w:rsidRPr="00A71647">
        <w:t>4</w:t>
      </w:r>
      <w:r w:rsidRPr="00A71647">
        <w:rPr>
          <w:rFonts w:cs="BookAntiqua-Bold"/>
          <w:b/>
          <w:bCs/>
        </w:rPr>
        <w:t> </w:t>
      </w:r>
      <w:r w:rsidRPr="00A71647">
        <w:t>§.</w:t>
      </w:r>
    </w:p>
    <w:p w14:paraId="3AAD9DE4" w14:textId="77777777" w:rsidR="00B161C7" w:rsidRPr="00A71647" w:rsidRDefault="00B161C7" w:rsidP="00B161C7">
      <w:pPr>
        <w:pStyle w:val="AV11-TextFreskrift"/>
        <w:rPr>
          <w:i/>
        </w:rPr>
      </w:pPr>
    </w:p>
    <w:p w14:paraId="318F0919" w14:textId="77777777" w:rsidR="00B161C7" w:rsidRPr="00A71647" w:rsidRDefault="00B161C7" w:rsidP="00B161C7">
      <w:pPr>
        <w:pStyle w:val="AV11-TextFreskrift"/>
      </w:pPr>
      <w:r w:rsidRPr="00A71647">
        <w:t>Om flera olika maskiner används under samma arbetsdag, eller om flera arbetsmoment med olika vibrationsvärden behöver summeras, ska exponeringsbidragen från de olika maskinerna och arbetsmomenten summeras enligt formel (7).</w:t>
      </w:r>
    </w:p>
    <w:p w14:paraId="575CD2AE" w14:textId="77777777" w:rsidR="00B161C7" w:rsidRPr="00A71647" w:rsidRDefault="00B161C7" w:rsidP="00B161C7">
      <w:pPr>
        <w:pStyle w:val="AV11-TextFreskrift"/>
      </w:pPr>
    </w:p>
    <w:p w14:paraId="1F0B4BCF" w14:textId="77777777" w:rsidR="00B161C7" w:rsidRPr="00A71647" w:rsidRDefault="00B161C7" w:rsidP="00B161C7">
      <w:pPr>
        <w:pStyle w:val="AV11-TextFreskrift"/>
      </w:pPr>
      <m:oMath>
        <m:r>
          <w:rPr>
            <w:rFonts w:ascii="Cambria Math" w:hAnsi="Cambria Math"/>
          </w:rPr>
          <m:t>A</m:t>
        </m:r>
        <m:d>
          <m:dPr>
            <m:ctrlPr>
              <w:rPr>
                <w:rFonts w:ascii="Cambria Math" w:hAnsi="Cambria Math"/>
                <w:i/>
              </w:rPr>
            </m:ctrlPr>
          </m:dPr>
          <m:e>
            <m:r>
              <w:rPr>
                <w:rFonts w:ascii="Cambria Math" w:hAnsi="Cambria Math"/>
              </w:rPr>
              <m:t>8</m:t>
            </m:r>
          </m:e>
        </m:d>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A</m:t>
                    </m:r>
                  </m:e>
                  <m:sub>
                    <m:r>
                      <w:rPr>
                        <w:rFonts w:ascii="Cambria Math" w:hAnsi="Cambria Math"/>
                      </w:rPr>
                      <m:t>i</m:t>
                    </m:r>
                  </m:sub>
                  <m:sup>
                    <m:r>
                      <w:rPr>
                        <w:rFonts w:ascii="Cambria Math" w:hAnsi="Cambria Math"/>
                      </w:rPr>
                      <m:t>2</m:t>
                    </m:r>
                  </m:sup>
                </m:sSubSup>
                <m:r>
                  <w:rPr>
                    <w:rFonts w:ascii="Cambria Math" w:hAnsi="Cambria Math"/>
                  </w:rPr>
                  <m:t>(8)</m:t>
                </m:r>
              </m:e>
            </m:nary>
          </m:e>
        </m:rad>
      </m:oMath>
      <w:r w:rsidRPr="00A71647">
        <w:tab/>
      </w:r>
      <w:r w:rsidRPr="00A71647">
        <w:tab/>
      </w:r>
      <w:r>
        <w:tab/>
      </w:r>
      <w:r w:rsidRPr="00A71647">
        <w:t>(7)</w:t>
      </w:r>
    </w:p>
    <w:p w14:paraId="0F67FB93" w14:textId="77777777" w:rsidR="00B161C7" w:rsidRPr="00A71647" w:rsidRDefault="00B161C7" w:rsidP="00B161C7">
      <w:pPr>
        <w:pStyle w:val="AV11-TextFreskrift"/>
      </w:pPr>
      <w:r w:rsidRPr="00A71647">
        <w:t>där</w:t>
      </w:r>
    </w:p>
    <w:p w14:paraId="232AF2CC" w14:textId="77777777" w:rsidR="00B161C7" w:rsidRPr="00A71647" w:rsidRDefault="00B161C7" w:rsidP="00B161C7">
      <w:pPr>
        <w:pStyle w:val="AV11-TextFreskrift"/>
        <w:rPr>
          <w:i/>
        </w:rPr>
      </w:pPr>
    </w:p>
    <w:p w14:paraId="41B13F05" w14:textId="5F065CCB" w:rsidR="00B161C7" w:rsidRPr="00A71647" w:rsidRDefault="00B161C7" w:rsidP="00B161C7">
      <w:pPr>
        <w:pStyle w:val="AV11-TextFreskrift"/>
      </w:pPr>
      <w:r w:rsidRPr="00A71647">
        <w:rPr>
          <w:i/>
        </w:rPr>
        <w:t>n</w:t>
      </w:r>
      <w:r w:rsidRPr="00A71647">
        <w:t xml:space="preserve"> är antalet individuella arbetsmoment under arbetsdagen och </w:t>
      </w:r>
      <w:r w:rsidR="00697216" w:rsidRPr="00A71647">
        <w:rPr>
          <w:i/>
        </w:rPr>
        <w:t>A</w:t>
      </w:r>
      <w:r w:rsidR="00697216">
        <w:rPr>
          <w:i/>
          <w:vertAlign w:val="subscript"/>
        </w:rPr>
        <w:t>i</w:t>
      </w:r>
      <w:r w:rsidR="00697216" w:rsidRPr="00A71647">
        <w:rPr>
          <w:i/>
        </w:rPr>
        <w:t>(8)</w:t>
      </w:r>
      <w:r w:rsidR="00697216" w:rsidRPr="00A71647">
        <w:t xml:space="preserve">, </w:t>
      </w:r>
      <w:r w:rsidRPr="00A71647">
        <w:t>är den partiella dagliga vibrationsexponeringen för varje använd maskin under utfört arbetsmoment.</w:t>
      </w:r>
    </w:p>
    <w:p w14:paraId="47CB8486" w14:textId="77777777" w:rsidR="00B161C7" w:rsidRPr="00A71647" w:rsidRDefault="00B161C7" w:rsidP="00B161C7">
      <w:pPr>
        <w:pStyle w:val="AV11-TextFreskrift"/>
      </w:pPr>
    </w:p>
    <w:p w14:paraId="65A7DD1F" w14:textId="77777777" w:rsidR="00B161C7" w:rsidRPr="00A71647" w:rsidRDefault="00B161C7" w:rsidP="00B161C7">
      <w:pPr>
        <w:pStyle w:val="AV11-TextFreskrift"/>
      </w:pPr>
      <w:r w:rsidRPr="00A71647">
        <w:t xml:space="preserve">Den dagliga vibrationsexponeringen för helkroppsvibrationer, </w:t>
      </w:r>
      <w:r w:rsidRPr="00A71647">
        <w:rPr>
          <w:i/>
        </w:rPr>
        <w:t>A(8)</w:t>
      </w:r>
      <w:r w:rsidRPr="00A71647">
        <w:t xml:space="preserve">, är det högsta av de tre värdena </w:t>
      </w:r>
      <m:oMath>
        <m:sSub>
          <m:sSubPr>
            <m:ctrlPr>
              <w:rPr>
                <w:rFonts w:ascii="Cambria Math" w:hAnsi="Cambria Math"/>
                <w:i/>
              </w:rPr>
            </m:ctrlPr>
          </m:sSubPr>
          <m:e>
            <m:r>
              <w:rPr>
                <w:rFonts w:ascii="Cambria Math" w:hAnsi="Cambria Math"/>
              </w:rPr>
              <m:t>A</m:t>
            </m:r>
          </m:e>
          <m:sub>
            <m:r>
              <w:rPr>
                <w:rFonts w:ascii="Cambria Math" w:hAnsi="Cambria Math"/>
              </w:rPr>
              <m:t>x</m:t>
            </m:r>
          </m:sub>
        </m:sSub>
        <m:d>
          <m:dPr>
            <m:ctrlPr>
              <w:rPr>
                <w:rFonts w:ascii="Cambria Math" w:hAnsi="Cambria Math"/>
                <w:i/>
              </w:rPr>
            </m:ctrlPr>
          </m:dPr>
          <m:e>
            <m:r>
              <w:rPr>
                <w:rFonts w:ascii="Cambria Math" w:hAnsi="Cambria Math"/>
              </w:rPr>
              <m:t>8</m:t>
            </m:r>
          </m:e>
        </m:d>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y</m:t>
            </m:r>
          </m:sub>
        </m:sSub>
        <m:r>
          <w:rPr>
            <w:rFonts w:ascii="Cambria Math" w:hAnsi="Cambria Math"/>
          </w:rPr>
          <m:t>(8)</m:t>
        </m:r>
      </m:oMath>
      <w:r w:rsidRPr="00A71647">
        <w:t xml:space="preserve"> och </w:t>
      </w:r>
      <m:oMath>
        <m:sSub>
          <m:sSubPr>
            <m:ctrlPr>
              <w:rPr>
                <w:rFonts w:ascii="Cambria Math" w:hAnsi="Cambria Math"/>
                <w:i/>
              </w:rPr>
            </m:ctrlPr>
          </m:sSubPr>
          <m:e>
            <m:r>
              <w:rPr>
                <w:rFonts w:ascii="Cambria Math" w:hAnsi="Cambria Math"/>
              </w:rPr>
              <m:t>A</m:t>
            </m:r>
          </m:e>
          <m:sub>
            <m:r>
              <w:rPr>
                <w:rFonts w:ascii="Cambria Math" w:hAnsi="Cambria Math"/>
              </w:rPr>
              <m:t>z</m:t>
            </m:r>
          </m:sub>
        </m:sSub>
        <m:r>
          <w:rPr>
            <w:rFonts w:ascii="Cambria Math" w:hAnsi="Cambria Math"/>
          </w:rPr>
          <m:t>(8)</m:t>
        </m:r>
      </m:oMath>
      <w:r w:rsidRPr="00A71647">
        <w:t xml:space="preserve"> enligt formel (8) och (9).</w:t>
      </w:r>
    </w:p>
    <w:p w14:paraId="73DAE34C" w14:textId="77777777" w:rsidR="00B161C7" w:rsidRPr="00A71647" w:rsidRDefault="00B161C7" w:rsidP="00B161C7">
      <w:pPr>
        <w:pStyle w:val="AV11-TextFreskrift"/>
      </w:pPr>
    </w:p>
    <w:p w14:paraId="2F4ED02C" w14:textId="77777777" w:rsidR="00B161C7" w:rsidRPr="00A71647" w:rsidRDefault="00B161C7" w:rsidP="00B161C7">
      <w:pPr>
        <w:pStyle w:val="AV11-TextFreskrift"/>
      </w:pPr>
      <m:oMath>
        <m:r>
          <w:rPr>
            <w:rFonts w:ascii="Cambria Math" w:hAnsi="Cambria Math"/>
          </w:rPr>
          <m:t>A</m:t>
        </m:r>
        <m:d>
          <m:dPr>
            <m:ctrlPr>
              <w:rPr>
                <w:rFonts w:ascii="Cambria Math" w:hAnsi="Cambria Math"/>
                <w:i/>
              </w:rPr>
            </m:ctrlPr>
          </m:dPr>
          <m:e>
            <m:r>
              <w:rPr>
                <w:rFonts w:ascii="Cambria Math" w:hAnsi="Cambria Math"/>
              </w:rPr>
              <m:t>8</m:t>
            </m:r>
          </m:e>
        </m:d>
        <m:r>
          <w:rPr>
            <w:rFonts w:ascii="Cambria Math" w:hAnsi="Cambria Math"/>
          </w:rPr>
          <m:t>=</m:t>
        </m:r>
        <m:func>
          <m:funcPr>
            <m:ctrlPr>
              <w:rPr>
                <w:rFonts w:ascii="Cambria Math" w:hAnsi="Cambria Math"/>
              </w:rPr>
            </m:ctrlPr>
          </m:funcPr>
          <m:fName>
            <m:r>
              <m:rPr>
                <m:sty m:val="p"/>
              </m:rPr>
              <w:rPr>
                <w:rFonts w:ascii="Cambria Math" w:hAnsi="Cambria Math"/>
              </w:rPr>
              <m:t>max</m:t>
            </m:r>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x</m:t>
                    </m:r>
                  </m:sub>
                </m:sSub>
                <m:d>
                  <m:dPr>
                    <m:ctrlPr>
                      <w:rPr>
                        <w:rFonts w:ascii="Cambria Math" w:hAnsi="Cambria Math"/>
                        <w:i/>
                      </w:rPr>
                    </m:ctrlPr>
                  </m:dPr>
                  <m:e>
                    <m:r>
                      <w:rPr>
                        <w:rFonts w:ascii="Cambria Math" w:hAnsi="Cambria Math"/>
                      </w:rPr>
                      <m:t>8</m:t>
                    </m:r>
                  </m:e>
                </m:d>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y</m:t>
                    </m:r>
                  </m:sub>
                </m:sSub>
                <m:d>
                  <m:dPr>
                    <m:ctrlPr>
                      <w:rPr>
                        <w:rFonts w:ascii="Cambria Math" w:hAnsi="Cambria Math"/>
                        <w:i/>
                      </w:rPr>
                    </m:ctrlPr>
                  </m:dPr>
                  <m:e>
                    <m:r>
                      <w:rPr>
                        <w:rFonts w:ascii="Cambria Math" w:hAnsi="Cambria Math"/>
                      </w:rPr>
                      <m:t>8</m:t>
                    </m:r>
                  </m:e>
                </m:d>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z</m:t>
                    </m:r>
                  </m:sub>
                </m:sSub>
                <m:d>
                  <m:dPr>
                    <m:ctrlPr>
                      <w:rPr>
                        <w:rFonts w:ascii="Cambria Math" w:hAnsi="Cambria Math"/>
                        <w:i/>
                      </w:rPr>
                    </m:ctrlPr>
                  </m:dPr>
                  <m:e>
                    <m:r>
                      <w:rPr>
                        <w:rFonts w:ascii="Cambria Math" w:hAnsi="Cambria Math"/>
                      </w:rPr>
                      <m:t>8</m:t>
                    </m:r>
                  </m:e>
                </m:d>
              </m:e>
            </m:d>
          </m:e>
        </m:func>
      </m:oMath>
      <w:r w:rsidRPr="00A71647">
        <w:tab/>
      </w:r>
      <w:r w:rsidRPr="00A71647">
        <w:tab/>
        <w:t xml:space="preserve"> (8)</w:t>
      </w:r>
    </w:p>
    <w:p w14:paraId="7D9501AC" w14:textId="77777777" w:rsidR="00B161C7" w:rsidRPr="00A71647" w:rsidRDefault="00B161C7" w:rsidP="00B161C7">
      <w:pPr>
        <w:pStyle w:val="AV11-TextFreskrift"/>
      </w:pPr>
    </w:p>
    <w:p w14:paraId="586E0D95" w14:textId="77777777" w:rsidR="00B161C7" w:rsidRDefault="00B161C7" w:rsidP="00B161C7">
      <w:pPr>
        <w:pStyle w:val="AV11-TextFreskrift"/>
      </w:pPr>
      <w:r>
        <w:t>d</w:t>
      </w:r>
      <w:r w:rsidRPr="00A71647">
        <w:t>är</w:t>
      </w:r>
    </w:p>
    <w:p w14:paraId="2332F2C4" w14:textId="6E26205A" w:rsidR="003F6E04" w:rsidRDefault="00F3548F" w:rsidP="00B161C7">
      <w:pPr>
        <w:pStyle w:val="AV11-TextFreskrift"/>
      </w:pPr>
      <m:oMath>
        <m:sSub>
          <m:sSubPr>
            <m:ctrlPr>
              <w:rPr>
                <w:rFonts w:ascii="Cambria Math" w:hAnsi="Cambria Math"/>
                <w:i/>
              </w:rPr>
            </m:ctrlPr>
          </m:sSubPr>
          <m:e>
            <m:r>
              <w:rPr>
                <w:rFonts w:ascii="Cambria Math" w:hAnsi="Cambria Math"/>
              </w:rPr>
              <m:t>A</m:t>
            </m:r>
          </m:e>
          <m:sub>
            <m:r>
              <w:rPr>
                <w:rFonts w:ascii="Cambria Math" w:hAnsi="Cambria Math"/>
              </w:rPr>
              <m:t>x</m:t>
            </m:r>
          </m:sub>
        </m:sSub>
        <m:d>
          <m:dPr>
            <m:ctrlPr>
              <w:rPr>
                <w:rFonts w:ascii="Cambria Math" w:hAnsi="Cambria Math"/>
                <w:i/>
              </w:rPr>
            </m:ctrlPr>
          </m:dPr>
          <m:e>
            <m:r>
              <w:rPr>
                <w:rFonts w:ascii="Cambria Math" w:hAnsi="Cambria Math"/>
              </w:rPr>
              <m:t>8</m:t>
            </m:r>
          </m:e>
        </m:d>
        <m:r>
          <w:rPr>
            <w:rFonts w:ascii="Cambria Math" w:hAnsi="Cambria Math"/>
          </w:rPr>
          <m:t>=1.4</m:t>
        </m:r>
        <m:sSub>
          <m:sSubPr>
            <m:ctrlPr>
              <w:rPr>
                <w:rFonts w:ascii="Cambria Math" w:hAnsi="Cambria Math"/>
                <w:i/>
              </w:rPr>
            </m:ctrlPr>
          </m:sSubPr>
          <m:e>
            <m:r>
              <w:rPr>
                <w:rFonts w:ascii="Cambria Math" w:hAnsi="Cambria Math"/>
              </w:rPr>
              <m:t>∙a</m:t>
            </m:r>
          </m:e>
          <m:sub>
            <m:r>
              <w:rPr>
                <w:rFonts w:ascii="Cambria Math" w:hAnsi="Cambria Math"/>
              </w:rPr>
              <m:t>wx</m:t>
            </m:r>
          </m:sub>
        </m:sSub>
        <m:rad>
          <m:radPr>
            <m:degHide m:val="1"/>
            <m:ctrlPr>
              <w:rPr>
                <w:rFonts w:ascii="Cambria Math" w:hAnsi="Cambria Math"/>
                <w:i/>
              </w:rPr>
            </m:ctrlPr>
          </m:radPr>
          <m:deg/>
          <m:e>
            <m:f>
              <m:fPr>
                <m:ctrlPr>
                  <w:rPr>
                    <w:rFonts w:ascii="Cambria Math" w:hAnsi="Cambria Math"/>
                    <w:i/>
                  </w:rPr>
                </m:ctrlPr>
              </m:fPr>
              <m:num>
                <m:r>
                  <w:rPr>
                    <w:rFonts w:ascii="Cambria Math" w:hAnsi="Cambria Math"/>
                  </w:rPr>
                  <m:t>T</m:t>
                </m:r>
              </m:num>
              <m:den>
                <m:sSub>
                  <m:sSubPr>
                    <m:ctrlPr>
                      <w:rPr>
                        <w:rFonts w:ascii="Cambria Math" w:hAnsi="Cambria Math"/>
                        <w:i/>
                      </w:rPr>
                    </m:ctrlPr>
                  </m:sSubPr>
                  <m:e>
                    <m:r>
                      <w:rPr>
                        <w:rFonts w:ascii="Cambria Math" w:hAnsi="Cambria Math"/>
                      </w:rPr>
                      <m:t>T</m:t>
                    </m:r>
                  </m:e>
                  <m:sub>
                    <m:r>
                      <w:rPr>
                        <w:rFonts w:ascii="Cambria Math" w:hAnsi="Cambria Math"/>
                      </w:rPr>
                      <m:t>0</m:t>
                    </m:r>
                  </m:sub>
                </m:sSub>
              </m:den>
            </m:f>
          </m:e>
        </m:rad>
      </m:oMath>
      <w:r w:rsidR="00B161C7" w:rsidRPr="00A71647">
        <w:t>,</w:t>
      </w:r>
    </w:p>
    <w:p w14:paraId="47B41900" w14:textId="77777777" w:rsidR="003F6E04" w:rsidRPr="003F6E04" w:rsidRDefault="003F6E04" w:rsidP="003F6E04"/>
    <w:p w14:paraId="6FCC54F5" w14:textId="341D31B7" w:rsidR="003F6E04" w:rsidRDefault="00B161C7" w:rsidP="00B161C7">
      <w:pPr>
        <w:pStyle w:val="AV11-TextFreskrift"/>
      </w:pPr>
      <w:r w:rsidRPr="00A71647">
        <w:t xml:space="preserve"> </w:t>
      </w:r>
      <m:oMath>
        <m:sSub>
          <m:sSubPr>
            <m:ctrlPr>
              <w:rPr>
                <w:rFonts w:ascii="Cambria Math" w:hAnsi="Cambria Math"/>
                <w:i/>
              </w:rPr>
            </m:ctrlPr>
          </m:sSubPr>
          <m:e>
            <m:r>
              <w:rPr>
                <w:rFonts w:ascii="Cambria Math" w:hAnsi="Cambria Math"/>
              </w:rPr>
              <m:t>A</m:t>
            </m:r>
          </m:e>
          <m:sub>
            <m:r>
              <w:rPr>
                <w:rFonts w:ascii="Cambria Math" w:hAnsi="Cambria Math"/>
              </w:rPr>
              <m:t>y</m:t>
            </m:r>
          </m:sub>
        </m:sSub>
        <m:d>
          <m:dPr>
            <m:ctrlPr>
              <w:rPr>
                <w:rFonts w:ascii="Cambria Math" w:hAnsi="Cambria Math"/>
                <w:i/>
              </w:rPr>
            </m:ctrlPr>
          </m:dPr>
          <m:e>
            <m:r>
              <w:rPr>
                <w:rFonts w:ascii="Cambria Math" w:hAnsi="Cambria Math"/>
              </w:rPr>
              <m:t>8</m:t>
            </m:r>
          </m:e>
        </m:d>
        <m:r>
          <w:rPr>
            <w:rFonts w:ascii="Cambria Math" w:hAnsi="Cambria Math"/>
          </w:rPr>
          <m:t>=1.4∙</m:t>
        </m:r>
        <m:sSub>
          <m:sSubPr>
            <m:ctrlPr>
              <w:rPr>
                <w:rFonts w:ascii="Cambria Math" w:hAnsi="Cambria Math"/>
                <w:i/>
              </w:rPr>
            </m:ctrlPr>
          </m:sSubPr>
          <m:e>
            <m:r>
              <w:rPr>
                <w:rFonts w:ascii="Cambria Math" w:hAnsi="Cambria Math"/>
              </w:rPr>
              <m:t>a</m:t>
            </m:r>
          </m:e>
          <m:sub>
            <m:r>
              <w:rPr>
                <w:rFonts w:ascii="Cambria Math" w:hAnsi="Cambria Math"/>
              </w:rPr>
              <m:t>wy</m:t>
            </m:r>
          </m:sub>
        </m:sSub>
        <m:rad>
          <m:radPr>
            <m:degHide m:val="1"/>
            <m:ctrlPr>
              <w:rPr>
                <w:rFonts w:ascii="Cambria Math" w:hAnsi="Cambria Math"/>
                <w:i/>
              </w:rPr>
            </m:ctrlPr>
          </m:radPr>
          <m:deg/>
          <m:e>
            <m:f>
              <m:fPr>
                <m:ctrlPr>
                  <w:rPr>
                    <w:rFonts w:ascii="Cambria Math" w:hAnsi="Cambria Math"/>
                    <w:i/>
                  </w:rPr>
                </m:ctrlPr>
              </m:fPr>
              <m:num>
                <m:r>
                  <w:rPr>
                    <w:rFonts w:ascii="Cambria Math" w:hAnsi="Cambria Math"/>
                  </w:rPr>
                  <m:t>T</m:t>
                </m:r>
              </m:num>
              <m:den>
                <m:sSub>
                  <m:sSubPr>
                    <m:ctrlPr>
                      <w:rPr>
                        <w:rFonts w:ascii="Cambria Math" w:hAnsi="Cambria Math"/>
                        <w:i/>
                      </w:rPr>
                    </m:ctrlPr>
                  </m:sSubPr>
                  <m:e>
                    <m:r>
                      <w:rPr>
                        <w:rFonts w:ascii="Cambria Math" w:hAnsi="Cambria Math"/>
                      </w:rPr>
                      <m:t>T</m:t>
                    </m:r>
                  </m:e>
                  <m:sub>
                    <m:r>
                      <w:rPr>
                        <w:rFonts w:ascii="Cambria Math" w:hAnsi="Cambria Math"/>
                      </w:rPr>
                      <m:t>0</m:t>
                    </m:r>
                  </m:sub>
                </m:sSub>
              </m:den>
            </m:f>
          </m:e>
        </m:rad>
      </m:oMath>
      <w:r w:rsidRPr="00A71647">
        <w:t>,</w:t>
      </w:r>
    </w:p>
    <w:p w14:paraId="5F08F965" w14:textId="77777777" w:rsidR="003F6E04" w:rsidRPr="003F6E04" w:rsidRDefault="003F6E04" w:rsidP="003F6E04"/>
    <w:p w14:paraId="110BEEC3" w14:textId="31396F81" w:rsidR="00B161C7" w:rsidRPr="00A71647" w:rsidRDefault="00B161C7" w:rsidP="00B161C7">
      <w:pPr>
        <w:pStyle w:val="AV11-TextFreskrift"/>
      </w:pPr>
      <w:r w:rsidRPr="00A71647">
        <w:t xml:space="preserve"> </w:t>
      </w:r>
      <m:oMath>
        <m:sSub>
          <m:sSubPr>
            <m:ctrlPr>
              <w:rPr>
                <w:rFonts w:ascii="Cambria Math" w:hAnsi="Cambria Math"/>
                <w:i/>
              </w:rPr>
            </m:ctrlPr>
          </m:sSubPr>
          <m:e>
            <m:r>
              <w:rPr>
                <w:rFonts w:ascii="Cambria Math" w:hAnsi="Cambria Math"/>
              </w:rPr>
              <m:t>A</m:t>
            </m:r>
          </m:e>
          <m:sub>
            <m:r>
              <w:rPr>
                <w:rFonts w:ascii="Cambria Math" w:hAnsi="Cambria Math"/>
              </w:rPr>
              <m:t>z</m:t>
            </m:r>
          </m:sub>
        </m:sSub>
        <m:d>
          <m:dPr>
            <m:ctrlPr>
              <w:rPr>
                <w:rFonts w:ascii="Cambria Math" w:hAnsi="Cambria Math"/>
                <w:i/>
              </w:rPr>
            </m:ctrlPr>
          </m:dPr>
          <m:e>
            <m:r>
              <w:rPr>
                <w:rFonts w:ascii="Cambria Math" w:hAnsi="Cambria Math"/>
              </w:rPr>
              <m:t>8</m:t>
            </m:r>
          </m:e>
        </m:d>
        <m:r>
          <w:rPr>
            <w:rFonts w:ascii="Cambria Math" w:hAnsi="Cambria Math"/>
          </w:rPr>
          <m:t>= 1∙</m:t>
        </m:r>
        <m:sSub>
          <m:sSubPr>
            <m:ctrlPr>
              <w:rPr>
                <w:rFonts w:ascii="Cambria Math" w:hAnsi="Cambria Math"/>
                <w:i/>
              </w:rPr>
            </m:ctrlPr>
          </m:sSubPr>
          <m:e>
            <m:r>
              <w:rPr>
                <w:rFonts w:ascii="Cambria Math" w:hAnsi="Cambria Math"/>
              </w:rPr>
              <m:t>a</m:t>
            </m:r>
          </m:e>
          <m:sub>
            <m:r>
              <w:rPr>
                <w:rFonts w:ascii="Cambria Math" w:hAnsi="Cambria Math"/>
              </w:rPr>
              <m:t>wz</m:t>
            </m:r>
          </m:sub>
        </m:sSub>
        <m:rad>
          <m:radPr>
            <m:degHide m:val="1"/>
            <m:ctrlPr>
              <w:rPr>
                <w:rFonts w:ascii="Cambria Math" w:hAnsi="Cambria Math"/>
                <w:i/>
              </w:rPr>
            </m:ctrlPr>
          </m:radPr>
          <m:deg/>
          <m:e>
            <m:f>
              <m:fPr>
                <m:ctrlPr>
                  <w:rPr>
                    <w:rFonts w:ascii="Cambria Math" w:hAnsi="Cambria Math"/>
                    <w:i/>
                  </w:rPr>
                </m:ctrlPr>
              </m:fPr>
              <m:num>
                <m:r>
                  <w:rPr>
                    <w:rFonts w:ascii="Cambria Math" w:hAnsi="Cambria Math"/>
                  </w:rPr>
                  <m:t>T</m:t>
                </m:r>
              </m:num>
              <m:den>
                <m:sSub>
                  <m:sSubPr>
                    <m:ctrlPr>
                      <w:rPr>
                        <w:rFonts w:ascii="Cambria Math" w:hAnsi="Cambria Math"/>
                        <w:i/>
                      </w:rPr>
                    </m:ctrlPr>
                  </m:sSubPr>
                  <m:e>
                    <m:r>
                      <w:rPr>
                        <w:rFonts w:ascii="Cambria Math" w:hAnsi="Cambria Math"/>
                      </w:rPr>
                      <m:t>T</m:t>
                    </m:r>
                  </m:e>
                  <m:sub>
                    <m:r>
                      <w:rPr>
                        <w:rFonts w:ascii="Cambria Math" w:hAnsi="Cambria Math"/>
                      </w:rPr>
                      <m:t>0</m:t>
                    </m:r>
                  </m:sub>
                </m:sSub>
              </m:den>
            </m:f>
          </m:e>
        </m:rad>
      </m:oMath>
      <w:r>
        <w:t xml:space="preserve"> </w:t>
      </w:r>
      <w:r w:rsidR="003F6E04">
        <w:tab/>
      </w:r>
      <w:r w:rsidR="003F6E04">
        <w:tab/>
      </w:r>
      <w:r w:rsidR="003F6E04">
        <w:tab/>
      </w:r>
      <w:r w:rsidRPr="00A71647">
        <w:t>(9)</w:t>
      </w:r>
    </w:p>
    <w:p w14:paraId="11D37C52" w14:textId="77777777" w:rsidR="00B161C7" w:rsidRPr="00A71647" w:rsidRDefault="00B161C7" w:rsidP="00B161C7">
      <w:pPr>
        <w:pStyle w:val="AV03-Rubrik3Bilaga"/>
      </w:pPr>
      <w:r w:rsidRPr="00A71647">
        <w:t>2.</w:t>
      </w:r>
      <w:r w:rsidRPr="00A71647">
        <w:rPr>
          <w:rFonts w:cs="BookAntiqua-Bold"/>
          <w:bCs/>
        </w:rPr>
        <w:t> </w:t>
      </w:r>
      <w:r w:rsidRPr="00A71647">
        <w:t>Mätning</w:t>
      </w:r>
      <w:bookmarkEnd w:id="4106"/>
      <w:bookmarkEnd w:id="4107"/>
      <w:bookmarkEnd w:id="4108"/>
      <w:bookmarkEnd w:id="4109"/>
    </w:p>
    <w:p w14:paraId="79550238" w14:textId="2AF10FD3" w:rsidR="00B161C7" w:rsidRPr="00A71647" w:rsidRDefault="00B161C7" w:rsidP="00B161C7">
      <w:pPr>
        <w:pStyle w:val="AV11-TextFreskrift"/>
        <w:sectPr w:rsidR="00B161C7" w:rsidRPr="00A71647" w:rsidSect="00CC4178">
          <w:headerReference w:type="even" r:id="rId43"/>
          <w:headerReference w:type="default" r:id="rId44"/>
          <w:headerReference w:type="first" r:id="rId45"/>
          <w:pgSz w:w="11906" w:h="16838" w:code="9"/>
          <w:pgMar w:top="3544" w:right="2478" w:bottom="3544" w:left="3034" w:header="2835" w:footer="2835" w:gutter="0"/>
          <w:cols w:space="708"/>
          <w:docGrid w:linePitch="360"/>
        </w:sectPr>
      </w:pPr>
      <w:r w:rsidRPr="00A71647">
        <w:t>När mätning görs enligt</w:t>
      </w:r>
      <w:r w:rsidR="00E162C3">
        <w:t xml:space="preserve"> 3 </w:t>
      </w:r>
      <w:r>
        <w:t>kap.</w:t>
      </w:r>
      <w:r w:rsidR="00E162C3">
        <w:t> </w:t>
      </w:r>
      <w:r w:rsidRPr="00A71647">
        <w:t>5 §</w:t>
      </w:r>
      <w:r w:rsidR="00AD77E2">
        <w:t>,</w:t>
      </w:r>
      <w:r w:rsidRPr="00A71647">
        <w:t xml:space="preserve"> får de metoder som används omfatta stickprovsundersökningar som måste vara representativa för vibrationsexponeringen. De metoder och den apparatur som används måste vara anpassade till den specifika karaktäristiken hos vibrationerna som ska mätas, till miljöfaktorer och till mätutrustningens karaktäristik.</w:t>
      </w:r>
    </w:p>
    <w:p w14:paraId="4D431388" w14:textId="2CE0BCF8" w:rsidR="00B161C7" w:rsidRPr="00A71647" w:rsidRDefault="00B161C7" w:rsidP="00FC403C">
      <w:pPr>
        <w:pStyle w:val="AV02-Rubrik2Bilaga"/>
      </w:pPr>
      <w:bookmarkStart w:id="4110" w:name="_Toc11320756"/>
      <w:bookmarkStart w:id="4111" w:name="_Toc11326746"/>
      <w:bookmarkStart w:id="4112" w:name="_Toc17717806"/>
      <w:bookmarkStart w:id="4113" w:name="_Toc17725356"/>
      <w:bookmarkStart w:id="4114" w:name="_Toc17729594"/>
      <w:bookmarkStart w:id="4115" w:name="_Toc17730407"/>
      <w:bookmarkStart w:id="4116" w:name="_Toc17786574"/>
      <w:bookmarkStart w:id="4117" w:name="_Toc17798167"/>
      <w:bookmarkStart w:id="4118" w:name="_Toc17799153"/>
      <w:bookmarkStart w:id="4119" w:name="_Toc17802163"/>
      <w:bookmarkStart w:id="4120" w:name="_Toc17802435"/>
      <w:bookmarkStart w:id="4121" w:name="_Toc17803689"/>
      <w:bookmarkStart w:id="4122" w:name="_Toc17805217"/>
      <w:bookmarkStart w:id="4123" w:name="_Toc17808917"/>
      <w:bookmarkStart w:id="4124" w:name="_Toc17894928"/>
      <w:bookmarkStart w:id="4125" w:name="_Toc17904227"/>
      <w:bookmarkStart w:id="4126" w:name="_Toc18313263"/>
      <w:bookmarkStart w:id="4127" w:name="_Toc18326857"/>
      <w:bookmarkStart w:id="4128" w:name="_Toc18328967"/>
      <w:bookmarkStart w:id="4129" w:name="_Toc18650268"/>
      <w:bookmarkStart w:id="4130" w:name="_Toc20299340"/>
      <w:bookmarkStart w:id="4131" w:name="_Toc21603822"/>
      <w:bookmarkStart w:id="4132" w:name="_Toc21604041"/>
      <w:bookmarkStart w:id="4133" w:name="_Toc21609278"/>
      <w:bookmarkStart w:id="4134" w:name="_Toc68085081"/>
      <w:bookmarkStart w:id="4135" w:name="_Toc68088650"/>
      <w:bookmarkStart w:id="4136" w:name="_Toc90446963"/>
      <w:r w:rsidRPr="00A71647">
        <w:t>Bilaga</w:t>
      </w:r>
      <w:r w:rsidRPr="00A71647">
        <w:rPr>
          <w:rFonts w:cs="BookAntiqua-Bold"/>
          <w:bCs/>
        </w:rPr>
        <w:t> </w:t>
      </w:r>
      <w:r>
        <w:t>4</w:t>
      </w:r>
      <w:r w:rsidRPr="00A71647">
        <w:t xml:space="preserve"> Exponeringsvärden för vibrationer, till </w:t>
      </w:r>
      <w:r>
        <w:t>3</w:t>
      </w:r>
      <w:r w:rsidRPr="00A71647">
        <w:rPr>
          <w:rFonts w:cs="BookAntiqua-Bold"/>
          <w:bCs/>
        </w:rPr>
        <w:t> </w:t>
      </w:r>
      <w:r w:rsidRPr="00A71647">
        <w:t>kap.</w:t>
      </w:r>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p>
    <w:p w14:paraId="2151258B" w14:textId="48827F23" w:rsidR="00B161C7" w:rsidRPr="00EC736A" w:rsidRDefault="00B161C7" w:rsidP="00EC736A">
      <w:pPr>
        <w:pStyle w:val="AV08-Tabellrubrik"/>
      </w:pPr>
      <w:r w:rsidRPr="00EC736A">
        <w:t>Tabell </w:t>
      </w:r>
      <w:r w:rsidR="0056680F" w:rsidRPr="00EC736A">
        <w:t>4</w:t>
      </w:r>
      <w:r w:rsidRPr="00EC736A">
        <w:t>. Insatsvärden och gränsvärden för daglig vibrationsexponering, A(8) enligt bilaga 2 punkt 1 och bilaga 3 punkt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374"/>
        <w:gridCol w:w="1469"/>
        <w:gridCol w:w="1068"/>
        <w:gridCol w:w="1473"/>
      </w:tblGrid>
      <w:tr w:rsidR="00EC736A" w:rsidRPr="00A71647" w14:paraId="7EDE9757" w14:textId="77777777" w:rsidTr="00964739">
        <w:trPr>
          <w:tblHeader/>
        </w:trPr>
        <w:tc>
          <w:tcPr>
            <w:tcW w:w="2374" w:type="dxa"/>
            <w:shd w:val="clear" w:color="auto" w:fill="D9D9D9" w:themeFill="background1" w:themeFillShade="D9"/>
          </w:tcPr>
          <w:p w14:paraId="411A16DE" w14:textId="77777777" w:rsidR="00EC736A" w:rsidRPr="00A71647" w:rsidRDefault="00EC736A" w:rsidP="006550D6">
            <w:pPr>
              <w:pStyle w:val="AV17-TextTabellfigurrubrik"/>
            </w:pPr>
            <w:r>
              <w:t>Typ av exponering</w:t>
            </w:r>
          </w:p>
        </w:tc>
        <w:tc>
          <w:tcPr>
            <w:tcW w:w="1469" w:type="dxa"/>
            <w:shd w:val="clear" w:color="auto" w:fill="D9D9D9" w:themeFill="background1" w:themeFillShade="D9"/>
          </w:tcPr>
          <w:p w14:paraId="20EC2688" w14:textId="77777777" w:rsidR="00EC736A" w:rsidRDefault="00EC736A" w:rsidP="006550D6">
            <w:pPr>
              <w:pStyle w:val="AV17-TextTabellfigurrubrik"/>
            </w:pPr>
            <w:r w:rsidRPr="00A71647">
              <w:t>Insatsvärden</w:t>
            </w:r>
          </w:p>
          <w:p w14:paraId="1E8EE7C1" w14:textId="77777777" w:rsidR="00EC736A" w:rsidRPr="00A71647" w:rsidRDefault="00EC736A" w:rsidP="006550D6">
            <w:pPr>
              <w:pStyle w:val="AV17-TextTabellfigurrubrik"/>
            </w:pPr>
            <w:r>
              <w:t>A(8) m/s</w:t>
            </w:r>
            <w:r>
              <w:rPr>
                <w:vertAlign w:val="superscript"/>
              </w:rPr>
              <w:t>2</w:t>
            </w:r>
          </w:p>
        </w:tc>
        <w:tc>
          <w:tcPr>
            <w:tcW w:w="1068" w:type="dxa"/>
            <w:shd w:val="clear" w:color="auto" w:fill="D9D9D9" w:themeFill="background1" w:themeFillShade="D9"/>
          </w:tcPr>
          <w:p w14:paraId="67B5A96D" w14:textId="77777777" w:rsidR="00EC736A" w:rsidRPr="00A71647" w:rsidRDefault="00EC736A" w:rsidP="006550D6">
            <w:pPr>
              <w:pStyle w:val="AV17-TextTabellfigurrubrik"/>
            </w:pPr>
          </w:p>
        </w:tc>
        <w:tc>
          <w:tcPr>
            <w:tcW w:w="1473" w:type="dxa"/>
            <w:shd w:val="clear" w:color="auto" w:fill="D9D9D9" w:themeFill="background1" w:themeFillShade="D9"/>
          </w:tcPr>
          <w:p w14:paraId="6B5DA15D" w14:textId="13BD7EC9" w:rsidR="00EC736A" w:rsidRDefault="00EC736A" w:rsidP="006550D6">
            <w:pPr>
              <w:pStyle w:val="AV17-TextTabellfigurrubrik"/>
            </w:pPr>
            <w:r w:rsidRPr="00A71647">
              <w:t>Gränsvärden</w:t>
            </w:r>
          </w:p>
          <w:p w14:paraId="02046D37" w14:textId="77777777" w:rsidR="00EC736A" w:rsidRPr="00A71647" w:rsidRDefault="00EC736A" w:rsidP="006550D6">
            <w:pPr>
              <w:pStyle w:val="AV17-TextTabellfigurrubrik"/>
            </w:pPr>
            <w:r>
              <w:t>A(8) m/s</w:t>
            </w:r>
            <w:r>
              <w:rPr>
                <w:vertAlign w:val="superscript"/>
              </w:rPr>
              <w:t>2</w:t>
            </w:r>
          </w:p>
        </w:tc>
      </w:tr>
      <w:tr w:rsidR="00EC736A" w:rsidRPr="00A71647" w14:paraId="5FA08502" w14:textId="77777777" w:rsidTr="00964739">
        <w:tc>
          <w:tcPr>
            <w:tcW w:w="2374" w:type="dxa"/>
            <w:shd w:val="clear" w:color="auto" w:fill="auto"/>
          </w:tcPr>
          <w:p w14:paraId="3C60E5EF" w14:textId="77777777" w:rsidR="00EC736A" w:rsidRPr="00A71647" w:rsidRDefault="00EC736A" w:rsidP="00E82B06">
            <w:pPr>
              <w:pStyle w:val="AV18-TextTabelltext"/>
            </w:pPr>
            <w:r w:rsidRPr="00A71647">
              <w:t>Hand- och armvibrationer</w:t>
            </w:r>
          </w:p>
        </w:tc>
        <w:tc>
          <w:tcPr>
            <w:tcW w:w="1469" w:type="dxa"/>
            <w:shd w:val="clear" w:color="auto" w:fill="auto"/>
          </w:tcPr>
          <w:p w14:paraId="6C61E002" w14:textId="77777777" w:rsidR="00EC736A" w:rsidRPr="00A71647" w:rsidRDefault="00EC736A">
            <w:pPr>
              <w:pStyle w:val="AV18-TextTabelltext"/>
            </w:pPr>
            <w:r w:rsidRPr="00A71647">
              <w:t>2,5</w:t>
            </w:r>
          </w:p>
        </w:tc>
        <w:tc>
          <w:tcPr>
            <w:tcW w:w="1068" w:type="dxa"/>
          </w:tcPr>
          <w:p w14:paraId="6D4F08EC" w14:textId="77777777" w:rsidR="00EC736A" w:rsidRPr="00A71647" w:rsidRDefault="00EC736A">
            <w:pPr>
              <w:pStyle w:val="AV18-TextTabelltext"/>
            </w:pPr>
          </w:p>
        </w:tc>
        <w:tc>
          <w:tcPr>
            <w:tcW w:w="1473" w:type="dxa"/>
          </w:tcPr>
          <w:p w14:paraId="01DB92EF" w14:textId="49E83BE8" w:rsidR="00EC736A" w:rsidRPr="00A71647" w:rsidRDefault="00EC736A">
            <w:pPr>
              <w:pStyle w:val="AV18-TextTabelltext"/>
            </w:pPr>
            <w:r w:rsidRPr="00A71647">
              <w:t>5,0</w:t>
            </w:r>
          </w:p>
        </w:tc>
      </w:tr>
      <w:tr w:rsidR="00EC736A" w:rsidRPr="00A71647" w14:paraId="7C52213C" w14:textId="77777777" w:rsidTr="00964739">
        <w:tc>
          <w:tcPr>
            <w:tcW w:w="2374" w:type="dxa"/>
            <w:shd w:val="clear" w:color="auto" w:fill="auto"/>
          </w:tcPr>
          <w:p w14:paraId="2C1B81AF" w14:textId="77777777" w:rsidR="00EC736A" w:rsidRPr="00A71647" w:rsidRDefault="00EC736A">
            <w:pPr>
              <w:pStyle w:val="AV18-TextTabelltext"/>
            </w:pPr>
            <w:r w:rsidRPr="00A71647">
              <w:t>Helkroppsvibrationer</w:t>
            </w:r>
          </w:p>
        </w:tc>
        <w:tc>
          <w:tcPr>
            <w:tcW w:w="1469" w:type="dxa"/>
            <w:shd w:val="clear" w:color="auto" w:fill="auto"/>
          </w:tcPr>
          <w:p w14:paraId="364AECE4" w14:textId="77777777" w:rsidR="00EC736A" w:rsidRPr="00A71647" w:rsidRDefault="00EC736A">
            <w:pPr>
              <w:pStyle w:val="AV18-TextTabelltext"/>
            </w:pPr>
            <w:r w:rsidRPr="00A71647">
              <w:t xml:space="preserve">0,5 </w:t>
            </w:r>
          </w:p>
        </w:tc>
        <w:tc>
          <w:tcPr>
            <w:tcW w:w="1068" w:type="dxa"/>
          </w:tcPr>
          <w:p w14:paraId="30E33520" w14:textId="77777777" w:rsidR="00EC736A" w:rsidRPr="00A71647" w:rsidRDefault="00EC736A">
            <w:pPr>
              <w:pStyle w:val="AV18-TextTabelltext"/>
            </w:pPr>
          </w:p>
        </w:tc>
        <w:tc>
          <w:tcPr>
            <w:tcW w:w="1473" w:type="dxa"/>
          </w:tcPr>
          <w:p w14:paraId="736ECA41" w14:textId="46D9E998" w:rsidR="00EC736A" w:rsidRPr="00A71647" w:rsidRDefault="00EC736A">
            <w:pPr>
              <w:pStyle w:val="AV18-TextTabelltext"/>
            </w:pPr>
            <w:r w:rsidRPr="00A71647">
              <w:t xml:space="preserve">1,1 </w:t>
            </w:r>
          </w:p>
        </w:tc>
      </w:tr>
    </w:tbl>
    <w:p w14:paraId="75D2044A" w14:textId="77777777" w:rsidR="00B161C7" w:rsidRPr="00A71647" w:rsidRDefault="00B161C7" w:rsidP="00B161C7">
      <w:pPr>
        <w:pStyle w:val="AV11-TextFreskrift"/>
      </w:pPr>
    </w:p>
    <w:p w14:paraId="14FB70B7" w14:textId="77777777" w:rsidR="00B161C7" w:rsidRPr="00A71647" w:rsidRDefault="00B161C7" w:rsidP="00B161C7">
      <w:pPr>
        <w:pStyle w:val="AV11-TextFreskrift"/>
        <w:sectPr w:rsidR="00B161C7" w:rsidRPr="00A71647" w:rsidSect="00CC4178">
          <w:headerReference w:type="even" r:id="rId46"/>
          <w:headerReference w:type="default" r:id="rId47"/>
          <w:headerReference w:type="first" r:id="rId48"/>
          <w:pgSz w:w="11906" w:h="16838" w:code="9"/>
          <w:pgMar w:top="3544" w:right="2478" w:bottom="3544" w:left="3034" w:header="2835" w:footer="2835" w:gutter="0"/>
          <w:cols w:space="708"/>
          <w:docGrid w:linePitch="360"/>
        </w:sectPr>
      </w:pPr>
    </w:p>
    <w:p w14:paraId="44B5BC7C" w14:textId="117B86DC" w:rsidR="007D11C4" w:rsidRDefault="007D11C4" w:rsidP="00FC403C">
      <w:pPr>
        <w:pStyle w:val="AV02-Rubrik2Bilaga"/>
      </w:pPr>
      <w:bookmarkStart w:id="4137" w:name="_Toc68085082"/>
      <w:bookmarkStart w:id="4138" w:name="_Toc68088651"/>
      <w:bookmarkStart w:id="4139" w:name="_Toc90446964"/>
      <w:r w:rsidRPr="00A71647">
        <w:t>Bilaga</w:t>
      </w:r>
      <w:r w:rsidRPr="00E37600">
        <w:t> </w:t>
      </w:r>
      <w:r w:rsidR="00B161C7">
        <w:t>5</w:t>
      </w:r>
      <w:r w:rsidRPr="00A71647">
        <w:t xml:space="preserve"> </w:t>
      </w:r>
      <w:r w:rsidR="005E1C21" w:rsidRPr="00904526">
        <w:t>Påverkande faktorer vid manuell hantering</w:t>
      </w:r>
      <w:r w:rsidR="005E1C21" w:rsidRPr="00870E5B">
        <w:t xml:space="preserve">, till </w:t>
      </w:r>
      <w:r w:rsidR="00B161C7">
        <w:t>6</w:t>
      </w:r>
      <w:r w:rsidR="005E1C21" w:rsidRPr="00E37600">
        <w:t> </w:t>
      </w:r>
      <w:r w:rsidR="005E1C21" w:rsidRPr="00904526">
        <w:t>kap</w:t>
      </w:r>
      <w:r w:rsidR="005E1C21">
        <w:t>.</w:t>
      </w:r>
      <w:bookmarkEnd w:id="4137"/>
      <w:bookmarkEnd w:id="4138"/>
      <w:bookmarkEnd w:id="4139"/>
    </w:p>
    <w:p w14:paraId="4A29F541" w14:textId="3389B371" w:rsidR="0022754A" w:rsidRPr="00E37600" w:rsidRDefault="0022754A" w:rsidP="00E82B06">
      <w:pPr>
        <w:pStyle w:val="AV03-Rubrik3Bilaga"/>
      </w:pPr>
      <w:r>
        <w:t>Inledning</w:t>
      </w:r>
    </w:p>
    <w:p w14:paraId="0F2A4736" w14:textId="60D4C101" w:rsidR="0022754A" w:rsidRDefault="0022754A" w:rsidP="0039225A">
      <w:pPr>
        <w:pStyle w:val="AV11-TextFreskrift"/>
      </w:pPr>
      <w:r>
        <w:t>F</w:t>
      </w:r>
      <w:r w:rsidR="00934688" w:rsidRPr="00A71647">
        <w:t xml:space="preserve">ör </w:t>
      </w:r>
      <w:r>
        <w:t xml:space="preserve">att minska riskerna för </w:t>
      </w:r>
      <w:r w:rsidR="007D2111">
        <w:t xml:space="preserve">att arbetstagarna </w:t>
      </w:r>
      <w:r w:rsidR="00A46CA2">
        <w:t>ska få</w:t>
      </w:r>
      <w:r w:rsidR="007D2111">
        <w:t xml:space="preserve"> </w:t>
      </w:r>
      <w:r w:rsidR="00934688" w:rsidRPr="00A71647">
        <w:t>belastningsbesvär vid manuell hantering</w:t>
      </w:r>
      <w:r>
        <w:t>, ska arbetsgivaren vidta åtgärder. Arbetsgivaren ska då beakta nedanstående faktorer</w:t>
      </w:r>
      <w:r w:rsidR="00934688" w:rsidRPr="00A71647" w:rsidDel="0022754A">
        <w:t>.</w:t>
      </w:r>
    </w:p>
    <w:p w14:paraId="14AF3E34" w14:textId="7329CB97" w:rsidR="0022754A" w:rsidRDefault="0022754A" w:rsidP="0039225A">
      <w:pPr>
        <w:pStyle w:val="AV11-TextFreskrift"/>
      </w:pPr>
    </w:p>
    <w:p w14:paraId="6510E9EB" w14:textId="2CF02B06" w:rsidR="008A3590" w:rsidRPr="00A71647" w:rsidRDefault="00934688" w:rsidP="0039225A">
      <w:pPr>
        <w:pStyle w:val="AV11-TextFreskrift"/>
      </w:pPr>
      <w:r w:rsidRPr="00A71647">
        <w:t>För att få en komplett bedömning behöver faktorerna bedömas samtidigt. Ju fler påverkande faktorer som förekommer, desto lägre maxvikt rekommenderas jämfört med om förhållandena är idealiska.</w:t>
      </w:r>
    </w:p>
    <w:p w14:paraId="585AFFEA" w14:textId="66961AF2" w:rsidR="00934688" w:rsidRPr="00A71647" w:rsidRDefault="00732A96" w:rsidP="009E1B07">
      <w:pPr>
        <w:pStyle w:val="AV03-Rubrik3Bilaga"/>
      </w:pPr>
      <w:r>
        <w:t>L</w:t>
      </w:r>
      <w:r w:rsidR="00934688" w:rsidRPr="00A71647">
        <w:t>astens egenskaper</w:t>
      </w:r>
    </w:p>
    <w:p w14:paraId="337F43BB" w14:textId="27949AD8" w:rsidR="00DD10A0" w:rsidRPr="00A71647" w:rsidRDefault="00934688" w:rsidP="0016743E">
      <w:pPr>
        <w:pStyle w:val="AV11-TextFreskrift"/>
      </w:pPr>
      <w:r w:rsidRPr="00A71647">
        <w:t>Manuell hantering kan medföra risk för skador, om lasten</w:t>
      </w:r>
    </w:p>
    <w:p w14:paraId="2F8CA900" w14:textId="77777777" w:rsidR="00DD10A0" w:rsidRPr="00A71647" w:rsidRDefault="00934688" w:rsidP="00F6162A">
      <w:pPr>
        <w:pStyle w:val="AV11-TextFreskrift"/>
        <w:numPr>
          <w:ilvl w:val="0"/>
          <w:numId w:val="176"/>
        </w:numPr>
      </w:pPr>
      <w:r w:rsidRPr="00A71647">
        <w:t>är för tung eller för stor,</w:t>
      </w:r>
    </w:p>
    <w:p w14:paraId="6E3A669D" w14:textId="77777777" w:rsidR="00DD10A0" w:rsidRPr="00A71647" w:rsidRDefault="00934688" w:rsidP="00F6162A">
      <w:pPr>
        <w:pStyle w:val="AV11-TextFreskrift"/>
        <w:numPr>
          <w:ilvl w:val="0"/>
          <w:numId w:val="176"/>
        </w:numPr>
      </w:pPr>
      <w:r w:rsidRPr="00A71647">
        <w:t>är otymplig eller svår att få grepp om,</w:t>
      </w:r>
    </w:p>
    <w:p w14:paraId="29E4A3D0" w14:textId="77777777" w:rsidR="00DD10A0" w:rsidRPr="00A71647" w:rsidRDefault="00934688" w:rsidP="00F6162A">
      <w:pPr>
        <w:pStyle w:val="AV11-TextFreskrift"/>
        <w:numPr>
          <w:ilvl w:val="0"/>
          <w:numId w:val="176"/>
        </w:numPr>
      </w:pPr>
      <w:r w:rsidRPr="00A71647">
        <w:t>är instabil eller har ett innehåll som kan förskjutas,</w:t>
      </w:r>
    </w:p>
    <w:p w14:paraId="55F5F13B" w14:textId="77777777" w:rsidR="00DD10A0" w:rsidRPr="00A71647" w:rsidRDefault="00934688" w:rsidP="00F6162A">
      <w:pPr>
        <w:pStyle w:val="AV11-TextFreskrift"/>
        <w:numPr>
          <w:ilvl w:val="0"/>
          <w:numId w:val="176"/>
        </w:numPr>
      </w:pPr>
      <w:r w:rsidRPr="00A71647">
        <w:t>är placerad på ett sätt som kräver att man håller eller hanterar den på ett visst avstånd från kroppen eller så att man böjer eller vrider bålen, eller</w:t>
      </w:r>
    </w:p>
    <w:p w14:paraId="0156AF23" w14:textId="77777777" w:rsidR="00DD10A0" w:rsidRPr="00A71647" w:rsidRDefault="00934688" w:rsidP="00F6162A">
      <w:pPr>
        <w:pStyle w:val="AV11-TextFreskrift"/>
        <w:numPr>
          <w:ilvl w:val="0"/>
          <w:numId w:val="176"/>
        </w:numPr>
      </w:pPr>
      <w:r w:rsidRPr="00A71647">
        <w:t>på grund av sin yttre form eller sin beskaffenhet kan riskera att skada arbetstagarna, särskilt om man stöter samman med något.</w:t>
      </w:r>
    </w:p>
    <w:p w14:paraId="36A0A776" w14:textId="799F9A79" w:rsidR="00DD10A0" w:rsidRPr="00A71647" w:rsidRDefault="00934688" w:rsidP="009E1B07">
      <w:pPr>
        <w:pStyle w:val="AV03-Rubrik3Bilaga"/>
      </w:pPr>
      <w:r w:rsidRPr="00A71647">
        <w:t>Krav på fysisk ansträngning</w:t>
      </w:r>
    </w:p>
    <w:p w14:paraId="0C9B995E" w14:textId="1C5B5AC2" w:rsidR="00934688" w:rsidRPr="00A71647" w:rsidRDefault="00934688" w:rsidP="0016743E">
      <w:pPr>
        <w:pStyle w:val="AV11-TextFreskrift"/>
      </w:pPr>
      <w:r w:rsidRPr="00A71647">
        <w:t>En fysisk ansträngning kan medföra risk för skador, om ansträngningen</w:t>
      </w:r>
    </w:p>
    <w:p w14:paraId="48575628" w14:textId="77777777" w:rsidR="00934688" w:rsidRPr="00A71647" w:rsidRDefault="00934688" w:rsidP="00F6162A">
      <w:pPr>
        <w:pStyle w:val="AV11-TextFreskrift"/>
        <w:numPr>
          <w:ilvl w:val="0"/>
          <w:numId w:val="177"/>
        </w:numPr>
      </w:pPr>
      <w:r w:rsidRPr="00A71647">
        <w:t>är alltför påfrestande,</w:t>
      </w:r>
    </w:p>
    <w:p w14:paraId="59912069" w14:textId="77777777" w:rsidR="00934688" w:rsidRPr="00A71647" w:rsidRDefault="00934688" w:rsidP="00F6162A">
      <w:pPr>
        <w:pStyle w:val="AV11-TextFreskrift"/>
        <w:numPr>
          <w:ilvl w:val="0"/>
          <w:numId w:val="177"/>
        </w:numPr>
      </w:pPr>
      <w:r w:rsidRPr="00A71647">
        <w:t>bara utförs genom vridning av bålen,</w:t>
      </w:r>
    </w:p>
    <w:p w14:paraId="2F953ADB" w14:textId="0B051DA6" w:rsidR="00934688" w:rsidRPr="00A71647" w:rsidRDefault="00934688" w:rsidP="00F6162A">
      <w:pPr>
        <w:pStyle w:val="AV11-TextFreskrift"/>
        <w:numPr>
          <w:ilvl w:val="0"/>
          <w:numId w:val="177"/>
        </w:numPr>
      </w:pPr>
      <w:r w:rsidRPr="00A71647">
        <w:t>kan medföra att lasten plötsligt kommer i rörelse, eller</w:t>
      </w:r>
    </w:p>
    <w:p w14:paraId="219F32AA" w14:textId="77777777" w:rsidR="00DD10A0" w:rsidRPr="00A71647" w:rsidRDefault="00934688" w:rsidP="00F6162A">
      <w:pPr>
        <w:pStyle w:val="AV11-TextFreskrift"/>
        <w:numPr>
          <w:ilvl w:val="0"/>
          <w:numId w:val="177"/>
        </w:numPr>
      </w:pPr>
      <w:r w:rsidRPr="00A71647">
        <w:t>utförs med dålig balans.</w:t>
      </w:r>
    </w:p>
    <w:p w14:paraId="10A1B294" w14:textId="2EC1ED03" w:rsidR="00DD10A0" w:rsidRPr="00A71647" w:rsidRDefault="00934688" w:rsidP="009E1B07">
      <w:pPr>
        <w:pStyle w:val="AV03-Rubrik3Bilaga"/>
      </w:pPr>
      <w:r w:rsidRPr="00A71647">
        <w:t>Arbetsmiljöns utformning</w:t>
      </w:r>
    </w:p>
    <w:p w14:paraId="20D7FEB9" w14:textId="15AA5C24" w:rsidR="00DD10A0" w:rsidRPr="00A71647" w:rsidRDefault="00934688" w:rsidP="0016743E">
      <w:pPr>
        <w:pStyle w:val="AV11-TextFreskrift"/>
      </w:pPr>
      <w:r w:rsidRPr="00A71647">
        <w:t>Arbetsmiljöns utformning kan medföra risk för skador. Riskerna ökar om</w:t>
      </w:r>
    </w:p>
    <w:p w14:paraId="412031B5" w14:textId="77777777" w:rsidR="00DD10A0" w:rsidRPr="00A71647" w:rsidRDefault="00934688" w:rsidP="00F6162A">
      <w:pPr>
        <w:pStyle w:val="AV11-TextFreskrift"/>
        <w:numPr>
          <w:ilvl w:val="0"/>
          <w:numId w:val="178"/>
        </w:numPr>
      </w:pPr>
      <w:r w:rsidRPr="00A71647">
        <w:t>det inte finns tillräckligt med utrymme, särskilt i höjdled, för att utföra arbetet,</w:t>
      </w:r>
    </w:p>
    <w:p w14:paraId="3C20BCAE" w14:textId="321ABF21" w:rsidR="00DD10A0" w:rsidRPr="00A71647" w:rsidRDefault="00934688" w:rsidP="00F6162A">
      <w:pPr>
        <w:pStyle w:val="AV11-TextFreskrift"/>
        <w:numPr>
          <w:ilvl w:val="0"/>
          <w:numId w:val="178"/>
        </w:numPr>
      </w:pPr>
      <w:r w:rsidRPr="00A71647">
        <w:t xml:space="preserve">golvet är ojämnt och därigenom medför risk för </w:t>
      </w:r>
      <w:r w:rsidR="007D4A3D">
        <w:t xml:space="preserve">att </w:t>
      </w:r>
      <w:r w:rsidRPr="00A71647">
        <w:t>snubbl</w:t>
      </w:r>
      <w:r w:rsidR="007D4A3D">
        <w:t>a,</w:t>
      </w:r>
      <w:r w:rsidRPr="00A71647">
        <w:t xml:space="preserve"> eller om det är halt,</w:t>
      </w:r>
    </w:p>
    <w:p w14:paraId="294AEC54" w14:textId="5E4F203A" w:rsidR="00DD10A0" w:rsidRPr="00A71647" w:rsidRDefault="00934688" w:rsidP="00F6162A">
      <w:pPr>
        <w:pStyle w:val="AV11-TextFreskrift"/>
        <w:numPr>
          <w:ilvl w:val="0"/>
          <w:numId w:val="178"/>
        </w:numPr>
      </w:pPr>
      <w:r w:rsidRPr="00A71647">
        <w:t>arbetsplatsen eller arbetsmiljön hindrar arbetstagaren från att hantera lasten i en säker arbetshöjd eller i lämplig kroppsställning,</w:t>
      </w:r>
    </w:p>
    <w:p w14:paraId="7B916F39" w14:textId="77777777" w:rsidR="00DD10A0" w:rsidRPr="00A71647" w:rsidRDefault="00934688" w:rsidP="00F6162A">
      <w:pPr>
        <w:pStyle w:val="AV11-TextFreskrift"/>
        <w:numPr>
          <w:ilvl w:val="0"/>
          <w:numId w:val="178"/>
        </w:numPr>
      </w:pPr>
      <w:r w:rsidRPr="00A71647">
        <w:t>det är nivåskillnader i golvet eller arbetsytan som kräver att lasten hanteras på olika nivåer,</w:t>
      </w:r>
    </w:p>
    <w:p w14:paraId="31BC7DD5" w14:textId="77777777" w:rsidR="00DD10A0" w:rsidRPr="00A71647" w:rsidRDefault="00934688" w:rsidP="00F6162A">
      <w:pPr>
        <w:pStyle w:val="AV11-TextFreskrift"/>
        <w:numPr>
          <w:ilvl w:val="0"/>
          <w:numId w:val="178"/>
        </w:numPr>
      </w:pPr>
      <w:r w:rsidRPr="00A71647">
        <w:t>golvet eller underlaget är ostadigt, eller</w:t>
      </w:r>
    </w:p>
    <w:p w14:paraId="6D46CC66" w14:textId="60C67A56" w:rsidR="008A3590" w:rsidRPr="00A71647" w:rsidRDefault="00934688" w:rsidP="00F6162A">
      <w:pPr>
        <w:pStyle w:val="AV11-TextFreskrift"/>
        <w:numPr>
          <w:ilvl w:val="0"/>
          <w:numId w:val="178"/>
        </w:numPr>
      </w:pPr>
      <w:r w:rsidRPr="00A71647">
        <w:t>temperaturen, fuktigheten eller ventilationen är otillfredsställande.</w:t>
      </w:r>
    </w:p>
    <w:p w14:paraId="02858DFF" w14:textId="026D6C49" w:rsidR="001A4B59" w:rsidRPr="00A71647" w:rsidRDefault="00934688" w:rsidP="009E1B07">
      <w:pPr>
        <w:pStyle w:val="AV03-Rubrik3Bilaga"/>
      </w:pPr>
      <w:r w:rsidRPr="00A71647">
        <w:t>Verksamhetens krav</w:t>
      </w:r>
    </w:p>
    <w:p w14:paraId="7E218FAD" w14:textId="35152F0C" w:rsidR="00DF410F" w:rsidRPr="00A71647" w:rsidRDefault="00934688" w:rsidP="0016743E">
      <w:pPr>
        <w:pStyle w:val="AV11-TextFreskrift"/>
      </w:pPr>
      <w:r w:rsidRPr="00A71647">
        <w:t>Arbetet kan medföra risk för skador, om det medför</w:t>
      </w:r>
    </w:p>
    <w:p w14:paraId="3F92D910" w14:textId="0950DC56" w:rsidR="00934688" w:rsidRPr="00A71647" w:rsidRDefault="00934688" w:rsidP="00F6162A">
      <w:pPr>
        <w:pStyle w:val="AV11-TextFreskrift"/>
        <w:numPr>
          <w:ilvl w:val="0"/>
          <w:numId w:val="179"/>
        </w:numPr>
      </w:pPr>
      <w:r w:rsidRPr="00A71647">
        <w:t>alltför ofta förekommande eller alltför långvarig fysisk ansträngning som belastar särskilt ryggraden,</w:t>
      </w:r>
    </w:p>
    <w:p w14:paraId="7F9E0091" w14:textId="77777777" w:rsidR="00934688" w:rsidRPr="00A71647" w:rsidRDefault="00934688" w:rsidP="00F6162A">
      <w:pPr>
        <w:pStyle w:val="AV11-TextFreskrift"/>
        <w:numPr>
          <w:ilvl w:val="0"/>
          <w:numId w:val="179"/>
        </w:numPr>
      </w:pPr>
      <w:r w:rsidRPr="00A71647">
        <w:t>otillräcklig fysisk vila eller återhämtningstid,</w:t>
      </w:r>
    </w:p>
    <w:p w14:paraId="6B88BEFF" w14:textId="1C943062" w:rsidR="00934688" w:rsidRPr="00A71647" w:rsidRDefault="00934688" w:rsidP="00F6162A">
      <w:pPr>
        <w:pStyle w:val="AV11-TextFreskrift"/>
        <w:numPr>
          <w:ilvl w:val="0"/>
          <w:numId w:val="179"/>
        </w:numPr>
      </w:pPr>
      <w:r w:rsidRPr="00A71647">
        <w:t xml:space="preserve">alltför långa avstånd att lyfta, sänka eller bära </w:t>
      </w:r>
      <w:r w:rsidR="00732A96">
        <w:t>lasten</w:t>
      </w:r>
      <w:r w:rsidRPr="00A71647">
        <w:t>, eller</w:t>
      </w:r>
    </w:p>
    <w:p w14:paraId="24567F7D" w14:textId="3147A65B" w:rsidR="002F53EA" w:rsidRPr="00A71647" w:rsidRDefault="00934688" w:rsidP="00F6162A">
      <w:pPr>
        <w:pStyle w:val="AV11-TextFreskrift"/>
        <w:numPr>
          <w:ilvl w:val="0"/>
          <w:numId w:val="179"/>
        </w:numPr>
      </w:pPr>
      <w:r w:rsidRPr="00A71647">
        <w:t>en arbetstakt som tvingats fram av arbetsprocessen och som arbetstagar</w:t>
      </w:r>
      <w:r w:rsidR="00140BBB" w:rsidRPr="00A71647">
        <w:t>na</w:t>
      </w:r>
      <w:r w:rsidRPr="00A71647">
        <w:t xml:space="preserve"> själv inte kan påverka.</w:t>
      </w:r>
    </w:p>
    <w:p w14:paraId="05DE4667" w14:textId="01A01B3E" w:rsidR="001A4B59" w:rsidRPr="00A71647" w:rsidRDefault="00934688" w:rsidP="009E1B07">
      <w:pPr>
        <w:pStyle w:val="AV03-Rubrik3Bilaga"/>
      </w:pPr>
      <w:r w:rsidRPr="00A71647">
        <w:t>Individuella faktorer</w:t>
      </w:r>
    </w:p>
    <w:p w14:paraId="343596DA" w14:textId="6C80B826" w:rsidR="00934688" w:rsidRPr="00A71647" w:rsidRDefault="0022754A" w:rsidP="00C4251C">
      <w:pPr>
        <w:pStyle w:val="AV11-TextFreskrift"/>
      </w:pPr>
      <w:r w:rsidRPr="00A71647">
        <w:t>Arbetet kan medföra risk för skador</w:t>
      </w:r>
      <w:r>
        <w:t>, om arbetstagaren</w:t>
      </w:r>
    </w:p>
    <w:p w14:paraId="06E8FBFF" w14:textId="77777777" w:rsidR="00934688" w:rsidRPr="00A71647" w:rsidRDefault="00934688" w:rsidP="00F6162A">
      <w:pPr>
        <w:pStyle w:val="AV11-TextFreskrift"/>
        <w:numPr>
          <w:ilvl w:val="0"/>
          <w:numId w:val="180"/>
        </w:numPr>
      </w:pPr>
      <w:r w:rsidRPr="00A71647">
        <w:t>inte är fysiskt lämpad att utföra arbetsuppgiften,</w:t>
      </w:r>
    </w:p>
    <w:p w14:paraId="33180E19" w14:textId="77777777" w:rsidR="00934688" w:rsidRPr="00A71647" w:rsidRDefault="00934688" w:rsidP="00F6162A">
      <w:pPr>
        <w:pStyle w:val="AV11-TextFreskrift"/>
        <w:numPr>
          <w:ilvl w:val="0"/>
          <w:numId w:val="180"/>
        </w:numPr>
      </w:pPr>
      <w:r w:rsidRPr="00A71647">
        <w:t>bär olämplig klädsel, olämpliga skor eller annat olämpligt, eller</w:t>
      </w:r>
    </w:p>
    <w:p w14:paraId="33054EA3" w14:textId="18BC2983" w:rsidR="0016743E" w:rsidRDefault="00934688" w:rsidP="00F6162A">
      <w:pPr>
        <w:pStyle w:val="AV11-TextFreskrift"/>
        <w:numPr>
          <w:ilvl w:val="0"/>
          <w:numId w:val="180"/>
        </w:numPr>
      </w:pPr>
      <w:r w:rsidRPr="00A71647">
        <w:t>inte har de kunskaper eller den utbildning som behövs.</w:t>
      </w:r>
    </w:p>
    <w:p w14:paraId="059135B9" w14:textId="77777777" w:rsidR="008F5594" w:rsidRPr="005A4C3D" w:rsidRDefault="008F5594" w:rsidP="005A4C3D">
      <w:pPr>
        <w:pStyle w:val="AV11-TextFreskrift"/>
        <w:sectPr w:rsidR="008F5594" w:rsidRPr="005A4C3D" w:rsidSect="00DD400C">
          <w:headerReference w:type="even" r:id="rId49"/>
          <w:headerReference w:type="default" r:id="rId50"/>
          <w:pgSz w:w="11906" w:h="16838" w:code="9"/>
          <w:pgMar w:top="3544" w:right="2478" w:bottom="3544" w:left="3034" w:header="2835" w:footer="2835" w:gutter="0"/>
          <w:cols w:space="708"/>
          <w:docGrid w:linePitch="360"/>
        </w:sectPr>
      </w:pPr>
    </w:p>
    <w:p w14:paraId="334A148E" w14:textId="10B96618" w:rsidR="00B161C7" w:rsidRPr="00A71647" w:rsidRDefault="00B161C7" w:rsidP="00FC403C">
      <w:pPr>
        <w:pStyle w:val="AV02-Rubrik2Bilaga"/>
      </w:pPr>
      <w:bookmarkStart w:id="4140" w:name="_Toc3452316"/>
      <w:bookmarkStart w:id="4141" w:name="_Toc5970304"/>
      <w:bookmarkStart w:id="4142" w:name="_Toc5974414"/>
      <w:bookmarkStart w:id="4143" w:name="_Toc6310587"/>
      <w:bookmarkStart w:id="4144" w:name="_Toc8909832"/>
      <w:bookmarkStart w:id="4145" w:name="_Toc532209804"/>
      <w:bookmarkStart w:id="4146" w:name="_Toc532367850"/>
      <w:bookmarkStart w:id="4147" w:name="_Toc532819863"/>
      <w:bookmarkStart w:id="4148" w:name="_Toc17717807"/>
      <w:bookmarkStart w:id="4149" w:name="_Toc17725357"/>
      <w:bookmarkStart w:id="4150" w:name="_Toc17729595"/>
      <w:bookmarkStart w:id="4151" w:name="_Toc17730408"/>
      <w:bookmarkStart w:id="4152" w:name="_Toc17786575"/>
      <w:bookmarkStart w:id="4153" w:name="_Toc17798168"/>
      <w:bookmarkStart w:id="4154" w:name="_Toc17799154"/>
      <w:bookmarkStart w:id="4155" w:name="_Toc17802164"/>
      <w:bookmarkStart w:id="4156" w:name="_Toc17802436"/>
      <w:bookmarkStart w:id="4157" w:name="_Toc17803690"/>
      <w:bookmarkStart w:id="4158" w:name="_Toc17805218"/>
      <w:bookmarkStart w:id="4159" w:name="_Toc17808918"/>
      <w:bookmarkStart w:id="4160" w:name="_Toc17894929"/>
      <w:bookmarkStart w:id="4161" w:name="_Toc17904228"/>
      <w:bookmarkStart w:id="4162" w:name="_Toc18313264"/>
      <w:bookmarkStart w:id="4163" w:name="_Toc18326858"/>
      <w:bookmarkStart w:id="4164" w:name="_Toc18328968"/>
      <w:bookmarkStart w:id="4165" w:name="_Toc18650269"/>
      <w:bookmarkStart w:id="4166" w:name="_Toc20299341"/>
      <w:bookmarkStart w:id="4167" w:name="_Toc21603823"/>
      <w:bookmarkStart w:id="4168" w:name="_Toc21604042"/>
      <w:bookmarkStart w:id="4169" w:name="_Toc21609279"/>
      <w:bookmarkStart w:id="4170" w:name="_Toc68085083"/>
      <w:bookmarkStart w:id="4171" w:name="_Toc68088652"/>
      <w:bookmarkStart w:id="4172" w:name="_Toc90446965"/>
      <w:bookmarkStart w:id="4173" w:name="_Toc6905821"/>
      <w:bookmarkStart w:id="4174" w:name="_Toc6918467"/>
      <w:bookmarkStart w:id="4175" w:name="_Toc7167231"/>
      <w:bookmarkStart w:id="4176" w:name="_Toc11320742"/>
      <w:bookmarkStart w:id="4177" w:name="_Toc11326732"/>
      <w:bookmarkStart w:id="4178" w:name="_Toc17717792"/>
      <w:bookmarkStart w:id="4179" w:name="_Toc17725342"/>
      <w:bookmarkStart w:id="4180" w:name="_Toc17729580"/>
      <w:bookmarkStart w:id="4181" w:name="_Toc17730393"/>
      <w:bookmarkStart w:id="4182" w:name="_Toc17786560"/>
      <w:bookmarkStart w:id="4183" w:name="_Toc17798153"/>
      <w:bookmarkStart w:id="4184" w:name="_Toc17799139"/>
      <w:bookmarkStart w:id="4185" w:name="_Toc17802149"/>
      <w:bookmarkStart w:id="4186" w:name="_Toc17802421"/>
      <w:bookmarkStart w:id="4187" w:name="_Toc17803675"/>
      <w:bookmarkStart w:id="4188" w:name="_Toc17805203"/>
      <w:bookmarkStart w:id="4189" w:name="_Toc17808903"/>
      <w:bookmarkStart w:id="4190" w:name="_Toc17894914"/>
      <w:bookmarkStart w:id="4191" w:name="_Toc17904213"/>
      <w:bookmarkStart w:id="4192" w:name="_Toc18313249"/>
      <w:bookmarkStart w:id="4193" w:name="_Toc18326843"/>
      <w:bookmarkStart w:id="4194" w:name="_Toc18328953"/>
      <w:bookmarkStart w:id="4195" w:name="_Toc18650254"/>
      <w:bookmarkStart w:id="4196" w:name="_Toc20299326"/>
      <w:bookmarkStart w:id="4197" w:name="_Toc21603808"/>
      <w:bookmarkStart w:id="4198" w:name="_Toc21604027"/>
      <w:bookmarkStart w:id="4199" w:name="_Toc21609264"/>
      <w:r w:rsidRPr="00A71647">
        <w:t>Bilaga</w:t>
      </w:r>
      <w:r w:rsidRPr="00A71647">
        <w:rPr>
          <w:rFonts w:cs="BookAntiqua-Bold"/>
          <w:bCs/>
        </w:rPr>
        <w:t> </w:t>
      </w:r>
      <w:r>
        <w:t>6</w:t>
      </w:r>
      <w:r w:rsidRPr="00A71647">
        <w:t xml:space="preserve"> Ämnen med förbud eller tillståndskrav, till </w:t>
      </w:r>
      <w:r>
        <w:t>8</w:t>
      </w:r>
      <w:r w:rsidRPr="00A71647">
        <w:rPr>
          <w:rFonts w:cs="BookAntiqua-Bold"/>
          <w:bCs/>
        </w:rPr>
        <w:t> </w:t>
      </w:r>
      <w:r w:rsidRPr="00A71647">
        <w:t>kap.</w:t>
      </w:r>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p>
    <w:p w14:paraId="3C035D2F" w14:textId="338E4F55" w:rsidR="00B161C7" w:rsidRPr="00A71647" w:rsidRDefault="00B161C7" w:rsidP="00B161C7">
      <w:pPr>
        <w:pStyle w:val="AV03-Rubrik3Bilaga"/>
      </w:pPr>
      <w:bookmarkStart w:id="4200" w:name="_Toc532209805"/>
      <w:r w:rsidRPr="00A71647">
        <w:t>Grupp</w:t>
      </w:r>
      <w:r w:rsidRPr="00A71647">
        <w:rPr>
          <w:rFonts w:cs="BookAntiqua-Bold"/>
          <w:bCs/>
        </w:rPr>
        <w:t> </w:t>
      </w:r>
      <w:r w:rsidRPr="00A71647">
        <w:t>A – Ämnen som inte får hanteras</w:t>
      </w:r>
      <w:bookmarkEnd w:id="4200"/>
      <w:r w:rsidRPr="00A71647">
        <w:t xml:space="preserve"> enligt </w:t>
      </w:r>
      <w:r>
        <w:t>8</w:t>
      </w:r>
      <w:r w:rsidRPr="00A71647">
        <w:rPr>
          <w:rFonts w:cs="BookAntiqua-Bold"/>
          <w:bCs/>
        </w:rPr>
        <w:t> </w:t>
      </w:r>
      <w:r w:rsidRPr="00A71647">
        <w:t>kap. 21</w:t>
      </w:r>
      <w:r w:rsidRPr="00A71647">
        <w:rPr>
          <w:rFonts w:cs="BookAntiqua-Bold"/>
          <w:bCs/>
        </w:rPr>
        <w:t> </w:t>
      </w:r>
      <w:r w:rsidRPr="00A71647">
        <w:t>§.</w:t>
      </w:r>
    </w:p>
    <w:p w14:paraId="681AA67E" w14:textId="75863496" w:rsidR="00B161C7" w:rsidRDefault="00B161C7" w:rsidP="00B161C7">
      <w:pPr>
        <w:pStyle w:val="AV11-TextFreskrift"/>
      </w:pPr>
      <w:r w:rsidRPr="00A71647">
        <w:t xml:space="preserve">Bestämmelserna i </w:t>
      </w:r>
      <w:r>
        <w:t>8</w:t>
      </w:r>
      <w:r w:rsidRPr="00A71647">
        <w:rPr>
          <w:rFonts w:cs="BookAntiqua-Bold"/>
          <w:b/>
          <w:bCs/>
        </w:rPr>
        <w:t> </w:t>
      </w:r>
      <w:r w:rsidRPr="00A71647">
        <w:t>kap.</w:t>
      </w:r>
      <w:r w:rsidRPr="00A71647">
        <w:rPr>
          <w:rFonts w:cs="BookAntiqua-Bold"/>
          <w:b/>
          <w:bCs/>
        </w:rPr>
        <w:t> </w:t>
      </w:r>
      <w:r w:rsidRPr="00A71647">
        <w:t>21 § gäller även ämnets salter och när ämnet innehåller kristallvatten. CAS-nummer är ämnets identifikationsnummer enligt Chemical Abstract Service.</w:t>
      </w:r>
    </w:p>
    <w:p w14:paraId="6172287B" w14:textId="77777777" w:rsidR="00B161C7" w:rsidRPr="008327C6" w:rsidRDefault="00B161C7" w:rsidP="00BD60B7">
      <w:pPr>
        <w:pStyle w:val="AV11-TextFreskrift"/>
      </w:pPr>
    </w:p>
    <w:p w14:paraId="7387E86C" w14:textId="651BFBBA" w:rsidR="00B161C7" w:rsidRPr="00A71647" w:rsidRDefault="00B161C7" w:rsidP="00EC736A">
      <w:pPr>
        <w:pStyle w:val="AV08-Tabellrubrik"/>
      </w:pPr>
      <w:r w:rsidRPr="00A71647">
        <w:t>Tabell</w:t>
      </w:r>
      <w:r w:rsidRPr="00A71647">
        <w:rPr>
          <w:rFonts w:cs="BookAntiqua-Bold"/>
          <w:bCs/>
        </w:rPr>
        <w:t> </w:t>
      </w:r>
      <w:r w:rsidR="0056680F">
        <w:t>5</w:t>
      </w:r>
      <w:r w:rsidRPr="00A71647">
        <w:t xml:space="preserve">. </w:t>
      </w:r>
      <w:r>
        <w:t>Ämnen</w:t>
      </w:r>
      <w:r w:rsidR="00BD60B7">
        <w:t xml:space="preserve"> som inte får hanteras enligt 8 </w:t>
      </w:r>
      <w:r>
        <w:t>kap.</w:t>
      </w:r>
      <w:r w:rsidR="00BD60B7">
        <w:t> 21 </w:t>
      </w:r>
      <w:r>
        <w:t>§</w:t>
      </w:r>
    </w:p>
    <w:tbl>
      <w:tblPr>
        <w:tblStyle w:val="Tabellrutnt"/>
        <w:tblW w:w="5000" w:type="pct"/>
        <w:tblCellMar>
          <w:top w:w="28" w:type="dxa"/>
          <w:bottom w:w="28" w:type="dxa"/>
        </w:tblCellMar>
        <w:tblLook w:val="04A0" w:firstRow="1" w:lastRow="0" w:firstColumn="1" w:lastColumn="0" w:noHBand="0" w:noVBand="1"/>
      </w:tblPr>
      <w:tblGrid>
        <w:gridCol w:w="5120"/>
        <w:gridCol w:w="1264"/>
      </w:tblGrid>
      <w:tr w:rsidR="00B161C7" w14:paraId="7549CEC4" w14:textId="77777777" w:rsidTr="00AA4ADE">
        <w:trPr>
          <w:trHeight w:val="283"/>
          <w:tblHeader/>
        </w:trPr>
        <w:tc>
          <w:tcPr>
            <w:tcW w:w="4010" w:type="pct"/>
            <w:shd w:val="clear" w:color="auto" w:fill="D9D9D9" w:themeFill="background1" w:themeFillShade="D9"/>
          </w:tcPr>
          <w:p w14:paraId="3FEC6D19" w14:textId="77777777" w:rsidR="00B161C7" w:rsidRDefault="00B161C7" w:rsidP="006550D6">
            <w:pPr>
              <w:pStyle w:val="AV17-TextTabellfigurrubrik"/>
            </w:pPr>
            <w:r>
              <w:t>Cancerframkallande ämnen</w:t>
            </w:r>
          </w:p>
        </w:tc>
        <w:tc>
          <w:tcPr>
            <w:tcW w:w="990" w:type="pct"/>
            <w:shd w:val="clear" w:color="auto" w:fill="D9D9D9" w:themeFill="background1" w:themeFillShade="D9"/>
          </w:tcPr>
          <w:p w14:paraId="6C222747" w14:textId="52DA809A" w:rsidR="00B161C7" w:rsidRDefault="00BD60B7" w:rsidP="006550D6">
            <w:pPr>
              <w:pStyle w:val="AV17-TextTabellfigurrubrik"/>
            </w:pPr>
            <w:r>
              <w:t>CAS</w:t>
            </w:r>
            <w:r w:rsidR="00B161C7">
              <w:t>-nummer</w:t>
            </w:r>
          </w:p>
        </w:tc>
      </w:tr>
      <w:tr w:rsidR="00B161C7" w14:paraId="50A06DD8" w14:textId="77777777" w:rsidTr="00AA4ADE">
        <w:trPr>
          <w:trHeight w:val="283"/>
        </w:trPr>
        <w:tc>
          <w:tcPr>
            <w:tcW w:w="4010" w:type="pct"/>
          </w:tcPr>
          <w:p w14:paraId="2B8E3EB3" w14:textId="77777777" w:rsidR="00B161C7" w:rsidRDefault="00B161C7" w:rsidP="00E82B06">
            <w:pPr>
              <w:pStyle w:val="AV18-TextTabelltext"/>
            </w:pPr>
            <w:r w:rsidRPr="00B71897">
              <w:t>2-Acetamidofluoren</w:t>
            </w:r>
          </w:p>
        </w:tc>
        <w:tc>
          <w:tcPr>
            <w:tcW w:w="990" w:type="pct"/>
          </w:tcPr>
          <w:p w14:paraId="0B08187F" w14:textId="77777777" w:rsidR="00B161C7" w:rsidRPr="00A82005" w:rsidRDefault="00B161C7">
            <w:pPr>
              <w:pStyle w:val="AV18-TextTabelltext"/>
            </w:pPr>
            <w:r w:rsidRPr="00A82005">
              <w:t>53-96-3</w:t>
            </w:r>
          </w:p>
        </w:tc>
      </w:tr>
      <w:tr w:rsidR="00B161C7" w14:paraId="6C15060D" w14:textId="77777777" w:rsidTr="00AA4ADE">
        <w:trPr>
          <w:trHeight w:val="283"/>
        </w:trPr>
        <w:tc>
          <w:tcPr>
            <w:tcW w:w="4010" w:type="pct"/>
          </w:tcPr>
          <w:p w14:paraId="35A2C9AB" w14:textId="77777777" w:rsidR="00B161C7" w:rsidRDefault="00B161C7">
            <w:pPr>
              <w:pStyle w:val="AV18-TextTabelltext"/>
            </w:pPr>
            <w:r w:rsidRPr="00B71897">
              <w:t>4-Aminodifenyl</w:t>
            </w:r>
          </w:p>
        </w:tc>
        <w:tc>
          <w:tcPr>
            <w:tcW w:w="990" w:type="pct"/>
          </w:tcPr>
          <w:p w14:paraId="411F6290" w14:textId="77777777" w:rsidR="00B161C7" w:rsidRPr="00A82005" w:rsidRDefault="00B161C7">
            <w:pPr>
              <w:pStyle w:val="AV18-TextTabelltext"/>
            </w:pPr>
            <w:r w:rsidRPr="00A82005">
              <w:t>92-67-1</w:t>
            </w:r>
          </w:p>
        </w:tc>
      </w:tr>
      <w:tr w:rsidR="00B161C7" w14:paraId="10C6D681" w14:textId="77777777" w:rsidTr="00AA4ADE">
        <w:trPr>
          <w:trHeight w:val="283"/>
        </w:trPr>
        <w:tc>
          <w:tcPr>
            <w:tcW w:w="4010" w:type="pct"/>
          </w:tcPr>
          <w:p w14:paraId="7D961575" w14:textId="77777777" w:rsidR="00B161C7" w:rsidRDefault="00B161C7">
            <w:pPr>
              <w:pStyle w:val="AV18-TextTabelltext"/>
            </w:pPr>
            <w:r w:rsidRPr="00B71897">
              <w:t>Benzidin</w:t>
            </w:r>
          </w:p>
        </w:tc>
        <w:tc>
          <w:tcPr>
            <w:tcW w:w="990" w:type="pct"/>
          </w:tcPr>
          <w:p w14:paraId="01C229B6" w14:textId="77777777" w:rsidR="00B161C7" w:rsidRPr="00A82005" w:rsidRDefault="00B161C7">
            <w:pPr>
              <w:pStyle w:val="AV18-TextTabelltext"/>
            </w:pPr>
            <w:r w:rsidRPr="00A82005">
              <w:t>92-87-5</w:t>
            </w:r>
          </w:p>
        </w:tc>
      </w:tr>
      <w:tr w:rsidR="00B161C7" w14:paraId="3E7EF6F8" w14:textId="77777777" w:rsidTr="00AA4ADE">
        <w:trPr>
          <w:trHeight w:val="283"/>
        </w:trPr>
        <w:tc>
          <w:tcPr>
            <w:tcW w:w="4010" w:type="pct"/>
          </w:tcPr>
          <w:p w14:paraId="371FCCDC" w14:textId="77777777" w:rsidR="00B161C7" w:rsidRDefault="00B161C7">
            <w:pPr>
              <w:pStyle w:val="AV18-TextTabelltext"/>
            </w:pPr>
            <w:r w:rsidRPr="00B71897">
              <w:t>1,1’-Diklordimetyleter</w:t>
            </w:r>
          </w:p>
        </w:tc>
        <w:tc>
          <w:tcPr>
            <w:tcW w:w="990" w:type="pct"/>
          </w:tcPr>
          <w:p w14:paraId="5A02F507" w14:textId="77777777" w:rsidR="00B161C7" w:rsidRPr="00A82005" w:rsidRDefault="00B161C7">
            <w:pPr>
              <w:pStyle w:val="AV18-TextTabelltext"/>
            </w:pPr>
            <w:r w:rsidRPr="00A82005">
              <w:t>542-88-1</w:t>
            </w:r>
          </w:p>
        </w:tc>
      </w:tr>
      <w:tr w:rsidR="00B161C7" w14:paraId="2F337AB1" w14:textId="77777777" w:rsidTr="00AA4ADE">
        <w:trPr>
          <w:trHeight w:val="283"/>
        </w:trPr>
        <w:tc>
          <w:tcPr>
            <w:tcW w:w="4010" w:type="pct"/>
          </w:tcPr>
          <w:p w14:paraId="27D55160" w14:textId="77777777" w:rsidR="00B161C7" w:rsidRDefault="00B161C7">
            <w:pPr>
              <w:pStyle w:val="AV18-TextTabelltext"/>
            </w:pPr>
            <w:r w:rsidRPr="00B71897">
              <w:t>1,2-Dibrom-3-klorpropan</w:t>
            </w:r>
          </w:p>
        </w:tc>
        <w:tc>
          <w:tcPr>
            <w:tcW w:w="990" w:type="pct"/>
          </w:tcPr>
          <w:p w14:paraId="3D9F9C14" w14:textId="77777777" w:rsidR="00B161C7" w:rsidRPr="00A82005" w:rsidRDefault="00B161C7">
            <w:pPr>
              <w:pStyle w:val="AV18-TextTabelltext"/>
            </w:pPr>
            <w:r w:rsidRPr="00A82005">
              <w:t>96-12-8</w:t>
            </w:r>
          </w:p>
        </w:tc>
      </w:tr>
      <w:tr w:rsidR="00B161C7" w14:paraId="30FD60F2" w14:textId="77777777" w:rsidTr="00AA4ADE">
        <w:trPr>
          <w:trHeight w:val="283"/>
        </w:trPr>
        <w:tc>
          <w:tcPr>
            <w:tcW w:w="4010" w:type="pct"/>
          </w:tcPr>
          <w:p w14:paraId="64F6A074" w14:textId="77777777" w:rsidR="00B161C7" w:rsidRDefault="00B161C7">
            <w:pPr>
              <w:pStyle w:val="AV18-TextTabelltext"/>
            </w:pPr>
            <w:r w:rsidRPr="00B71897">
              <w:t>N,N-Dimetyl-4-aminoazobensen</w:t>
            </w:r>
          </w:p>
        </w:tc>
        <w:tc>
          <w:tcPr>
            <w:tcW w:w="990" w:type="pct"/>
          </w:tcPr>
          <w:p w14:paraId="64767F45" w14:textId="77777777" w:rsidR="00B161C7" w:rsidRPr="00A82005" w:rsidRDefault="00B161C7">
            <w:pPr>
              <w:pStyle w:val="AV18-TextTabelltext"/>
            </w:pPr>
            <w:r w:rsidRPr="00A82005">
              <w:t>60-11-7</w:t>
            </w:r>
          </w:p>
        </w:tc>
      </w:tr>
      <w:tr w:rsidR="00B161C7" w14:paraId="3E3A894F" w14:textId="77777777" w:rsidTr="00AA4ADE">
        <w:trPr>
          <w:trHeight w:val="283"/>
        </w:trPr>
        <w:tc>
          <w:tcPr>
            <w:tcW w:w="4010" w:type="pct"/>
          </w:tcPr>
          <w:p w14:paraId="037CE674" w14:textId="77777777" w:rsidR="00B161C7" w:rsidRDefault="00B161C7">
            <w:pPr>
              <w:pStyle w:val="AV18-TextTabelltext"/>
            </w:pPr>
            <w:r w:rsidRPr="00B71897">
              <w:t>Erionit</w:t>
            </w:r>
          </w:p>
        </w:tc>
        <w:tc>
          <w:tcPr>
            <w:tcW w:w="990" w:type="pct"/>
          </w:tcPr>
          <w:p w14:paraId="69A1AF01" w14:textId="77777777" w:rsidR="00B161C7" w:rsidRPr="00A82005" w:rsidRDefault="00B161C7" w:rsidP="00BD60B7">
            <w:pPr>
              <w:pStyle w:val="AV18-TextTabelltext"/>
            </w:pPr>
            <w:r w:rsidRPr="00A82005">
              <w:t>66733-21-9</w:t>
            </w:r>
          </w:p>
          <w:p w14:paraId="7AC3A269" w14:textId="77777777" w:rsidR="00B161C7" w:rsidRPr="00A82005" w:rsidRDefault="00B161C7" w:rsidP="00BD60B7">
            <w:pPr>
              <w:pStyle w:val="AV18-TextTabelltext"/>
            </w:pPr>
            <w:r w:rsidRPr="00A82005">
              <w:t>12510-42-8</w:t>
            </w:r>
          </w:p>
        </w:tc>
      </w:tr>
      <w:tr w:rsidR="00B161C7" w14:paraId="1A8A99F3" w14:textId="77777777" w:rsidTr="00AA4ADE">
        <w:trPr>
          <w:trHeight w:val="283"/>
        </w:trPr>
        <w:tc>
          <w:tcPr>
            <w:tcW w:w="4010" w:type="pct"/>
          </w:tcPr>
          <w:p w14:paraId="66B27C94" w14:textId="77777777" w:rsidR="00B161C7" w:rsidRDefault="00B161C7" w:rsidP="00E82B06">
            <w:pPr>
              <w:pStyle w:val="AV18-TextTabelltext"/>
            </w:pPr>
            <w:r w:rsidRPr="00B71897">
              <w:t>Hexametylfosfortriamid (HMPA)</w:t>
            </w:r>
          </w:p>
        </w:tc>
        <w:tc>
          <w:tcPr>
            <w:tcW w:w="990" w:type="pct"/>
          </w:tcPr>
          <w:p w14:paraId="686234A5" w14:textId="77777777" w:rsidR="00B161C7" w:rsidRPr="00A82005" w:rsidRDefault="00B161C7">
            <w:pPr>
              <w:pStyle w:val="AV18-TextTabelltext"/>
            </w:pPr>
            <w:r w:rsidRPr="00A82005">
              <w:t>680-31-9</w:t>
            </w:r>
          </w:p>
        </w:tc>
      </w:tr>
      <w:tr w:rsidR="00B161C7" w14:paraId="023CAEF9" w14:textId="77777777" w:rsidTr="00AA4ADE">
        <w:trPr>
          <w:trHeight w:val="283"/>
        </w:trPr>
        <w:tc>
          <w:tcPr>
            <w:tcW w:w="4010" w:type="pct"/>
          </w:tcPr>
          <w:p w14:paraId="5240CA5B" w14:textId="77777777" w:rsidR="00B161C7" w:rsidRDefault="00B161C7">
            <w:pPr>
              <w:pStyle w:val="AV18-TextTabelltext"/>
            </w:pPr>
            <w:r w:rsidRPr="00B71897">
              <w:t>Metylklormetyleter</w:t>
            </w:r>
          </w:p>
        </w:tc>
        <w:tc>
          <w:tcPr>
            <w:tcW w:w="990" w:type="pct"/>
          </w:tcPr>
          <w:p w14:paraId="1A9FDF0D" w14:textId="77777777" w:rsidR="00B161C7" w:rsidRPr="00A82005" w:rsidRDefault="00B161C7">
            <w:pPr>
              <w:pStyle w:val="AV18-TextTabelltext"/>
            </w:pPr>
            <w:r w:rsidRPr="00A82005">
              <w:t>107-30-2</w:t>
            </w:r>
          </w:p>
        </w:tc>
      </w:tr>
      <w:tr w:rsidR="00B161C7" w14:paraId="1C89984A" w14:textId="77777777" w:rsidTr="00AA4ADE">
        <w:trPr>
          <w:trHeight w:val="283"/>
        </w:trPr>
        <w:tc>
          <w:tcPr>
            <w:tcW w:w="4010" w:type="pct"/>
          </w:tcPr>
          <w:p w14:paraId="6D11313D" w14:textId="77777777" w:rsidR="00B161C7" w:rsidRDefault="00B161C7">
            <w:pPr>
              <w:pStyle w:val="AV18-TextTabelltext"/>
            </w:pPr>
            <w:r w:rsidRPr="00B71897">
              <w:t>20-Metylkolantren (3-metylkolantren)</w:t>
            </w:r>
          </w:p>
        </w:tc>
        <w:tc>
          <w:tcPr>
            <w:tcW w:w="990" w:type="pct"/>
          </w:tcPr>
          <w:p w14:paraId="479AE680" w14:textId="77777777" w:rsidR="00B161C7" w:rsidRPr="00A82005" w:rsidRDefault="00B161C7">
            <w:pPr>
              <w:pStyle w:val="AV18-TextTabelltext"/>
            </w:pPr>
            <w:r w:rsidRPr="00A82005">
              <w:t>56-49-5</w:t>
            </w:r>
          </w:p>
        </w:tc>
      </w:tr>
      <w:tr w:rsidR="00B161C7" w14:paraId="35C64892" w14:textId="77777777" w:rsidTr="00AA4ADE">
        <w:trPr>
          <w:trHeight w:val="283"/>
        </w:trPr>
        <w:tc>
          <w:tcPr>
            <w:tcW w:w="4010" w:type="pct"/>
          </w:tcPr>
          <w:p w14:paraId="65A415EA" w14:textId="77777777" w:rsidR="00B161C7" w:rsidRDefault="00B161C7">
            <w:pPr>
              <w:pStyle w:val="AV18-TextTabelltext"/>
            </w:pPr>
            <w:r w:rsidRPr="00B71897">
              <w:t>N-Metyl-N-nitrosourea</w:t>
            </w:r>
          </w:p>
        </w:tc>
        <w:tc>
          <w:tcPr>
            <w:tcW w:w="990" w:type="pct"/>
          </w:tcPr>
          <w:p w14:paraId="62E99356" w14:textId="77777777" w:rsidR="00B161C7" w:rsidRPr="00A82005" w:rsidRDefault="00B161C7">
            <w:pPr>
              <w:pStyle w:val="AV18-TextTabelltext"/>
            </w:pPr>
            <w:r w:rsidRPr="00A82005">
              <w:t>684-93-5</w:t>
            </w:r>
          </w:p>
        </w:tc>
      </w:tr>
      <w:tr w:rsidR="00B161C7" w14:paraId="2EB7EAC2" w14:textId="77777777" w:rsidTr="00AA4ADE">
        <w:trPr>
          <w:trHeight w:val="283"/>
        </w:trPr>
        <w:tc>
          <w:tcPr>
            <w:tcW w:w="4010" w:type="pct"/>
          </w:tcPr>
          <w:p w14:paraId="12DAEC52" w14:textId="77777777" w:rsidR="00B161C7" w:rsidRDefault="00B161C7">
            <w:pPr>
              <w:pStyle w:val="AV18-TextTabelltext"/>
            </w:pPr>
            <w:r w:rsidRPr="00B71897">
              <w:sym w:font="Symbol" w:char="F062"/>
            </w:r>
            <w:r w:rsidRPr="00B71897">
              <w:t>-Naftylamin</w:t>
            </w:r>
          </w:p>
        </w:tc>
        <w:tc>
          <w:tcPr>
            <w:tcW w:w="990" w:type="pct"/>
          </w:tcPr>
          <w:p w14:paraId="73A8D31D" w14:textId="77777777" w:rsidR="00B161C7" w:rsidRPr="00A82005" w:rsidRDefault="00B161C7">
            <w:pPr>
              <w:pStyle w:val="AV18-TextTabelltext"/>
            </w:pPr>
            <w:r w:rsidRPr="00A82005">
              <w:t>91-59-8</w:t>
            </w:r>
          </w:p>
        </w:tc>
      </w:tr>
      <w:tr w:rsidR="00B161C7" w14:paraId="77269368" w14:textId="77777777" w:rsidTr="00AA4ADE">
        <w:trPr>
          <w:trHeight w:val="283"/>
        </w:trPr>
        <w:tc>
          <w:tcPr>
            <w:tcW w:w="4010" w:type="pct"/>
          </w:tcPr>
          <w:p w14:paraId="60B5EB9E" w14:textId="77777777" w:rsidR="00B161C7" w:rsidRDefault="00B161C7">
            <w:pPr>
              <w:pStyle w:val="AV18-TextTabelltext"/>
            </w:pPr>
            <w:r w:rsidRPr="00B71897">
              <w:t>4-Nitrodifenyl</w:t>
            </w:r>
          </w:p>
        </w:tc>
        <w:tc>
          <w:tcPr>
            <w:tcW w:w="990" w:type="pct"/>
          </w:tcPr>
          <w:p w14:paraId="3E1CEFC1" w14:textId="77777777" w:rsidR="00B161C7" w:rsidRPr="00A82005" w:rsidRDefault="00B161C7">
            <w:pPr>
              <w:pStyle w:val="AV18-TextTabelltext"/>
            </w:pPr>
            <w:r w:rsidRPr="00A82005">
              <w:t>92-93-3</w:t>
            </w:r>
          </w:p>
        </w:tc>
      </w:tr>
    </w:tbl>
    <w:p w14:paraId="63C02C8B" w14:textId="1B03EA85" w:rsidR="00B161C7" w:rsidRPr="00A71647" w:rsidRDefault="00B161C7" w:rsidP="00B161C7">
      <w:pPr>
        <w:pStyle w:val="AV03-Rubrik3Bilaga"/>
      </w:pPr>
      <w:bookmarkStart w:id="4201" w:name="_Toc532209806"/>
      <w:r w:rsidRPr="00A71647">
        <w:t>Grupp</w:t>
      </w:r>
      <w:r w:rsidRPr="00A71647">
        <w:rPr>
          <w:rFonts w:cs="BookAntiqua-Bold"/>
          <w:bCs/>
        </w:rPr>
        <w:t> </w:t>
      </w:r>
      <w:r w:rsidRPr="00A71647">
        <w:t xml:space="preserve">B – Ämnen som </w:t>
      </w:r>
      <w:r w:rsidR="00D0003E">
        <w:t xml:space="preserve">bara </w:t>
      </w:r>
      <w:r w:rsidRPr="00A71647">
        <w:t>får hanteras efter tillstånd av Arbetsmiljöverket</w:t>
      </w:r>
      <w:bookmarkEnd w:id="4201"/>
      <w:r w:rsidRPr="00A71647">
        <w:t xml:space="preserve"> enligt </w:t>
      </w:r>
      <w:r>
        <w:t>8</w:t>
      </w:r>
      <w:r w:rsidRPr="00A71647">
        <w:rPr>
          <w:rFonts w:cs="BookAntiqua-Bold"/>
          <w:bCs/>
        </w:rPr>
        <w:t> </w:t>
      </w:r>
      <w:r w:rsidRPr="00A71647">
        <w:t>kap.</w:t>
      </w:r>
      <w:r w:rsidRPr="00A71647">
        <w:rPr>
          <w:rFonts w:cs="BookAntiqua-Bold"/>
          <w:bCs/>
        </w:rPr>
        <w:t> </w:t>
      </w:r>
      <w:r w:rsidRPr="00A71647">
        <w:t>22</w:t>
      </w:r>
      <w:r w:rsidRPr="00A71647">
        <w:rPr>
          <w:rFonts w:cs="BookAntiqua-Bold"/>
          <w:bCs/>
        </w:rPr>
        <w:t> </w:t>
      </w:r>
      <w:r w:rsidRPr="00A71647">
        <w:t>§</w:t>
      </w:r>
    </w:p>
    <w:p w14:paraId="5E79A95C" w14:textId="5B3BA0BB" w:rsidR="00B161C7" w:rsidRDefault="00B161C7" w:rsidP="00B161C7">
      <w:pPr>
        <w:pStyle w:val="AV11-TextFreskrift"/>
      </w:pPr>
      <w:r w:rsidRPr="00A71647">
        <w:t xml:space="preserve">Bestämmelserna i </w:t>
      </w:r>
      <w:r>
        <w:t>8</w:t>
      </w:r>
      <w:r w:rsidRPr="00A71647">
        <w:rPr>
          <w:rFonts w:cs="BookAntiqua-Bold"/>
          <w:b/>
          <w:bCs/>
        </w:rPr>
        <w:t> </w:t>
      </w:r>
      <w:r w:rsidRPr="00A71647">
        <w:t>kap.</w:t>
      </w:r>
      <w:r w:rsidRPr="00A71647">
        <w:rPr>
          <w:rFonts w:cs="BookAntiqua-Bold"/>
          <w:b/>
          <w:bCs/>
        </w:rPr>
        <w:t> </w:t>
      </w:r>
      <w:r w:rsidRPr="00A71647">
        <w:t>22 § gäller även ämnets salter och när ämnet innehåller kristallvatten. CAS-n</w:t>
      </w:r>
      <w:r>
        <w:t>umme</w:t>
      </w:r>
      <w:r w:rsidRPr="00A71647">
        <w:t>r är ämnets identifikationsnummer enligt Chemical Abstract Service.</w:t>
      </w:r>
    </w:p>
    <w:p w14:paraId="7C631898" w14:textId="77777777" w:rsidR="00B161C7" w:rsidRPr="00BD60B7" w:rsidRDefault="00B161C7" w:rsidP="00BD60B7">
      <w:pPr>
        <w:pStyle w:val="AV11-TextFreskrift"/>
      </w:pPr>
    </w:p>
    <w:p w14:paraId="00B367D3" w14:textId="59531F36" w:rsidR="00B161C7" w:rsidRPr="003F126E" w:rsidRDefault="00B161C7" w:rsidP="00EC736A">
      <w:pPr>
        <w:pStyle w:val="AV08-Tabellrubrik"/>
      </w:pPr>
      <w:r w:rsidRPr="00A71647">
        <w:t>Tabell</w:t>
      </w:r>
      <w:r w:rsidRPr="00A71647">
        <w:rPr>
          <w:rFonts w:cs="BookAntiqua-Bold"/>
          <w:bCs/>
        </w:rPr>
        <w:t> </w:t>
      </w:r>
      <w:r w:rsidR="0056680F">
        <w:t>6</w:t>
      </w:r>
      <w:r w:rsidRPr="00A71647">
        <w:t xml:space="preserve">. </w:t>
      </w:r>
      <w:r>
        <w:t>Cancerframkallande ämnen som kräver tillstånd enligt 8</w:t>
      </w:r>
      <w:r w:rsidR="00BD60B7">
        <w:t> </w:t>
      </w:r>
      <w:r>
        <w:t>kap.</w:t>
      </w:r>
      <w:r w:rsidR="00BD60B7">
        <w:t> </w:t>
      </w:r>
      <w:r>
        <w:t>22</w:t>
      </w:r>
      <w:r w:rsidR="00BD60B7">
        <w:t> </w:t>
      </w:r>
      <w:r>
        <w:t>§</w:t>
      </w:r>
    </w:p>
    <w:tbl>
      <w:tblPr>
        <w:tblStyle w:val="Tabellrutnt"/>
        <w:tblW w:w="5000" w:type="pct"/>
        <w:tblCellMar>
          <w:top w:w="28" w:type="dxa"/>
          <w:bottom w:w="28" w:type="dxa"/>
        </w:tblCellMar>
        <w:tblLook w:val="04A0" w:firstRow="1" w:lastRow="0" w:firstColumn="1" w:lastColumn="0" w:noHBand="0" w:noVBand="1"/>
      </w:tblPr>
      <w:tblGrid>
        <w:gridCol w:w="5119"/>
        <w:gridCol w:w="1265"/>
      </w:tblGrid>
      <w:tr w:rsidR="00BD60B7" w14:paraId="1C587461" w14:textId="77777777" w:rsidTr="00E82EA5">
        <w:trPr>
          <w:trHeight w:val="283"/>
          <w:tblHeader/>
        </w:trPr>
        <w:tc>
          <w:tcPr>
            <w:tcW w:w="4009" w:type="pct"/>
            <w:shd w:val="clear" w:color="auto" w:fill="D9D9D9" w:themeFill="background1" w:themeFillShade="D9"/>
          </w:tcPr>
          <w:p w14:paraId="7DA2ACA4" w14:textId="77777777" w:rsidR="00B161C7" w:rsidRPr="00BD60B7" w:rsidRDefault="00B161C7" w:rsidP="006550D6">
            <w:pPr>
              <w:pStyle w:val="AV17-TextTabellfigurrubrik"/>
            </w:pPr>
            <w:r w:rsidRPr="00BD60B7">
              <w:t>Cancerframkallande ämnen</w:t>
            </w:r>
          </w:p>
        </w:tc>
        <w:tc>
          <w:tcPr>
            <w:tcW w:w="991" w:type="pct"/>
            <w:shd w:val="clear" w:color="auto" w:fill="D9D9D9" w:themeFill="background1" w:themeFillShade="D9"/>
          </w:tcPr>
          <w:p w14:paraId="64C6091C" w14:textId="17BC1B97" w:rsidR="00B161C7" w:rsidRPr="00BD60B7" w:rsidRDefault="00BD60B7" w:rsidP="006550D6">
            <w:pPr>
              <w:pStyle w:val="AV17-TextTabellfigurrubrik"/>
            </w:pPr>
            <w:r>
              <w:t>CAS</w:t>
            </w:r>
            <w:r w:rsidR="00B161C7" w:rsidRPr="00BD60B7">
              <w:t>-nummer</w:t>
            </w:r>
          </w:p>
        </w:tc>
      </w:tr>
      <w:tr w:rsidR="00BD60B7" w14:paraId="615E085D" w14:textId="77777777" w:rsidTr="00E82EA5">
        <w:trPr>
          <w:trHeight w:val="283"/>
        </w:trPr>
        <w:tc>
          <w:tcPr>
            <w:tcW w:w="4009" w:type="pct"/>
          </w:tcPr>
          <w:p w14:paraId="087574B9" w14:textId="77777777" w:rsidR="00B161C7" w:rsidRDefault="00B161C7" w:rsidP="00E82B06">
            <w:pPr>
              <w:pStyle w:val="AV18-TextTabelltext"/>
            </w:pPr>
            <w:r w:rsidRPr="00A71647">
              <w:rPr>
                <w:sz w:val="19"/>
              </w:rPr>
              <w:t>p</w:t>
            </w:r>
            <w:r w:rsidRPr="00A71647">
              <w:t>-Aminoazobensen</w:t>
            </w:r>
          </w:p>
        </w:tc>
        <w:tc>
          <w:tcPr>
            <w:tcW w:w="991" w:type="pct"/>
          </w:tcPr>
          <w:p w14:paraId="1D0B9BA0" w14:textId="77777777" w:rsidR="00B161C7" w:rsidRDefault="00B161C7">
            <w:pPr>
              <w:pStyle w:val="AV18-TextTabelltext"/>
            </w:pPr>
            <w:r w:rsidRPr="00A71647">
              <w:t>60-09-3</w:t>
            </w:r>
          </w:p>
        </w:tc>
      </w:tr>
      <w:tr w:rsidR="00BD60B7" w14:paraId="4F9B5319" w14:textId="77777777" w:rsidTr="00E82EA5">
        <w:trPr>
          <w:trHeight w:val="283"/>
        </w:trPr>
        <w:tc>
          <w:tcPr>
            <w:tcW w:w="4009" w:type="pct"/>
          </w:tcPr>
          <w:p w14:paraId="6F73BD4F" w14:textId="77777777" w:rsidR="00B161C7" w:rsidRPr="00A71647" w:rsidRDefault="00B161C7">
            <w:pPr>
              <w:pStyle w:val="AV18-TextTabelltext"/>
            </w:pPr>
            <w:r w:rsidRPr="00A71647">
              <w:t>Auramin</w:t>
            </w:r>
          </w:p>
          <w:p w14:paraId="4632849F" w14:textId="77777777" w:rsidR="00B161C7" w:rsidRDefault="00B161C7">
            <w:pPr>
              <w:pStyle w:val="AV18-TextTabelltext"/>
            </w:pPr>
            <w:r w:rsidRPr="00A71647">
              <w:t>(4,4’-imidokarbonyl-bis(N,N-dimetylanilin))</w:t>
            </w:r>
          </w:p>
        </w:tc>
        <w:tc>
          <w:tcPr>
            <w:tcW w:w="991" w:type="pct"/>
          </w:tcPr>
          <w:p w14:paraId="1B16AA98" w14:textId="77777777" w:rsidR="00B161C7" w:rsidRDefault="00B161C7">
            <w:pPr>
              <w:pStyle w:val="AV18-TextTabelltext"/>
            </w:pPr>
            <w:r w:rsidRPr="00A71647">
              <w:t>492-80-8</w:t>
            </w:r>
          </w:p>
        </w:tc>
      </w:tr>
      <w:tr w:rsidR="00BD60B7" w14:paraId="647827B4" w14:textId="77777777" w:rsidTr="00E82EA5">
        <w:trPr>
          <w:trHeight w:val="283"/>
        </w:trPr>
        <w:tc>
          <w:tcPr>
            <w:tcW w:w="4009" w:type="pct"/>
          </w:tcPr>
          <w:p w14:paraId="14CFC3AC" w14:textId="77777777" w:rsidR="00B161C7" w:rsidRDefault="00B161C7">
            <w:pPr>
              <w:pStyle w:val="AV18-TextTabelltext"/>
            </w:pPr>
            <w:r w:rsidRPr="00A71647">
              <w:t>Bensalklorid</w:t>
            </w:r>
          </w:p>
        </w:tc>
        <w:tc>
          <w:tcPr>
            <w:tcW w:w="991" w:type="pct"/>
          </w:tcPr>
          <w:p w14:paraId="01924BF2" w14:textId="77777777" w:rsidR="00B161C7" w:rsidRDefault="00B161C7">
            <w:pPr>
              <w:pStyle w:val="AV18-TextTabelltext"/>
            </w:pPr>
            <w:r w:rsidRPr="00A71647">
              <w:t>98-87-3</w:t>
            </w:r>
          </w:p>
        </w:tc>
      </w:tr>
      <w:tr w:rsidR="00BD60B7" w14:paraId="36BAD02D" w14:textId="77777777" w:rsidTr="00E82EA5">
        <w:trPr>
          <w:trHeight w:val="283"/>
        </w:trPr>
        <w:tc>
          <w:tcPr>
            <w:tcW w:w="4009" w:type="pct"/>
          </w:tcPr>
          <w:p w14:paraId="70980559" w14:textId="77777777" w:rsidR="00B161C7" w:rsidRDefault="00B161C7">
            <w:pPr>
              <w:pStyle w:val="AV18-TextTabelltext"/>
            </w:pPr>
            <w:r w:rsidRPr="00A71647">
              <w:t>Bensotriklorid</w:t>
            </w:r>
          </w:p>
        </w:tc>
        <w:tc>
          <w:tcPr>
            <w:tcW w:w="991" w:type="pct"/>
          </w:tcPr>
          <w:p w14:paraId="13120E49" w14:textId="77777777" w:rsidR="00B161C7" w:rsidRDefault="00B161C7">
            <w:pPr>
              <w:pStyle w:val="AV18-TextTabelltext"/>
            </w:pPr>
            <w:r w:rsidRPr="00A71647">
              <w:t>98-07-7</w:t>
            </w:r>
          </w:p>
        </w:tc>
      </w:tr>
      <w:tr w:rsidR="00BD60B7" w14:paraId="5A8BD199" w14:textId="77777777" w:rsidTr="00E82EA5">
        <w:trPr>
          <w:trHeight w:val="283"/>
        </w:trPr>
        <w:tc>
          <w:tcPr>
            <w:tcW w:w="4009" w:type="pct"/>
          </w:tcPr>
          <w:p w14:paraId="37D11707" w14:textId="77777777" w:rsidR="00B161C7" w:rsidRDefault="00B161C7">
            <w:pPr>
              <w:pStyle w:val="AV18-TextTabelltext"/>
            </w:pPr>
            <w:r w:rsidRPr="00A71647">
              <w:t>β-Butyrolakton</w:t>
            </w:r>
          </w:p>
        </w:tc>
        <w:tc>
          <w:tcPr>
            <w:tcW w:w="991" w:type="pct"/>
          </w:tcPr>
          <w:p w14:paraId="6B6D48B9" w14:textId="77777777" w:rsidR="00B161C7" w:rsidRDefault="00B161C7">
            <w:pPr>
              <w:pStyle w:val="AV18-TextTabelltext"/>
            </w:pPr>
            <w:r w:rsidRPr="00A71647">
              <w:t>3068-88-0</w:t>
            </w:r>
          </w:p>
        </w:tc>
      </w:tr>
      <w:tr w:rsidR="00BD60B7" w14:paraId="60A78FDE" w14:textId="77777777" w:rsidTr="00E82EA5">
        <w:trPr>
          <w:trHeight w:val="283"/>
        </w:trPr>
        <w:tc>
          <w:tcPr>
            <w:tcW w:w="4009" w:type="pct"/>
          </w:tcPr>
          <w:p w14:paraId="40F4C61B" w14:textId="77777777" w:rsidR="00B161C7" w:rsidRDefault="00B161C7">
            <w:pPr>
              <w:pStyle w:val="AV18-TextTabelltext"/>
            </w:pPr>
            <w:r w:rsidRPr="00A71647">
              <w:t>2,4-Diamino-1-metoxibensen (2,4-diaminoanisol)</w:t>
            </w:r>
          </w:p>
        </w:tc>
        <w:tc>
          <w:tcPr>
            <w:tcW w:w="991" w:type="pct"/>
          </w:tcPr>
          <w:p w14:paraId="0960C664" w14:textId="77777777" w:rsidR="00B161C7" w:rsidRDefault="00B161C7">
            <w:pPr>
              <w:pStyle w:val="AV18-TextTabelltext"/>
            </w:pPr>
            <w:r w:rsidRPr="00A71647">
              <w:t>615-05-4</w:t>
            </w:r>
          </w:p>
        </w:tc>
      </w:tr>
      <w:tr w:rsidR="00BD60B7" w14:paraId="0013FAEA" w14:textId="77777777" w:rsidTr="00E82EA5">
        <w:trPr>
          <w:trHeight w:val="283"/>
        </w:trPr>
        <w:tc>
          <w:tcPr>
            <w:tcW w:w="4009" w:type="pct"/>
          </w:tcPr>
          <w:p w14:paraId="17471191" w14:textId="77777777" w:rsidR="00B161C7" w:rsidRDefault="00B161C7">
            <w:pPr>
              <w:pStyle w:val="AV18-TextTabelltext"/>
            </w:pPr>
            <w:r w:rsidRPr="00A71647">
              <w:t>2,4-Diaminotoluen</w:t>
            </w:r>
          </w:p>
        </w:tc>
        <w:tc>
          <w:tcPr>
            <w:tcW w:w="991" w:type="pct"/>
          </w:tcPr>
          <w:p w14:paraId="1C7999F5" w14:textId="77777777" w:rsidR="00B161C7" w:rsidRDefault="00B161C7">
            <w:pPr>
              <w:pStyle w:val="AV18-TextTabelltext"/>
            </w:pPr>
            <w:r w:rsidRPr="00A71647">
              <w:t>95-80-7</w:t>
            </w:r>
          </w:p>
        </w:tc>
      </w:tr>
      <w:tr w:rsidR="00BD60B7" w14:paraId="035B424B" w14:textId="77777777" w:rsidTr="00E82EA5">
        <w:trPr>
          <w:trHeight w:val="283"/>
        </w:trPr>
        <w:tc>
          <w:tcPr>
            <w:tcW w:w="4009" w:type="pct"/>
          </w:tcPr>
          <w:p w14:paraId="198D8B3F" w14:textId="77777777" w:rsidR="00B161C7" w:rsidRDefault="00B161C7">
            <w:pPr>
              <w:pStyle w:val="AV18-TextTabelltext"/>
            </w:pPr>
            <w:r w:rsidRPr="00A71647">
              <w:t>Dianisidin (3,3’-dimetoxibenzidin)</w:t>
            </w:r>
          </w:p>
        </w:tc>
        <w:tc>
          <w:tcPr>
            <w:tcW w:w="991" w:type="pct"/>
          </w:tcPr>
          <w:p w14:paraId="6623B81E" w14:textId="77777777" w:rsidR="00B161C7" w:rsidRDefault="00B161C7">
            <w:pPr>
              <w:pStyle w:val="AV18-TextTabelltext"/>
            </w:pPr>
            <w:r w:rsidRPr="00A71647">
              <w:t>119-90-4</w:t>
            </w:r>
          </w:p>
        </w:tc>
      </w:tr>
      <w:tr w:rsidR="00BD60B7" w14:paraId="35D2A051" w14:textId="77777777" w:rsidTr="00E82EA5">
        <w:trPr>
          <w:trHeight w:val="283"/>
        </w:trPr>
        <w:tc>
          <w:tcPr>
            <w:tcW w:w="4009" w:type="pct"/>
          </w:tcPr>
          <w:p w14:paraId="5F0AEE04" w14:textId="77777777" w:rsidR="00B161C7" w:rsidRDefault="00B161C7">
            <w:pPr>
              <w:pStyle w:val="AV18-TextTabelltext"/>
            </w:pPr>
            <w:r w:rsidRPr="00A71647">
              <w:t>Diazometan</w:t>
            </w:r>
          </w:p>
        </w:tc>
        <w:tc>
          <w:tcPr>
            <w:tcW w:w="991" w:type="pct"/>
          </w:tcPr>
          <w:p w14:paraId="415A0730" w14:textId="77777777" w:rsidR="00B161C7" w:rsidRDefault="00B161C7">
            <w:pPr>
              <w:pStyle w:val="AV18-TextTabelltext"/>
            </w:pPr>
            <w:r w:rsidRPr="00A71647">
              <w:t>334-88-3</w:t>
            </w:r>
          </w:p>
        </w:tc>
      </w:tr>
      <w:tr w:rsidR="00BD60B7" w14:paraId="53289E3B" w14:textId="77777777" w:rsidTr="00E82EA5">
        <w:trPr>
          <w:trHeight w:val="283"/>
        </w:trPr>
        <w:tc>
          <w:tcPr>
            <w:tcW w:w="4009" w:type="pct"/>
          </w:tcPr>
          <w:p w14:paraId="6C5D2222" w14:textId="77777777" w:rsidR="00B161C7" w:rsidRDefault="00B161C7">
            <w:pPr>
              <w:pStyle w:val="AV18-TextTabelltext"/>
            </w:pPr>
            <w:r w:rsidRPr="00A71647">
              <w:t>1,2:3,4-Diepoxibutan</w:t>
            </w:r>
          </w:p>
        </w:tc>
        <w:tc>
          <w:tcPr>
            <w:tcW w:w="991" w:type="pct"/>
          </w:tcPr>
          <w:p w14:paraId="4BF362F8" w14:textId="77777777" w:rsidR="00B161C7" w:rsidRDefault="00B161C7">
            <w:pPr>
              <w:pStyle w:val="AV18-TextTabelltext"/>
            </w:pPr>
            <w:r w:rsidRPr="00A71647">
              <w:t>1464-53-5</w:t>
            </w:r>
          </w:p>
        </w:tc>
      </w:tr>
      <w:tr w:rsidR="00BD60B7" w14:paraId="1E894A15" w14:textId="77777777" w:rsidTr="00E82EA5">
        <w:trPr>
          <w:trHeight w:val="283"/>
        </w:trPr>
        <w:tc>
          <w:tcPr>
            <w:tcW w:w="4009" w:type="pct"/>
          </w:tcPr>
          <w:p w14:paraId="584B2AFA" w14:textId="77777777" w:rsidR="00B161C7" w:rsidRDefault="00B161C7">
            <w:pPr>
              <w:pStyle w:val="AV18-TextTabelltext"/>
            </w:pPr>
            <w:r w:rsidRPr="00A71647">
              <w:t>Dietylsulfat</w:t>
            </w:r>
          </w:p>
        </w:tc>
        <w:tc>
          <w:tcPr>
            <w:tcW w:w="991" w:type="pct"/>
          </w:tcPr>
          <w:p w14:paraId="56BCA816" w14:textId="77777777" w:rsidR="00B161C7" w:rsidRDefault="00B161C7">
            <w:pPr>
              <w:pStyle w:val="AV18-TextTabelltext"/>
            </w:pPr>
            <w:r w:rsidRPr="00A71647">
              <w:t>64-67-5</w:t>
            </w:r>
          </w:p>
        </w:tc>
      </w:tr>
      <w:tr w:rsidR="00BD60B7" w14:paraId="389AA534" w14:textId="77777777" w:rsidTr="00E82EA5">
        <w:trPr>
          <w:trHeight w:val="283"/>
        </w:trPr>
        <w:tc>
          <w:tcPr>
            <w:tcW w:w="4009" w:type="pct"/>
          </w:tcPr>
          <w:p w14:paraId="13EBC54C" w14:textId="77777777" w:rsidR="00B161C7" w:rsidRDefault="00B161C7">
            <w:pPr>
              <w:pStyle w:val="AV18-TextTabelltext"/>
            </w:pPr>
            <w:r w:rsidRPr="00A71647">
              <w:t>3,3’-Diklorbenzidin</w:t>
            </w:r>
          </w:p>
        </w:tc>
        <w:tc>
          <w:tcPr>
            <w:tcW w:w="991" w:type="pct"/>
          </w:tcPr>
          <w:p w14:paraId="56FCBAE4" w14:textId="77777777" w:rsidR="00B161C7" w:rsidRDefault="00B161C7">
            <w:pPr>
              <w:pStyle w:val="AV18-TextTabelltext"/>
            </w:pPr>
            <w:r w:rsidRPr="00A71647">
              <w:t>91-94-1</w:t>
            </w:r>
          </w:p>
        </w:tc>
      </w:tr>
      <w:tr w:rsidR="00BD60B7" w14:paraId="69AD8C46" w14:textId="77777777" w:rsidTr="00E82EA5">
        <w:trPr>
          <w:trHeight w:val="283"/>
        </w:trPr>
        <w:tc>
          <w:tcPr>
            <w:tcW w:w="4009" w:type="pct"/>
          </w:tcPr>
          <w:p w14:paraId="1FC096B5" w14:textId="77777777" w:rsidR="00B161C7" w:rsidRDefault="00B161C7">
            <w:pPr>
              <w:pStyle w:val="AV18-TextTabelltext"/>
            </w:pPr>
            <w:r w:rsidRPr="00A71647">
              <w:t>2,2’-Diklordietyleter</w:t>
            </w:r>
          </w:p>
        </w:tc>
        <w:tc>
          <w:tcPr>
            <w:tcW w:w="991" w:type="pct"/>
          </w:tcPr>
          <w:p w14:paraId="3A6256ED" w14:textId="77777777" w:rsidR="00B161C7" w:rsidRDefault="00B161C7">
            <w:pPr>
              <w:pStyle w:val="AV18-TextTabelltext"/>
            </w:pPr>
            <w:r w:rsidRPr="00A71647">
              <w:t>111-44-4</w:t>
            </w:r>
          </w:p>
        </w:tc>
      </w:tr>
      <w:tr w:rsidR="00BD60B7" w14:paraId="1DE74CE9" w14:textId="77777777" w:rsidTr="00E82EA5">
        <w:trPr>
          <w:trHeight w:val="283"/>
        </w:trPr>
        <w:tc>
          <w:tcPr>
            <w:tcW w:w="4009" w:type="pct"/>
          </w:tcPr>
          <w:p w14:paraId="41EB52E3" w14:textId="77777777" w:rsidR="00B161C7" w:rsidRPr="00A71647" w:rsidRDefault="00B161C7">
            <w:pPr>
              <w:pStyle w:val="AV18-TextTabelltext"/>
            </w:pPr>
            <w:r w:rsidRPr="00A71647">
              <w:t>2,2’-Diklordietylsulfid (senapsgas)</w:t>
            </w:r>
          </w:p>
        </w:tc>
        <w:tc>
          <w:tcPr>
            <w:tcW w:w="991" w:type="pct"/>
          </w:tcPr>
          <w:p w14:paraId="7BD7B929" w14:textId="77777777" w:rsidR="00B161C7" w:rsidRPr="00A71647" w:rsidRDefault="00B161C7">
            <w:pPr>
              <w:pStyle w:val="AV18-TextTabelltext"/>
            </w:pPr>
            <w:r w:rsidRPr="00A71647">
              <w:t>505-60-2</w:t>
            </w:r>
          </w:p>
        </w:tc>
      </w:tr>
      <w:tr w:rsidR="00BD60B7" w14:paraId="427FCC4B" w14:textId="77777777" w:rsidTr="00E82EA5">
        <w:trPr>
          <w:trHeight w:val="283"/>
        </w:trPr>
        <w:tc>
          <w:tcPr>
            <w:tcW w:w="4009" w:type="pct"/>
          </w:tcPr>
          <w:p w14:paraId="4D7E5997" w14:textId="77777777" w:rsidR="00B161C7" w:rsidRPr="00A71647" w:rsidRDefault="00B161C7">
            <w:pPr>
              <w:pStyle w:val="AV18-TextTabelltext"/>
            </w:pPr>
            <w:r w:rsidRPr="00A71647">
              <w:t>3,3’-Dimetylbenzidin (o-Tolidin)</w:t>
            </w:r>
          </w:p>
        </w:tc>
        <w:tc>
          <w:tcPr>
            <w:tcW w:w="991" w:type="pct"/>
          </w:tcPr>
          <w:p w14:paraId="033FD29F" w14:textId="77777777" w:rsidR="00B161C7" w:rsidRPr="00A71647" w:rsidRDefault="00B161C7">
            <w:pPr>
              <w:pStyle w:val="AV18-TextTabelltext"/>
            </w:pPr>
            <w:r w:rsidRPr="00A71647">
              <w:t>119-93-7</w:t>
            </w:r>
          </w:p>
        </w:tc>
      </w:tr>
      <w:tr w:rsidR="00BD60B7" w14:paraId="7930C4B4" w14:textId="77777777" w:rsidTr="00E82EA5">
        <w:trPr>
          <w:trHeight w:val="283"/>
        </w:trPr>
        <w:tc>
          <w:tcPr>
            <w:tcW w:w="4009" w:type="pct"/>
          </w:tcPr>
          <w:p w14:paraId="3BCD2B5F" w14:textId="77777777" w:rsidR="00B161C7" w:rsidRPr="00A71647" w:rsidRDefault="00B161C7">
            <w:pPr>
              <w:pStyle w:val="AV18-TextTabelltext"/>
            </w:pPr>
            <w:r w:rsidRPr="00A71647">
              <w:t>1,1-Dimetylhydrazin</w:t>
            </w:r>
          </w:p>
        </w:tc>
        <w:tc>
          <w:tcPr>
            <w:tcW w:w="991" w:type="pct"/>
          </w:tcPr>
          <w:p w14:paraId="4905A8FD" w14:textId="77777777" w:rsidR="00B161C7" w:rsidRPr="00A71647" w:rsidRDefault="00B161C7">
            <w:pPr>
              <w:pStyle w:val="AV18-TextTabelltext"/>
            </w:pPr>
            <w:r w:rsidRPr="00A71647">
              <w:t>57-14-7</w:t>
            </w:r>
          </w:p>
        </w:tc>
      </w:tr>
      <w:tr w:rsidR="00BD60B7" w14:paraId="0C89C34B" w14:textId="77777777" w:rsidTr="00E82EA5">
        <w:trPr>
          <w:trHeight w:val="283"/>
        </w:trPr>
        <w:tc>
          <w:tcPr>
            <w:tcW w:w="4009" w:type="pct"/>
          </w:tcPr>
          <w:p w14:paraId="5EF72294" w14:textId="77777777" w:rsidR="00B161C7" w:rsidRPr="00A71647" w:rsidRDefault="00B161C7">
            <w:pPr>
              <w:pStyle w:val="AV18-TextTabelltext"/>
            </w:pPr>
            <w:r w:rsidRPr="00A71647">
              <w:t>1,2-Dimetylhydrazin</w:t>
            </w:r>
          </w:p>
        </w:tc>
        <w:tc>
          <w:tcPr>
            <w:tcW w:w="991" w:type="pct"/>
          </w:tcPr>
          <w:p w14:paraId="49F664E7" w14:textId="77777777" w:rsidR="00B161C7" w:rsidRPr="00A71647" w:rsidRDefault="00B161C7">
            <w:pPr>
              <w:pStyle w:val="AV18-TextTabelltext"/>
            </w:pPr>
            <w:r w:rsidRPr="00A71647">
              <w:t>540-73-8</w:t>
            </w:r>
          </w:p>
        </w:tc>
      </w:tr>
      <w:tr w:rsidR="00BD60B7" w14:paraId="50445F7A" w14:textId="77777777" w:rsidTr="00E82EA5">
        <w:trPr>
          <w:trHeight w:val="283"/>
        </w:trPr>
        <w:tc>
          <w:tcPr>
            <w:tcW w:w="4009" w:type="pct"/>
          </w:tcPr>
          <w:p w14:paraId="1C15D1C4" w14:textId="77777777" w:rsidR="00B161C7" w:rsidRPr="00A71647" w:rsidRDefault="00B161C7">
            <w:pPr>
              <w:pStyle w:val="AV18-TextTabelltext"/>
            </w:pPr>
            <w:r w:rsidRPr="00A71647">
              <w:t>Dimetylsulfat</w:t>
            </w:r>
          </w:p>
        </w:tc>
        <w:tc>
          <w:tcPr>
            <w:tcW w:w="991" w:type="pct"/>
          </w:tcPr>
          <w:p w14:paraId="0C1D048D" w14:textId="77777777" w:rsidR="00B161C7" w:rsidRPr="00A71647" w:rsidRDefault="00B161C7">
            <w:pPr>
              <w:pStyle w:val="AV18-TextTabelltext"/>
            </w:pPr>
            <w:r w:rsidRPr="00A71647">
              <w:t>77-78-1</w:t>
            </w:r>
          </w:p>
        </w:tc>
      </w:tr>
      <w:tr w:rsidR="00BD60B7" w14:paraId="7A76BCBC" w14:textId="77777777" w:rsidTr="00E82EA5">
        <w:trPr>
          <w:trHeight w:val="283"/>
        </w:trPr>
        <w:tc>
          <w:tcPr>
            <w:tcW w:w="4009" w:type="pct"/>
          </w:tcPr>
          <w:p w14:paraId="6A0FA562" w14:textId="77777777" w:rsidR="00B161C7" w:rsidRPr="00A71647" w:rsidRDefault="00B161C7">
            <w:pPr>
              <w:pStyle w:val="AV18-TextTabelltext"/>
            </w:pPr>
            <w:r w:rsidRPr="00A71647">
              <w:t>Etylenimin</w:t>
            </w:r>
          </w:p>
        </w:tc>
        <w:tc>
          <w:tcPr>
            <w:tcW w:w="991" w:type="pct"/>
          </w:tcPr>
          <w:p w14:paraId="7548872D" w14:textId="77777777" w:rsidR="00B161C7" w:rsidRPr="00A71647" w:rsidRDefault="00B161C7">
            <w:pPr>
              <w:pStyle w:val="AV18-TextTabelltext"/>
            </w:pPr>
            <w:r w:rsidRPr="00A71647">
              <w:t>151-56-4</w:t>
            </w:r>
          </w:p>
        </w:tc>
      </w:tr>
      <w:tr w:rsidR="00BD60B7" w14:paraId="0F35A08E" w14:textId="77777777" w:rsidTr="00E82EA5">
        <w:trPr>
          <w:trHeight w:val="283"/>
        </w:trPr>
        <w:tc>
          <w:tcPr>
            <w:tcW w:w="4009" w:type="pct"/>
          </w:tcPr>
          <w:p w14:paraId="38336E03" w14:textId="77777777" w:rsidR="00B161C7" w:rsidRPr="00A71647" w:rsidRDefault="00B161C7">
            <w:pPr>
              <w:pStyle w:val="AV18-TextTabelltext"/>
            </w:pPr>
            <w:r w:rsidRPr="00A71647">
              <w:t>Etylmetansulfonat</w:t>
            </w:r>
          </w:p>
        </w:tc>
        <w:tc>
          <w:tcPr>
            <w:tcW w:w="991" w:type="pct"/>
          </w:tcPr>
          <w:p w14:paraId="28102A5B" w14:textId="77777777" w:rsidR="00B161C7" w:rsidRPr="00A71647" w:rsidRDefault="00B161C7">
            <w:pPr>
              <w:pStyle w:val="AV18-TextTabelltext"/>
            </w:pPr>
            <w:r w:rsidRPr="00A71647">
              <w:t>62-50-0</w:t>
            </w:r>
          </w:p>
        </w:tc>
      </w:tr>
      <w:tr w:rsidR="00BD60B7" w14:paraId="0734C3FA" w14:textId="77777777" w:rsidTr="00E82EA5">
        <w:trPr>
          <w:trHeight w:val="283"/>
        </w:trPr>
        <w:tc>
          <w:tcPr>
            <w:tcW w:w="4009" w:type="pct"/>
          </w:tcPr>
          <w:p w14:paraId="175D239B" w14:textId="77777777" w:rsidR="00B161C7" w:rsidRPr="00A71647" w:rsidRDefault="00B161C7">
            <w:pPr>
              <w:pStyle w:val="AV18-TextTabelltext"/>
            </w:pPr>
            <w:r w:rsidRPr="00A71647">
              <w:t>Fenyl-β-naftylamin</w:t>
            </w:r>
          </w:p>
        </w:tc>
        <w:tc>
          <w:tcPr>
            <w:tcW w:w="991" w:type="pct"/>
          </w:tcPr>
          <w:p w14:paraId="6B2BB7BD" w14:textId="77777777" w:rsidR="00B161C7" w:rsidRPr="00A71647" w:rsidRDefault="00B161C7">
            <w:pPr>
              <w:pStyle w:val="AV18-TextTabelltext"/>
            </w:pPr>
            <w:r w:rsidRPr="00A71647">
              <w:t>135-88-6</w:t>
            </w:r>
          </w:p>
        </w:tc>
      </w:tr>
      <w:tr w:rsidR="00BD60B7" w14:paraId="7F1DF80A" w14:textId="77777777" w:rsidTr="00E82EA5">
        <w:trPr>
          <w:trHeight w:val="283"/>
        </w:trPr>
        <w:tc>
          <w:tcPr>
            <w:tcW w:w="4009" w:type="pct"/>
          </w:tcPr>
          <w:p w14:paraId="0E4EFA1B" w14:textId="77777777" w:rsidR="00B161C7" w:rsidRPr="00A71647" w:rsidRDefault="00B161C7">
            <w:pPr>
              <w:pStyle w:val="AV18-TextTabelltext"/>
            </w:pPr>
            <w:r w:rsidRPr="00A71647">
              <w:t>Metylmetansulfonat</w:t>
            </w:r>
          </w:p>
        </w:tc>
        <w:tc>
          <w:tcPr>
            <w:tcW w:w="991" w:type="pct"/>
          </w:tcPr>
          <w:p w14:paraId="06DD9EB3" w14:textId="77777777" w:rsidR="00B161C7" w:rsidRPr="00A71647" w:rsidRDefault="00B161C7">
            <w:pPr>
              <w:pStyle w:val="AV18-TextTabelltext"/>
            </w:pPr>
            <w:r w:rsidRPr="00A71647">
              <w:t>66-27-3</w:t>
            </w:r>
          </w:p>
        </w:tc>
      </w:tr>
      <w:tr w:rsidR="00BD60B7" w14:paraId="28C2E159" w14:textId="77777777" w:rsidTr="00E82EA5">
        <w:trPr>
          <w:trHeight w:val="283"/>
        </w:trPr>
        <w:tc>
          <w:tcPr>
            <w:tcW w:w="4009" w:type="pct"/>
          </w:tcPr>
          <w:p w14:paraId="3BC18E9F" w14:textId="77777777" w:rsidR="00B161C7" w:rsidRPr="00A71647" w:rsidRDefault="00B161C7">
            <w:pPr>
              <w:pStyle w:val="AV18-TextTabelltext"/>
            </w:pPr>
            <w:r w:rsidRPr="00A71647">
              <w:t>Monometylhydrazin</w:t>
            </w:r>
          </w:p>
        </w:tc>
        <w:tc>
          <w:tcPr>
            <w:tcW w:w="991" w:type="pct"/>
          </w:tcPr>
          <w:p w14:paraId="0B892E53" w14:textId="77777777" w:rsidR="00B161C7" w:rsidRPr="00A71647" w:rsidRDefault="00B161C7">
            <w:pPr>
              <w:pStyle w:val="AV18-TextTabelltext"/>
            </w:pPr>
            <w:r w:rsidRPr="00A71647">
              <w:t>60-34-4</w:t>
            </w:r>
          </w:p>
        </w:tc>
      </w:tr>
      <w:tr w:rsidR="00BD60B7" w14:paraId="1B6888A2" w14:textId="77777777" w:rsidTr="00E82EA5">
        <w:trPr>
          <w:trHeight w:val="283"/>
        </w:trPr>
        <w:tc>
          <w:tcPr>
            <w:tcW w:w="4009" w:type="pct"/>
          </w:tcPr>
          <w:p w14:paraId="574BD9D7" w14:textId="77777777" w:rsidR="00B161C7" w:rsidRPr="00A71647" w:rsidRDefault="00B161C7">
            <w:pPr>
              <w:pStyle w:val="AV18-TextTabelltext"/>
            </w:pPr>
            <w:r w:rsidRPr="00A71647">
              <w:t>α-Naftylamin</w:t>
            </w:r>
          </w:p>
        </w:tc>
        <w:tc>
          <w:tcPr>
            <w:tcW w:w="991" w:type="pct"/>
          </w:tcPr>
          <w:p w14:paraId="13F0E406" w14:textId="77777777" w:rsidR="00B161C7" w:rsidRPr="00A71647" w:rsidRDefault="00B161C7">
            <w:pPr>
              <w:pStyle w:val="AV18-TextTabelltext"/>
            </w:pPr>
            <w:r w:rsidRPr="00A71647">
              <w:t>134-32-7</w:t>
            </w:r>
          </w:p>
        </w:tc>
      </w:tr>
      <w:tr w:rsidR="00BD60B7" w14:paraId="59AB68E0" w14:textId="77777777" w:rsidTr="00E82EA5">
        <w:trPr>
          <w:trHeight w:val="283"/>
        </w:trPr>
        <w:tc>
          <w:tcPr>
            <w:tcW w:w="4009" w:type="pct"/>
          </w:tcPr>
          <w:p w14:paraId="144E6926" w14:textId="77777777" w:rsidR="00B161C7" w:rsidRPr="00A71647" w:rsidRDefault="00B161C7">
            <w:pPr>
              <w:pStyle w:val="AV18-TextTabelltext"/>
            </w:pPr>
            <w:r w:rsidRPr="00A71647">
              <w:t>N-Nitrosodimetylamin</w:t>
            </w:r>
          </w:p>
        </w:tc>
        <w:tc>
          <w:tcPr>
            <w:tcW w:w="991" w:type="pct"/>
          </w:tcPr>
          <w:p w14:paraId="1F24966C" w14:textId="77777777" w:rsidR="00B161C7" w:rsidRPr="00A71647" w:rsidRDefault="00B161C7">
            <w:pPr>
              <w:pStyle w:val="AV18-TextTabelltext"/>
            </w:pPr>
            <w:r w:rsidRPr="00A71647">
              <w:t>62-75-9</w:t>
            </w:r>
          </w:p>
        </w:tc>
      </w:tr>
      <w:tr w:rsidR="00BD60B7" w14:paraId="1F947542" w14:textId="77777777" w:rsidTr="00E82EA5">
        <w:trPr>
          <w:trHeight w:val="283"/>
        </w:trPr>
        <w:tc>
          <w:tcPr>
            <w:tcW w:w="4009" w:type="pct"/>
          </w:tcPr>
          <w:p w14:paraId="1FE349B2" w14:textId="77777777" w:rsidR="00B161C7" w:rsidRPr="00A71647" w:rsidRDefault="00B161C7">
            <w:pPr>
              <w:pStyle w:val="AV18-TextTabelltext"/>
            </w:pPr>
            <w:r w:rsidRPr="00A71647">
              <w:t>1,3-Propansulton</w:t>
            </w:r>
          </w:p>
        </w:tc>
        <w:tc>
          <w:tcPr>
            <w:tcW w:w="991" w:type="pct"/>
          </w:tcPr>
          <w:p w14:paraId="6D8EEFDA" w14:textId="77777777" w:rsidR="00B161C7" w:rsidRPr="00A71647" w:rsidRDefault="00B161C7">
            <w:pPr>
              <w:pStyle w:val="AV18-TextTabelltext"/>
            </w:pPr>
            <w:r w:rsidRPr="00A71647">
              <w:t>1120-71-4</w:t>
            </w:r>
          </w:p>
        </w:tc>
      </w:tr>
      <w:tr w:rsidR="00BD60B7" w14:paraId="48CD94BF" w14:textId="77777777" w:rsidTr="00E82EA5">
        <w:trPr>
          <w:trHeight w:val="283"/>
        </w:trPr>
        <w:tc>
          <w:tcPr>
            <w:tcW w:w="4009" w:type="pct"/>
          </w:tcPr>
          <w:p w14:paraId="1D633095" w14:textId="77777777" w:rsidR="00B161C7" w:rsidRPr="00A71647" w:rsidRDefault="00B161C7">
            <w:pPr>
              <w:pStyle w:val="AV18-TextTabelltext"/>
            </w:pPr>
            <w:r w:rsidRPr="00A71647">
              <w:t>β-Propiolakton</w:t>
            </w:r>
          </w:p>
        </w:tc>
        <w:tc>
          <w:tcPr>
            <w:tcW w:w="991" w:type="pct"/>
          </w:tcPr>
          <w:p w14:paraId="014B822C" w14:textId="77777777" w:rsidR="00B161C7" w:rsidRPr="00A71647" w:rsidRDefault="00B161C7">
            <w:pPr>
              <w:pStyle w:val="AV18-TextTabelltext"/>
            </w:pPr>
            <w:r w:rsidRPr="00A71647">
              <w:t>57-57-8</w:t>
            </w:r>
          </w:p>
        </w:tc>
      </w:tr>
      <w:tr w:rsidR="00BD60B7" w14:paraId="7D3EBC7B" w14:textId="77777777" w:rsidTr="00E82EA5">
        <w:trPr>
          <w:trHeight w:val="283"/>
        </w:trPr>
        <w:tc>
          <w:tcPr>
            <w:tcW w:w="4009" w:type="pct"/>
          </w:tcPr>
          <w:p w14:paraId="11D03729" w14:textId="77777777" w:rsidR="00B161C7" w:rsidRPr="00A71647" w:rsidRDefault="00B161C7">
            <w:pPr>
              <w:pStyle w:val="AV18-TextTabelltext"/>
            </w:pPr>
            <w:r w:rsidRPr="00A71647">
              <w:t>1,2-Propylenimin</w:t>
            </w:r>
          </w:p>
        </w:tc>
        <w:tc>
          <w:tcPr>
            <w:tcW w:w="991" w:type="pct"/>
          </w:tcPr>
          <w:p w14:paraId="7BE0E1AE" w14:textId="77777777" w:rsidR="00B161C7" w:rsidRPr="00A71647" w:rsidRDefault="00B161C7">
            <w:pPr>
              <w:pStyle w:val="AV18-TextTabelltext"/>
            </w:pPr>
            <w:r w:rsidRPr="00A71647">
              <w:t>75-55-8</w:t>
            </w:r>
          </w:p>
        </w:tc>
      </w:tr>
      <w:tr w:rsidR="00BD60B7" w14:paraId="1B961193" w14:textId="77777777" w:rsidTr="00E82EA5">
        <w:trPr>
          <w:trHeight w:val="283"/>
        </w:trPr>
        <w:tc>
          <w:tcPr>
            <w:tcW w:w="4009" w:type="pct"/>
          </w:tcPr>
          <w:p w14:paraId="6AD1A6A7" w14:textId="77777777" w:rsidR="00B161C7" w:rsidRPr="00A71647" w:rsidRDefault="00B161C7">
            <w:pPr>
              <w:pStyle w:val="AV18-TextTabelltext"/>
            </w:pPr>
            <w:r w:rsidRPr="00A71647">
              <w:t>Tioacetamid</w:t>
            </w:r>
          </w:p>
        </w:tc>
        <w:tc>
          <w:tcPr>
            <w:tcW w:w="991" w:type="pct"/>
          </w:tcPr>
          <w:p w14:paraId="07F34B22" w14:textId="77777777" w:rsidR="00B161C7" w:rsidRPr="00A71647" w:rsidRDefault="00B161C7">
            <w:pPr>
              <w:pStyle w:val="AV18-TextTabelltext"/>
            </w:pPr>
            <w:r w:rsidRPr="00A71647">
              <w:t>62-55-5</w:t>
            </w:r>
          </w:p>
        </w:tc>
      </w:tr>
      <w:tr w:rsidR="00BD60B7" w14:paraId="1E2143FE" w14:textId="77777777" w:rsidTr="00E82EA5">
        <w:trPr>
          <w:trHeight w:val="283"/>
        </w:trPr>
        <w:tc>
          <w:tcPr>
            <w:tcW w:w="4009" w:type="pct"/>
          </w:tcPr>
          <w:p w14:paraId="672CED0C" w14:textId="77777777" w:rsidR="00B161C7" w:rsidRPr="00A71647" w:rsidRDefault="00B161C7">
            <w:pPr>
              <w:pStyle w:val="AV18-TextTabelltext"/>
            </w:pPr>
            <w:r w:rsidRPr="00A71647">
              <w:t>Tris(2,3-dibrompropyl)fosfat</w:t>
            </w:r>
          </w:p>
        </w:tc>
        <w:tc>
          <w:tcPr>
            <w:tcW w:w="991" w:type="pct"/>
          </w:tcPr>
          <w:p w14:paraId="418ECB7D" w14:textId="77777777" w:rsidR="00B161C7" w:rsidRPr="00A71647" w:rsidRDefault="00B161C7">
            <w:pPr>
              <w:pStyle w:val="AV18-TextTabelltext"/>
            </w:pPr>
            <w:r w:rsidRPr="00A71647">
              <w:t>126-72-7</w:t>
            </w:r>
          </w:p>
        </w:tc>
      </w:tr>
      <w:tr w:rsidR="00BD60B7" w14:paraId="1BB5E4DA" w14:textId="77777777" w:rsidTr="00E82EA5">
        <w:trPr>
          <w:trHeight w:val="283"/>
        </w:trPr>
        <w:tc>
          <w:tcPr>
            <w:tcW w:w="4009" w:type="pct"/>
          </w:tcPr>
          <w:p w14:paraId="7D3A28FB" w14:textId="77777777" w:rsidR="00B161C7" w:rsidRPr="00A71647" w:rsidRDefault="00B161C7">
            <w:pPr>
              <w:pStyle w:val="AV18-TextTabelltext"/>
            </w:pPr>
            <w:r w:rsidRPr="00A71647">
              <w:t>Uretan (etylkarbamat)</w:t>
            </w:r>
          </w:p>
        </w:tc>
        <w:tc>
          <w:tcPr>
            <w:tcW w:w="991" w:type="pct"/>
          </w:tcPr>
          <w:p w14:paraId="3B4330DA" w14:textId="77777777" w:rsidR="00B161C7" w:rsidRPr="00A71647" w:rsidRDefault="00B161C7">
            <w:pPr>
              <w:pStyle w:val="AV18-TextTabelltext"/>
            </w:pPr>
            <w:r w:rsidRPr="00A71647">
              <w:t>51-79-6</w:t>
            </w:r>
          </w:p>
        </w:tc>
      </w:tr>
    </w:tbl>
    <w:p w14:paraId="2C1947E1" w14:textId="77777777" w:rsidR="00B161C7" w:rsidRPr="00BD60B7" w:rsidRDefault="00B161C7" w:rsidP="00BD60B7">
      <w:pPr>
        <w:pStyle w:val="AV11-TextFreskrift"/>
      </w:pPr>
    </w:p>
    <w:p w14:paraId="60E73D8E" w14:textId="6E6F409E" w:rsidR="00B161C7" w:rsidRPr="003F126E" w:rsidRDefault="00B161C7" w:rsidP="00EC736A">
      <w:pPr>
        <w:pStyle w:val="AV08-Tabellrubrik"/>
      </w:pPr>
      <w:r w:rsidRPr="00A71647">
        <w:t>Tabell</w:t>
      </w:r>
      <w:r w:rsidRPr="00A71647">
        <w:rPr>
          <w:rFonts w:cs="BookAntiqua-Bold"/>
          <w:bCs/>
        </w:rPr>
        <w:t> </w:t>
      </w:r>
      <w:r w:rsidR="0056680F">
        <w:t>7</w:t>
      </w:r>
      <w:r w:rsidRPr="00A71647">
        <w:t xml:space="preserve">. </w:t>
      </w:r>
      <w:r>
        <w:t xml:space="preserve">Sensibiliserande ämnen som kräver tillstånd enligt </w:t>
      </w:r>
      <w:r w:rsidR="00C77418">
        <w:t>8</w:t>
      </w:r>
      <w:r w:rsidR="00BD60B7">
        <w:t> </w:t>
      </w:r>
      <w:r>
        <w:t>kap.</w:t>
      </w:r>
      <w:r w:rsidR="00BD60B7">
        <w:t> </w:t>
      </w:r>
      <w:r>
        <w:t>22</w:t>
      </w:r>
      <w:r w:rsidR="00BD60B7">
        <w:t> </w:t>
      </w:r>
      <w:r>
        <w:t>§</w:t>
      </w:r>
    </w:p>
    <w:tbl>
      <w:tblPr>
        <w:tblStyle w:val="Tabellrutnt"/>
        <w:tblW w:w="5000" w:type="pct"/>
        <w:tblCellMar>
          <w:top w:w="28" w:type="dxa"/>
          <w:bottom w:w="28" w:type="dxa"/>
        </w:tblCellMar>
        <w:tblLook w:val="04A0" w:firstRow="1" w:lastRow="0" w:firstColumn="1" w:lastColumn="0" w:noHBand="0" w:noVBand="1"/>
      </w:tblPr>
      <w:tblGrid>
        <w:gridCol w:w="5114"/>
        <w:gridCol w:w="1270"/>
      </w:tblGrid>
      <w:tr w:rsidR="00BD60B7" w14:paraId="6397F68B" w14:textId="77777777" w:rsidTr="00AA4ADE">
        <w:trPr>
          <w:trHeight w:val="283"/>
          <w:tblHeader/>
        </w:trPr>
        <w:tc>
          <w:tcPr>
            <w:tcW w:w="4005" w:type="pct"/>
            <w:shd w:val="clear" w:color="auto" w:fill="D9D9D9" w:themeFill="background1" w:themeFillShade="D9"/>
          </w:tcPr>
          <w:p w14:paraId="223160FB" w14:textId="77777777" w:rsidR="00B161C7" w:rsidRPr="005D4515" w:rsidRDefault="00B161C7" w:rsidP="006550D6">
            <w:pPr>
              <w:pStyle w:val="AV17-TextTabellfigurrubrik"/>
            </w:pPr>
            <w:r w:rsidRPr="00B929B6">
              <w:t>Sensibiliserande ämnen</w:t>
            </w:r>
          </w:p>
        </w:tc>
        <w:tc>
          <w:tcPr>
            <w:tcW w:w="995" w:type="pct"/>
            <w:shd w:val="clear" w:color="auto" w:fill="D9D9D9" w:themeFill="background1" w:themeFillShade="D9"/>
          </w:tcPr>
          <w:p w14:paraId="5B624257" w14:textId="77777777" w:rsidR="00B161C7" w:rsidRPr="005D4515" w:rsidRDefault="00B161C7" w:rsidP="006550D6">
            <w:pPr>
              <w:pStyle w:val="AV17-TextTabellfigurrubrik"/>
            </w:pPr>
            <w:r w:rsidRPr="00B929B6">
              <w:t>CAS-nummer</w:t>
            </w:r>
          </w:p>
        </w:tc>
      </w:tr>
      <w:tr w:rsidR="00BD60B7" w14:paraId="1AF892C2" w14:textId="77777777" w:rsidTr="00E82EA5">
        <w:trPr>
          <w:trHeight w:val="283"/>
        </w:trPr>
        <w:tc>
          <w:tcPr>
            <w:tcW w:w="4005" w:type="pct"/>
          </w:tcPr>
          <w:p w14:paraId="57DA24C3" w14:textId="77777777" w:rsidR="00B161C7" w:rsidRDefault="00B161C7" w:rsidP="00E82B06">
            <w:pPr>
              <w:pStyle w:val="AV18-TextTabelltext"/>
            </w:pPr>
            <w:r w:rsidRPr="00A71647">
              <w:t>2,4-Diaminotoluen</w:t>
            </w:r>
          </w:p>
        </w:tc>
        <w:tc>
          <w:tcPr>
            <w:tcW w:w="995" w:type="pct"/>
          </w:tcPr>
          <w:p w14:paraId="66C126C0" w14:textId="77777777" w:rsidR="00B161C7" w:rsidRDefault="00B161C7">
            <w:pPr>
              <w:pStyle w:val="AV18-TextTabelltext"/>
            </w:pPr>
            <w:r w:rsidRPr="00A71647">
              <w:t>95-80-7</w:t>
            </w:r>
          </w:p>
        </w:tc>
      </w:tr>
      <w:tr w:rsidR="00BD60B7" w14:paraId="3DF5BC1F" w14:textId="77777777" w:rsidTr="00E82EA5">
        <w:trPr>
          <w:trHeight w:val="283"/>
        </w:trPr>
        <w:tc>
          <w:tcPr>
            <w:tcW w:w="4005" w:type="pct"/>
          </w:tcPr>
          <w:p w14:paraId="4D22CB62" w14:textId="77777777" w:rsidR="00B161C7" w:rsidRDefault="00B161C7">
            <w:pPr>
              <w:pStyle w:val="AV18-TextTabelltext"/>
            </w:pPr>
            <w:r w:rsidRPr="00A71647">
              <w:t>3,3’-diklorbenzidin</w:t>
            </w:r>
          </w:p>
        </w:tc>
        <w:tc>
          <w:tcPr>
            <w:tcW w:w="995" w:type="pct"/>
          </w:tcPr>
          <w:p w14:paraId="4AE13D33" w14:textId="77777777" w:rsidR="00B161C7" w:rsidRDefault="00B161C7">
            <w:pPr>
              <w:pStyle w:val="AV18-TextTabelltext"/>
            </w:pPr>
            <w:r w:rsidRPr="00A71647">
              <w:t>91-94-1</w:t>
            </w:r>
          </w:p>
        </w:tc>
      </w:tr>
      <w:tr w:rsidR="00BD60B7" w14:paraId="42B3F71E" w14:textId="77777777" w:rsidTr="00E82EA5">
        <w:trPr>
          <w:trHeight w:val="283"/>
        </w:trPr>
        <w:tc>
          <w:tcPr>
            <w:tcW w:w="4005" w:type="pct"/>
          </w:tcPr>
          <w:p w14:paraId="2D9C762F" w14:textId="1CCB0CFD" w:rsidR="00BD60B7" w:rsidRPr="00BD60B7" w:rsidRDefault="00BD60B7">
            <w:pPr>
              <w:pStyle w:val="AV18-TextTabelltext"/>
              <w:rPr>
                <w:lang w:val="en-GB"/>
              </w:rPr>
            </w:pPr>
            <w:r w:rsidRPr="004F34FE">
              <w:rPr>
                <w:lang w:val="en-GB"/>
              </w:rPr>
              <w:t>S-[2-(Dimetylamino)etyl]-pseudotioureadihydroklorid (PBA 1)</w:t>
            </w:r>
          </w:p>
        </w:tc>
        <w:tc>
          <w:tcPr>
            <w:tcW w:w="995" w:type="pct"/>
          </w:tcPr>
          <w:p w14:paraId="666EC622" w14:textId="7A35C151" w:rsidR="00BD60B7" w:rsidRPr="00A71647" w:rsidRDefault="00BD60B7">
            <w:pPr>
              <w:pStyle w:val="AV18-TextTabelltext"/>
            </w:pPr>
            <w:r w:rsidRPr="00A71647">
              <w:t>16111-27-6</w:t>
            </w:r>
          </w:p>
        </w:tc>
      </w:tr>
      <w:tr w:rsidR="00BD60B7" w14:paraId="18F2FC8B" w14:textId="77777777" w:rsidTr="00E82EA5">
        <w:trPr>
          <w:trHeight w:val="283"/>
        </w:trPr>
        <w:tc>
          <w:tcPr>
            <w:tcW w:w="4005" w:type="pct"/>
          </w:tcPr>
          <w:p w14:paraId="2301CDA7" w14:textId="77777777" w:rsidR="00B161C7" w:rsidRDefault="00B161C7">
            <w:pPr>
              <w:pStyle w:val="AV18-TextTabelltext"/>
            </w:pPr>
            <w:r w:rsidRPr="00A71647">
              <w:t>Hexahydroftalsyraanhydrid</w:t>
            </w:r>
          </w:p>
        </w:tc>
        <w:tc>
          <w:tcPr>
            <w:tcW w:w="995" w:type="pct"/>
          </w:tcPr>
          <w:p w14:paraId="173B541D" w14:textId="77777777" w:rsidR="00B161C7" w:rsidRDefault="00B161C7" w:rsidP="00BD60B7">
            <w:pPr>
              <w:pStyle w:val="AV18-TextTabelltext"/>
            </w:pPr>
            <w:r w:rsidRPr="00A71647">
              <w:t>85-42-7</w:t>
            </w:r>
          </w:p>
          <w:p w14:paraId="5A16AB35" w14:textId="77777777" w:rsidR="00B161C7" w:rsidRDefault="00B161C7" w:rsidP="00BD60B7">
            <w:pPr>
              <w:pStyle w:val="AV18-TextTabelltext"/>
            </w:pPr>
            <w:r w:rsidRPr="00A71647">
              <w:t>13149-00-3</w:t>
            </w:r>
          </w:p>
          <w:p w14:paraId="32B305D1" w14:textId="77777777" w:rsidR="00B161C7" w:rsidRDefault="00B161C7" w:rsidP="00BD60B7">
            <w:pPr>
              <w:pStyle w:val="AV18-TextTabelltext"/>
            </w:pPr>
            <w:r w:rsidRPr="00A71647">
              <w:t>14166-21-3</w:t>
            </w:r>
          </w:p>
        </w:tc>
      </w:tr>
      <w:tr w:rsidR="00BD60B7" w14:paraId="07C920D1" w14:textId="77777777" w:rsidTr="00E82EA5">
        <w:trPr>
          <w:trHeight w:val="283"/>
        </w:trPr>
        <w:tc>
          <w:tcPr>
            <w:tcW w:w="4005" w:type="pct"/>
          </w:tcPr>
          <w:p w14:paraId="3CCF1D43" w14:textId="77777777" w:rsidR="00B161C7" w:rsidRDefault="00B161C7" w:rsidP="00E82B06">
            <w:pPr>
              <w:pStyle w:val="AV18-TextTabelltext"/>
            </w:pPr>
            <w:r w:rsidRPr="00A71647">
              <w:t>Metylhexahydroftalsyraanhydrid</w:t>
            </w:r>
          </w:p>
        </w:tc>
        <w:tc>
          <w:tcPr>
            <w:tcW w:w="995" w:type="pct"/>
          </w:tcPr>
          <w:p w14:paraId="70A27917" w14:textId="77777777" w:rsidR="00B161C7" w:rsidRDefault="00B161C7" w:rsidP="00BD60B7">
            <w:pPr>
              <w:pStyle w:val="AV18-TextTabelltext"/>
            </w:pPr>
            <w:r w:rsidRPr="00A71647">
              <w:t>25550-51-0</w:t>
            </w:r>
          </w:p>
          <w:p w14:paraId="240C5AD2" w14:textId="77777777" w:rsidR="00B161C7" w:rsidRDefault="00B161C7" w:rsidP="00BD60B7">
            <w:pPr>
              <w:pStyle w:val="AV18-TextTabelltext"/>
            </w:pPr>
            <w:r w:rsidRPr="00A71647">
              <w:t>19438-60-9</w:t>
            </w:r>
          </w:p>
          <w:p w14:paraId="090500AF" w14:textId="77777777" w:rsidR="00B161C7" w:rsidRDefault="00B161C7" w:rsidP="00BD60B7">
            <w:pPr>
              <w:pStyle w:val="AV18-TextTabelltext"/>
            </w:pPr>
            <w:r w:rsidRPr="00A71647">
              <w:t>48122-14-1</w:t>
            </w:r>
          </w:p>
          <w:p w14:paraId="1FF7FD9D" w14:textId="77777777" w:rsidR="00B161C7" w:rsidRDefault="00B161C7" w:rsidP="00BD60B7">
            <w:pPr>
              <w:pStyle w:val="AV18-TextTabelltext"/>
            </w:pPr>
            <w:r w:rsidRPr="00A71647">
              <w:t>57110-29-9</w:t>
            </w:r>
          </w:p>
        </w:tc>
      </w:tr>
      <w:tr w:rsidR="00BD60B7" w14:paraId="3A233A1A" w14:textId="77777777" w:rsidTr="00E82EA5">
        <w:trPr>
          <w:trHeight w:val="283"/>
        </w:trPr>
        <w:tc>
          <w:tcPr>
            <w:tcW w:w="4005" w:type="pct"/>
          </w:tcPr>
          <w:p w14:paraId="49FCAEEB" w14:textId="77777777" w:rsidR="00B161C7" w:rsidRDefault="00B161C7" w:rsidP="00E82B06">
            <w:pPr>
              <w:pStyle w:val="AV18-TextTabelltext"/>
            </w:pPr>
            <w:r w:rsidRPr="00A71647">
              <w:t>Metyltetrahydroftalsyraanhydrid</w:t>
            </w:r>
          </w:p>
        </w:tc>
        <w:tc>
          <w:tcPr>
            <w:tcW w:w="995" w:type="pct"/>
          </w:tcPr>
          <w:p w14:paraId="7DCF41A9" w14:textId="77777777" w:rsidR="00B161C7" w:rsidRDefault="00B161C7" w:rsidP="00BD60B7">
            <w:pPr>
              <w:pStyle w:val="AV18-TextTabelltext"/>
            </w:pPr>
            <w:r w:rsidRPr="00A71647">
              <w:t>26590-20-5</w:t>
            </w:r>
          </w:p>
          <w:p w14:paraId="1316FDDD" w14:textId="77777777" w:rsidR="00B161C7" w:rsidRDefault="00B161C7" w:rsidP="00BD60B7">
            <w:pPr>
              <w:pStyle w:val="AV18-TextTabelltext"/>
            </w:pPr>
            <w:r w:rsidRPr="00A71647">
              <w:t>11070-44-3</w:t>
            </w:r>
          </w:p>
          <w:p w14:paraId="7415B85C" w14:textId="77777777" w:rsidR="00B161C7" w:rsidRDefault="00B161C7" w:rsidP="00BD60B7">
            <w:pPr>
              <w:pStyle w:val="AV18-TextTabelltext"/>
            </w:pPr>
            <w:r w:rsidRPr="00A71647">
              <w:t>34090-76-1</w:t>
            </w:r>
          </w:p>
          <w:p w14:paraId="004EA0A8" w14:textId="77777777" w:rsidR="00B161C7" w:rsidRDefault="00B161C7" w:rsidP="00BD60B7">
            <w:pPr>
              <w:pStyle w:val="AV18-TextTabelltext"/>
            </w:pPr>
            <w:r w:rsidRPr="00A71647">
              <w:t>1694-82-2</w:t>
            </w:r>
          </w:p>
          <w:p w14:paraId="6375EAA0" w14:textId="77777777" w:rsidR="00B161C7" w:rsidRDefault="00B161C7" w:rsidP="00BD60B7">
            <w:pPr>
              <w:pStyle w:val="AV18-TextTabelltext"/>
            </w:pPr>
            <w:r w:rsidRPr="00A71647">
              <w:t>3425-89-6</w:t>
            </w:r>
          </w:p>
          <w:p w14:paraId="3DB6F2AA" w14:textId="77777777" w:rsidR="00B161C7" w:rsidRDefault="00B161C7" w:rsidP="00BD60B7">
            <w:pPr>
              <w:pStyle w:val="AV18-TextTabelltext"/>
            </w:pPr>
            <w:r w:rsidRPr="00A71647">
              <w:t>5333-84-6</w:t>
            </w:r>
          </w:p>
          <w:p w14:paraId="2E883342" w14:textId="77777777" w:rsidR="00B161C7" w:rsidRDefault="00B161C7" w:rsidP="00BD60B7">
            <w:pPr>
              <w:pStyle w:val="AV18-TextTabelltext"/>
            </w:pPr>
            <w:r w:rsidRPr="00A71647">
              <w:t>42498-58-8</w:t>
            </w:r>
          </w:p>
        </w:tc>
      </w:tr>
      <w:tr w:rsidR="00BD60B7" w14:paraId="2E9D064E" w14:textId="77777777" w:rsidTr="00E82EA5">
        <w:trPr>
          <w:trHeight w:val="283"/>
        </w:trPr>
        <w:tc>
          <w:tcPr>
            <w:tcW w:w="4005" w:type="pct"/>
          </w:tcPr>
          <w:p w14:paraId="7478CA17" w14:textId="77777777" w:rsidR="00B161C7" w:rsidRPr="00A71647" w:rsidRDefault="00B161C7" w:rsidP="00E82B06">
            <w:pPr>
              <w:pStyle w:val="AV18-TextTabelltext"/>
              <w:rPr>
                <w:rFonts w:cs="Book Antiqua"/>
                <w:szCs w:val="22"/>
              </w:rPr>
            </w:pPr>
            <w:r w:rsidRPr="00A71647">
              <w:t>Tetrahydroftalsyraanhydrid</w:t>
            </w:r>
          </w:p>
        </w:tc>
        <w:tc>
          <w:tcPr>
            <w:tcW w:w="995" w:type="pct"/>
          </w:tcPr>
          <w:p w14:paraId="58EDBB9B" w14:textId="77777777" w:rsidR="00B161C7" w:rsidRDefault="00B161C7" w:rsidP="00BD60B7">
            <w:pPr>
              <w:pStyle w:val="AV18-TextTabelltext"/>
            </w:pPr>
            <w:r w:rsidRPr="00A71647">
              <w:t>85-43-8</w:t>
            </w:r>
          </w:p>
          <w:p w14:paraId="33430ED6" w14:textId="77777777" w:rsidR="00B161C7" w:rsidRPr="008327C6" w:rsidRDefault="00B161C7" w:rsidP="00BD60B7">
            <w:pPr>
              <w:pStyle w:val="AV18-TextTabelltext"/>
            </w:pPr>
            <w:r w:rsidRPr="00A71647">
              <w:t>935-79-5</w:t>
            </w:r>
          </w:p>
        </w:tc>
      </w:tr>
      <w:tr w:rsidR="00BD60B7" w14:paraId="0211684A" w14:textId="77777777" w:rsidTr="00E82EA5">
        <w:trPr>
          <w:trHeight w:val="283"/>
        </w:trPr>
        <w:tc>
          <w:tcPr>
            <w:tcW w:w="4005" w:type="pct"/>
          </w:tcPr>
          <w:p w14:paraId="59079AA7" w14:textId="77777777" w:rsidR="00B161C7" w:rsidRPr="00A71647" w:rsidRDefault="00B161C7" w:rsidP="00E82B06">
            <w:pPr>
              <w:pStyle w:val="AV18-TextTabelltext"/>
              <w:rPr>
                <w:rFonts w:cs="Book Antiqua"/>
                <w:szCs w:val="22"/>
              </w:rPr>
            </w:pPr>
            <w:r w:rsidRPr="00A71647">
              <w:t>Tetraklorftalsyraanhydrid</w:t>
            </w:r>
          </w:p>
        </w:tc>
        <w:tc>
          <w:tcPr>
            <w:tcW w:w="995" w:type="pct"/>
          </w:tcPr>
          <w:p w14:paraId="13C4DAFA" w14:textId="77777777" w:rsidR="00B161C7" w:rsidRPr="008327C6" w:rsidRDefault="00B161C7" w:rsidP="00BD60B7">
            <w:pPr>
              <w:pStyle w:val="AV18-TextTabelltext"/>
            </w:pPr>
            <w:r w:rsidRPr="00A71647">
              <w:t>117-08-8</w:t>
            </w:r>
          </w:p>
        </w:tc>
      </w:tr>
    </w:tbl>
    <w:p w14:paraId="70DA8C96" w14:textId="77777777" w:rsidR="00B161C7" w:rsidRPr="00EC736A" w:rsidRDefault="00B161C7" w:rsidP="00EC736A">
      <w:pPr>
        <w:pStyle w:val="AV11-TextFreskrift"/>
      </w:pPr>
    </w:p>
    <w:p w14:paraId="0B504F0F" w14:textId="3D8915E5" w:rsidR="00B161C7" w:rsidRPr="003F126E" w:rsidRDefault="00B161C7" w:rsidP="00EC736A">
      <w:pPr>
        <w:pStyle w:val="AV08-Tabellrubrik"/>
      </w:pPr>
      <w:r w:rsidRPr="00A71647">
        <w:t>Tabell</w:t>
      </w:r>
      <w:r w:rsidRPr="00A71647">
        <w:rPr>
          <w:rFonts w:cs="BookAntiqua-Bold"/>
          <w:bCs/>
        </w:rPr>
        <w:t> </w:t>
      </w:r>
      <w:r w:rsidR="0056680F">
        <w:t>8</w:t>
      </w:r>
      <w:r w:rsidRPr="00A71647">
        <w:t xml:space="preserve">. </w:t>
      </w:r>
      <w:r>
        <w:t xml:space="preserve">Reproduktionsstörande ämnen som kräver tillstånd enligt </w:t>
      </w:r>
      <w:r w:rsidR="00C77418">
        <w:t>8</w:t>
      </w:r>
      <w:r w:rsidR="00BD60B7">
        <w:t> </w:t>
      </w:r>
      <w:r>
        <w:t>kap.</w:t>
      </w:r>
      <w:r w:rsidR="00BD60B7">
        <w:t> 22 </w:t>
      </w:r>
      <w:r>
        <w:t>§</w:t>
      </w:r>
    </w:p>
    <w:tbl>
      <w:tblPr>
        <w:tblStyle w:val="Tabellrutnt"/>
        <w:tblW w:w="5000" w:type="pct"/>
        <w:tblCellMar>
          <w:top w:w="28" w:type="dxa"/>
          <w:bottom w:w="28" w:type="dxa"/>
        </w:tblCellMar>
        <w:tblLook w:val="04A0" w:firstRow="1" w:lastRow="0" w:firstColumn="1" w:lastColumn="0" w:noHBand="0" w:noVBand="1"/>
      </w:tblPr>
      <w:tblGrid>
        <w:gridCol w:w="3823"/>
        <w:gridCol w:w="2561"/>
      </w:tblGrid>
      <w:tr w:rsidR="00B161C7" w14:paraId="0D3904D5" w14:textId="77777777" w:rsidTr="00E82EA5">
        <w:trPr>
          <w:trHeight w:val="283"/>
        </w:trPr>
        <w:tc>
          <w:tcPr>
            <w:tcW w:w="2994" w:type="pct"/>
            <w:shd w:val="clear" w:color="auto" w:fill="D9D9D9" w:themeFill="background1" w:themeFillShade="D9"/>
          </w:tcPr>
          <w:p w14:paraId="22F5A088" w14:textId="77777777" w:rsidR="00B161C7" w:rsidRPr="00BD60B7" w:rsidRDefault="00B161C7" w:rsidP="006550D6">
            <w:pPr>
              <w:pStyle w:val="AV17-TextTabellfigurrubrik"/>
            </w:pPr>
            <w:r w:rsidRPr="00BD60B7">
              <w:t>Reproduktionsstörande ämnen</w:t>
            </w:r>
          </w:p>
        </w:tc>
        <w:tc>
          <w:tcPr>
            <w:tcW w:w="2006" w:type="pct"/>
            <w:shd w:val="clear" w:color="auto" w:fill="D9D9D9" w:themeFill="background1" w:themeFillShade="D9"/>
          </w:tcPr>
          <w:p w14:paraId="441C5015" w14:textId="77777777" w:rsidR="00B161C7" w:rsidRPr="00BD60B7" w:rsidRDefault="00B161C7" w:rsidP="006550D6">
            <w:pPr>
              <w:pStyle w:val="AV17-TextTabellfigurrubrik"/>
            </w:pPr>
            <w:r w:rsidRPr="00BD60B7">
              <w:t>CAS-nummer</w:t>
            </w:r>
          </w:p>
        </w:tc>
      </w:tr>
      <w:tr w:rsidR="00B161C7" w14:paraId="37F3CC27" w14:textId="77777777" w:rsidTr="00E82EA5">
        <w:trPr>
          <w:trHeight w:val="283"/>
        </w:trPr>
        <w:tc>
          <w:tcPr>
            <w:tcW w:w="2994" w:type="pct"/>
          </w:tcPr>
          <w:p w14:paraId="5F7B12A1" w14:textId="77777777" w:rsidR="00B161C7" w:rsidRDefault="00B161C7" w:rsidP="00E82B06">
            <w:pPr>
              <w:pStyle w:val="AV18-TextTabelltext"/>
            </w:pPr>
            <w:r w:rsidRPr="00A71647">
              <w:t>Etylentiourea</w:t>
            </w:r>
          </w:p>
        </w:tc>
        <w:tc>
          <w:tcPr>
            <w:tcW w:w="2006" w:type="pct"/>
          </w:tcPr>
          <w:p w14:paraId="0F868D9F" w14:textId="77777777" w:rsidR="00B161C7" w:rsidRDefault="00B161C7">
            <w:pPr>
              <w:pStyle w:val="AV18-TextTabelltext"/>
            </w:pPr>
            <w:r w:rsidRPr="00A71647">
              <w:t>96-45-7</w:t>
            </w:r>
          </w:p>
        </w:tc>
      </w:tr>
    </w:tbl>
    <w:p w14:paraId="1EEBC146" w14:textId="77777777" w:rsidR="00B161C7" w:rsidRPr="00A71647" w:rsidRDefault="00B161C7" w:rsidP="00B161C7">
      <w:pPr>
        <w:pStyle w:val="AV11-TextFreskrift"/>
      </w:pPr>
    </w:p>
    <w:p w14:paraId="55624A62" w14:textId="77777777" w:rsidR="00B161C7" w:rsidRPr="00A71647" w:rsidRDefault="00B161C7" w:rsidP="00B161C7">
      <w:pPr>
        <w:pStyle w:val="AV09-RubrikAR"/>
      </w:pPr>
      <w:r w:rsidRPr="00A71647">
        <w:t>Allmänna råd</w:t>
      </w:r>
    </w:p>
    <w:p w14:paraId="36CC7508" w14:textId="77777777" w:rsidR="00B161C7" w:rsidRPr="00A71647" w:rsidRDefault="00B161C7" w:rsidP="00B161C7">
      <w:pPr>
        <w:pStyle w:val="AV13-TextAR"/>
        <w:rPr>
          <w:i/>
        </w:rPr>
        <w:sectPr w:rsidR="00B161C7" w:rsidRPr="00A71647" w:rsidSect="00CC4178">
          <w:headerReference w:type="even" r:id="rId51"/>
          <w:headerReference w:type="default" r:id="rId52"/>
          <w:headerReference w:type="first" r:id="rId53"/>
          <w:footerReference w:type="first" r:id="rId54"/>
          <w:pgSz w:w="11906" w:h="16838" w:code="9"/>
          <w:pgMar w:top="3544" w:right="2478" w:bottom="3544" w:left="3034" w:header="2835" w:footer="2835" w:gutter="0"/>
          <w:cols w:space="708"/>
          <w:docGrid w:linePitch="360"/>
        </w:sectPr>
      </w:pPr>
      <w:r w:rsidRPr="00A71647">
        <w:t>För de syraanhydrider som är sensibiliserande, är riktvärdet 0,005</w:t>
      </w:r>
      <w:r w:rsidRPr="00A71647">
        <w:rPr>
          <w:rFonts w:cs="BookAntiqua-Bold"/>
          <w:b/>
          <w:bCs/>
        </w:rPr>
        <w:t> </w:t>
      </w:r>
      <w:r w:rsidRPr="00A71647">
        <w:t>mg/m</w:t>
      </w:r>
      <w:r w:rsidRPr="00A71647">
        <w:rPr>
          <w:vertAlign w:val="superscript"/>
        </w:rPr>
        <w:t>3</w:t>
      </w:r>
      <w:r w:rsidRPr="00A71647">
        <w:t xml:space="preserve"> för luftexponering under en referensperiod av 15</w:t>
      </w:r>
      <w:r w:rsidRPr="00A71647">
        <w:rPr>
          <w:rFonts w:cs="BookAntiqua-Bold"/>
          <w:b/>
          <w:bCs/>
        </w:rPr>
        <w:t> </w:t>
      </w:r>
      <w:r w:rsidRPr="00A71647">
        <w:t>minuter. Den sammanlagda exponeringen, för dessa syraanhydrider, bör inte överskrida riktvärdet</w:t>
      </w:r>
      <w:r w:rsidRPr="00A71647">
        <w:rPr>
          <w:i/>
        </w:rPr>
        <w:t>.</w:t>
      </w:r>
    </w:p>
    <w:p w14:paraId="5CB28F2B" w14:textId="62A7390A" w:rsidR="00B161C7" w:rsidRPr="00A71647" w:rsidRDefault="00B161C7" w:rsidP="00FC403C">
      <w:pPr>
        <w:pStyle w:val="AV02-Rubrik2Bilaga"/>
      </w:pPr>
      <w:bookmarkStart w:id="4202" w:name="_Toc11320758"/>
      <w:bookmarkStart w:id="4203" w:name="_Toc11326748"/>
      <w:bookmarkStart w:id="4204" w:name="_Toc17717808"/>
      <w:bookmarkStart w:id="4205" w:name="_Toc17725358"/>
      <w:bookmarkStart w:id="4206" w:name="_Toc17729596"/>
      <w:bookmarkStart w:id="4207" w:name="_Toc17730409"/>
      <w:bookmarkStart w:id="4208" w:name="_Toc17786576"/>
      <w:bookmarkStart w:id="4209" w:name="_Toc17798169"/>
      <w:bookmarkStart w:id="4210" w:name="_Toc17799155"/>
      <w:bookmarkStart w:id="4211" w:name="_Toc17802165"/>
      <w:bookmarkStart w:id="4212" w:name="_Toc17802437"/>
      <w:bookmarkStart w:id="4213" w:name="_Toc17803691"/>
      <w:bookmarkStart w:id="4214" w:name="_Toc17805219"/>
      <w:bookmarkStart w:id="4215" w:name="_Toc17808919"/>
      <w:bookmarkStart w:id="4216" w:name="_Toc17894930"/>
      <w:bookmarkStart w:id="4217" w:name="_Toc17904229"/>
      <w:bookmarkStart w:id="4218" w:name="_Toc18313265"/>
      <w:bookmarkStart w:id="4219" w:name="_Toc18326859"/>
      <w:bookmarkStart w:id="4220" w:name="_Toc18328969"/>
      <w:bookmarkStart w:id="4221" w:name="_Toc18650270"/>
      <w:bookmarkStart w:id="4222" w:name="_Toc20299342"/>
      <w:bookmarkStart w:id="4223" w:name="_Toc21603824"/>
      <w:bookmarkStart w:id="4224" w:name="_Toc21604043"/>
      <w:bookmarkStart w:id="4225" w:name="_Toc21609280"/>
      <w:bookmarkStart w:id="4226" w:name="_Toc68085084"/>
      <w:bookmarkStart w:id="4227" w:name="_Toc68088653"/>
      <w:bookmarkStart w:id="4228" w:name="_Toc90446966"/>
      <w:r w:rsidRPr="00A71647">
        <w:t>Bilaga</w:t>
      </w:r>
      <w:r w:rsidRPr="00A71647">
        <w:rPr>
          <w:rFonts w:cs="BookAntiqua-Bold"/>
          <w:bCs/>
        </w:rPr>
        <w:t> </w:t>
      </w:r>
      <w:r w:rsidR="00C77418">
        <w:t>7</w:t>
      </w:r>
      <w:r w:rsidRPr="00A71647">
        <w:t xml:space="preserve"> Tabell</w:t>
      </w:r>
      <w:r>
        <w:t>er</w:t>
      </w:r>
      <w:r w:rsidRPr="00A71647">
        <w:t xml:space="preserve"> över smittämnen med tillhörande riskklass, till 1</w:t>
      </w:r>
      <w:r w:rsidR="00C77418">
        <w:t>1</w:t>
      </w:r>
      <w:r w:rsidRPr="00A71647">
        <w:rPr>
          <w:rFonts w:cs="BookAntiqua-Bold"/>
          <w:bCs/>
        </w:rPr>
        <w:t> </w:t>
      </w:r>
      <w:r w:rsidRPr="00A71647">
        <w:t>kap.</w:t>
      </w:r>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p>
    <w:p w14:paraId="492B479A" w14:textId="26C938AB" w:rsidR="00B161C7" w:rsidRDefault="00B161C7">
      <w:pPr>
        <w:pStyle w:val="AV11-TextFreskrift"/>
      </w:pPr>
      <w:r w:rsidRPr="00A71647">
        <w:t>Mikroorganismerna i förteckningen är smittämnen i riskklass</w:t>
      </w:r>
      <w:r w:rsidRPr="00A71647">
        <w:rPr>
          <w:rFonts w:cs="BookAntiqua-Bold"/>
          <w:b/>
          <w:bCs/>
        </w:rPr>
        <w:t> </w:t>
      </w:r>
      <w:r w:rsidRPr="00A71647">
        <w:t>2–4 som har klassificerats i EU och i Sverige enligt definitionerna i 1</w:t>
      </w:r>
      <w:r w:rsidR="00C77418">
        <w:t>1</w:t>
      </w:r>
      <w:r w:rsidRPr="00A71647">
        <w:rPr>
          <w:rFonts w:cs="BookAntiqua-Bold"/>
          <w:b/>
          <w:bCs/>
        </w:rPr>
        <w:t> </w:t>
      </w:r>
      <w:r w:rsidRPr="00A71647">
        <w:t>kap.</w:t>
      </w:r>
      <w:r w:rsidRPr="00A71647">
        <w:rPr>
          <w:rFonts w:cs="BookAntiqua-Bold"/>
          <w:b/>
          <w:bCs/>
        </w:rPr>
        <w:t> </w:t>
      </w:r>
      <w:r w:rsidRPr="00A71647">
        <w:t>3</w:t>
      </w:r>
      <w:r w:rsidRPr="00A71647">
        <w:rPr>
          <w:rFonts w:cs="BookAntiqua-Bold"/>
          <w:b/>
          <w:bCs/>
        </w:rPr>
        <w:t> </w:t>
      </w:r>
      <w:r w:rsidRPr="00A71647">
        <w:t>§. Förteckningen är inte fullständig. Om en mikroorganism saknas i förteckningen, betyder det alltså inte att den automatiskt tillhör riskklass</w:t>
      </w:r>
      <w:r w:rsidRPr="00A71647">
        <w:rPr>
          <w:rFonts w:cs="BookAntiqua-Bold"/>
          <w:b/>
          <w:bCs/>
        </w:rPr>
        <w:t> </w:t>
      </w:r>
      <w:r w:rsidRPr="00A71647">
        <w:t>1.</w:t>
      </w:r>
    </w:p>
    <w:p w14:paraId="1C66B6C4" w14:textId="77777777" w:rsidR="00B161C7" w:rsidRDefault="00B161C7" w:rsidP="00953BD5">
      <w:pPr>
        <w:pStyle w:val="AV11-TextFreskrift"/>
      </w:pPr>
    </w:p>
    <w:p w14:paraId="2B7E2C2F" w14:textId="17DC045F" w:rsidR="00B161C7" w:rsidRDefault="00B161C7">
      <w:pPr>
        <w:pStyle w:val="AV11-TextFreskrift"/>
      </w:pPr>
      <w:r>
        <w:t>För släkten där man vet att mer än en art är sjukdomsframkallande för människan kommer förteckningen att innefatta de arter som man vet oftast orsakar sjukdomar.</w:t>
      </w:r>
    </w:p>
    <w:p w14:paraId="6EA064BC" w14:textId="77777777" w:rsidR="000C1661" w:rsidRPr="000C1661" w:rsidRDefault="000C1661" w:rsidP="00D052BC">
      <w:pPr>
        <w:pStyle w:val="AV11-TextFreskrift"/>
      </w:pPr>
    </w:p>
    <w:p w14:paraId="2271DCA5" w14:textId="77777777" w:rsidR="00B161C7" w:rsidRPr="00D65AB5" w:rsidRDefault="00B161C7">
      <w:pPr>
        <w:pStyle w:val="AV11-TextFreskrift"/>
      </w:pPr>
      <w:r>
        <w:t xml:space="preserve">När ett helt släkte anges i klassificeringsförteckningen över smittämnen ingår inte de arter och stammar som man vet inte är sjukdomsframkallande. </w:t>
      </w:r>
      <w:r w:rsidRPr="00DE077D">
        <w:t>Om en stam har försvagats eller har förlorat kända virulensgener, behöver inte de skyddsåtgärder vidtas som krävs enligt klassificeringen av moderstammen, förutsatt att lämplig riskbedömning görs av arbetsplatsen.</w:t>
      </w:r>
    </w:p>
    <w:p w14:paraId="052A6A0E" w14:textId="77777777" w:rsidR="00B161C7" w:rsidRPr="00A71647" w:rsidRDefault="00B161C7">
      <w:pPr>
        <w:pStyle w:val="AV11-TextFreskrift"/>
      </w:pPr>
    </w:p>
    <w:p w14:paraId="473352D5" w14:textId="77777777" w:rsidR="00B161C7" w:rsidRPr="00780BD6" w:rsidRDefault="00B161C7">
      <w:pPr>
        <w:pStyle w:val="AV11-TextFreskrift"/>
      </w:pPr>
      <w:r w:rsidRPr="00780BD6">
        <w:t>Riskklassificeringen gäller smittämnets vildtyp.</w:t>
      </w:r>
    </w:p>
    <w:p w14:paraId="16FD949E" w14:textId="77777777" w:rsidR="00B161C7" w:rsidRPr="009C4F95" w:rsidRDefault="00B161C7" w:rsidP="00953BD5">
      <w:pPr>
        <w:pStyle w:val="AV11-TextFreskrift"/>
      </w:pPr>
    </w:p>
    <w:p w14:paraId="193B1FB5" w14:textId="77777777" w:rsidR="00B161C7" w:rsidRPr="00A5481A" w:rsidRDefault="00B161C7" w:rsidP="00953BD5">
      <w:pPr>
        <w:pStyle w:val="AV11-TextFreskrift"/>
      </w:pPr>
      <w:r w:rsidRPr="009C4F95">
        <w:t>Riskklassificering</w:t>
      </w:r>
      <w:r w:rsidRPr="00003BC8">
        <w:t>en gäller smittämnen som man vet smittar människor.</w:t>
      </w:r>
    </w:p>
    <w:p w14:paraId="0C3C1FF9" w14:textId="77777777" w:rsidR="00B161C7" w:rsidRPr="00780BD6" w:rsidRDefault="00B161C7">
      <w:pPr>
        <w:pStyle w:val="AV11-TextFreskrift"/>
      </w:pPr>
    </w:p>
    <w:p w14:paraId="79A3564A" w14:textId="77777777" w:rsidR="00B161C7" w:rsidRPr="00780BD6" w:rsidRDefault="00B161C7">
      <w:pPr>
        <w:pStyle w:val="AV11-TextFreskrift"/>
      </w:pPr>
      <w:r w:rsidRPr="00780BD6">
        <w:t>Riskklassificeringen av zoonotiska smittämnen tar bara hänsyn till sjukdom hos människor.</w:t>
      </w:r>
    </w:p>
    <w:p w14:paraId="0A3255FD" w14:textId="77777777" w:rsidR="00B161C7" w:rsidRPr="00780BD6" w:rsidRDefault="00B161C7">
      <w:pPr>
        <w:pStyle w:val="AV11-TextFreskrift"/>
      </w:pPr>
    </w:p>
    <w:p w14:paraId="48197D30" w14:textId="2F2FD4E3" w:rsidR="00B161C7" w:rsidRPr="00780BD6" w:rsidRDefault="00B161C7">
      <w:pPr>
        <w:pStyle w:val="AV11-TextFreskrift"/>
      </w:pPr>
      <w:r w:rsidRPr="00780BD6">
        <w:t>Riskklassificeringen av smittämnen tar enbart hänsyn till friska arbetstagare. I riskbedömningen kan man behöva särskilt ta hänsyn till i</w:t>
      </w:r>
      <w:r w:rsidR="007D39C7">
        <w:t>nfektionskänsliga arbetstagare.</w:t>
      </w:r>
    </w:p>
    <w:p w14:paraId="14E46FB5" w14:textId="77777777" w:rsidR="00B161C7" w:rsidRPr="00780BD6" w:rsidRDefault="00B161C7">
      <w:pPr>
        <w:pStyle w:val="AV11-TextFreskrift"/>
      </w:pPr>
    </w:p>
    <w:p w14:paraId="1A9E415B" w14:textId="0244C2DB" w:rsidR="00B161C7" w:rsidRPr="00780BD6" w:rsidRDefault="00B161C7">
      <w:pPr>
        <w:pStyle w:val="AV11-TextFreskrift"/>
      </w:pPr>
      <w:r w:rsidRPr="00780BD6">
        <w:t xml:space="preserve">De krav på skyddsåtgärder som följer av klassificeringen av parasiter gäller bara för de stadier i parasitens livscykel </w:t>
      </w:r>
      <w:r w:rsidR="008B3DCF">
        <w:t>när</w:t>
      </w:r>
      <w:r w:rsidR="008B3DCF" w:rsidRPr="00780BD6">
        <w:t xml:space="preserve"> </w:t>
      </w:r>
      <w:r w:rsidRPr="00780BD6">
        <w:t>den är smittsam för människor på arbetsplatsen.</w:t>
      </w:r>
    </w:p>
    <w:p w14:paraId="443E084A" w14:textId="77777777" w:rsidR="00B161C7" w:rsidRPr="00A71647" w:rsidRDefault="00B161C7" w:rsidP="00B161C7">
      <w:pPr>
        <w:pStyle w:val="AV11-TextFreskrift"/>
      </w:pPr>
    </w:p>
    <w:p w14:paraId="1AD0DC9F" w14:textId="696DFFD1" w:rsidR="00B161C7" w:rsidRDefault="00B161C7">
      <w:pPr>
        <w:pStyle w:val="AV11-TextFreskrift"/>
      </w:pPr>
      <w:r w:rsidRPr="00DE077D">
        <w:t xml:space="preserve">Den nomenklatur för klassificerade </w:t>
      </w:r>
      <w:r>
        <w:t>smittämnen</w:t>
      </w:r>
      <w:r w:rsidRPr="00DE077D">
        <w:t xml:space="preserve"> som använts för</w:t>
      </w:r>
      <w:r>
        <w:t xml:space="preserve"> att </w:t>
      </w:r>
      <w:r w:rsidRPr="00DE077D">
        <w:t>upprätta denna förteckning</w:t>
      </w:r>
      <w:r w:rsidR="00E915FF">
        <w:t>,</w:t>
      </w:r>
      <w:r w:rsidRPr="00DE077D">
        <w:t xml:space="preserve"> avspeglar och överensstämmer med de senaste internationella överenskommelserna om taxonomi och nomenklatur för </w:t>
      </w:r>
      <w:r>
        <w:t>smittämnen</w:t>
      </w:r>
      <w:r w:rsidRPr="00DE077D">
        <w:t xml:space="preserve"> vid den tidpunkt då förteckningen utarbetades.</w:t>
      </w:r>
      <w:r w:rsidRPr="000C612D">
        <w:t xml:space="preserve"> </w:t>
      </w:r>
      <w:r w:rsidRPr="00704CD7">
        <w:t>Där namn har bytts anges ofta också det tidigare namnet i kolumnen</w:t>
      </w:r>
      <w:r w:rsidR="00F86001">
        <w:t xml:space="preserve"> </w:t>
      </w:r>
      <w:r w:rsidR="00D052BC">
        <w:t>Anmärkningar.</w:t>
      </w:r>
    </w:p>
    <w:p w14:paraId="4923CD71" w14:textId="77777777" w:rsidR="00B161C7" w:rsidRPr="00A71647" w:rsidRDefault="00B161C7">
      <w:pPr>
        <w:pStyle w:val="AV11-TextFreskrift"/>
      </w:pPr>
    </w:p>
    <w:p w14:paraId="7D8D49C1" w14:textId="77777777" w:rsidR="00B161C7" w:rsidRDefault="00B161C7">
      <w:pPr>
        <w:pStyle w:val="AV11-TextFreskrift"/>
      </w:pPr>
      <w:r>
        <w:t>Noteringen ”</w:t>
      </w:r>
      <w:r w:rsidRPr="00E82B06">
        <w:t>spp.</w:t>
      </w:r>
      <w:r>
        <w:t>”</w:t>
      </w:r>
      <w:r w:rsidRPr="00A71647">
        <w:t xml:space="preserve"> omfattar övriga arter i släktet som är kända för att vara sjukdomsframkallande hos människor.</w:t>
      </w:r>
    </w:p>
    <w:p w14:paraId="30536BEC" w14:textId="77777777" w:rsidR="00B161C7" w:rsidRDefault="00B161C7" w:rsidP="00953BD5">
      <w:pPr>
        <w:pStyle w:val="AV11-TextFreskrift"/>
      </w:pPr>
    </w:p>
    <w:p w14:paraId="0B600B7D" w14:textId="2F19BBA8" w:rsidR="00B161C7" w:rsidRPr="008327C6" w:rsidRDefault="00B161C7" w:rsidP="00953BD5">
      <w:pPr>
        <w:pStyle w:val="AV11-TextFreskrift"/>
      </w:pPr>
      <w:r>
        <w:t>Noteringen ”ss</w:t>
      </w:r>
      <w:r w:rsidRPr="002B1B14">
        <w:t>p.</w:t>
      </w:r>
      <w:r>
        <w:t>”</w:t>
      </w:r>
      <w:r w:rsidR="00435E70">
        <w:t xml:space="preserve"> </w:t>
      </w:r>
      <w:r>
        <w:t>specificerar underarten som avses.</w:t>
      </w:r>
    </w:p>
    <w:p w14:paraId="7EA56A36" w14:textId="77777777" w:rsidR="00B161C7" w:rsidRPr="00A71647" w:rsidRDefault="00B161C7">
      <w:pPr>
        <w:pStyle w:val="AV11-TextFreskrift"/>
      </w:pPr>
    </w:p>
    <w:p w14:paraId="2AE8957A" w14:textId="700845F5" w:rsidR="00B161C7" w:rsidRPr="00A71647" w:rsidRDefault="00B161C7">
      <w:pPr>
        <w:pStyle w:val="AV11-TextFreskrift"/>
      </w:pPr>
      <w:r w:rsidRPr="00D65AB5">
        <w:t>Noteringen</w:t>
      </w:r>
      <w:r w:rsidRPr="00E82B06">
        <w:t xml:space="preserve"> ”Vaccin finns”</w:t>
      </w:r>
      <w:r w:rsidRPr="00A71647">
        <w:t xml:space="preserve"> </w:t>
      </w:r>
      <w:r w:rsidRPr="00704CD7">
        <w:t xml:space="preserve">innebär </w:t>
      </w:r>
      <w:r>
        <w:t>att vaccinet är registrerat inom EU</w:t>
      </w:r>
      <w:r w:rsidR="00E915FF">
        <w:t>,</w:t>
      </w:r>
      <w:r>
        <w:t xml:space="preserve"> men </w:t>
      </w:r>
      <w:r w:rsidRPr="00704CD7">
        <w:t xml:space="preserve">inte nödvändigtvis alltid </w:t>
      </w:r>
      <w:r>
        <w:t xml:space="preserve">att det </w:t>
      </w:r>
      <w:r w:rsidRPr="00704CD7">
        <w:t>är allmänt tillgängligt</w:t>
      </w:r>
      <w:r w:rsidR="00E915FF">
        <w:t>,</w:t>
      </w:r>
      <w:r w:rsidRPr="00704CD7">
        <w:t xml:space="preserve"> eller att det är effektivt m</w:t>
      </w:r>
      <w:r>
        <w:t>ot alla varianter av smittämnet</w:t>
      </w:r>
      <w:r w:rsidRPr="00A71647">
        <w:t>.</w:t>
      </w:r>
    </w:p>
    <w:p w14:paraId="37BB268A" w14:textId="77777777" w:rsidR="00B161C7" w:rsidRPr="00A71647" w:rsidRDefault="00B161C7">
      <w:pPr>
        <w:pStyle w:val="AV11-TextFreskrift"/>
      </w:pPr>
    </w:p>
    <w:p w14:paraId="21C23EF9" w14:textId="606C3E2B" w:rsidR="00B161C7" w:rsidRPr="00A71647" w:rsidRDefault="00B161C7">
      <w:pPr>
        <w:pStyle w:val="AV11-TextFreskrift"/>
      </w:pPr>
      <w:r w:rsidRPr="00D65AB5">
        <w:t>Noteringen</w:t>
      </w:r>
      <w:r w:rsidRPr="00E82B06">
        <w:t xml:space="preserve"> ”Långtidseffekter”</w:t>
      </w:r>
      <w:r w:rsidRPr="00D65AB5">
        <w:t xml:space="preserve"> innebär att smittämnet kan ha lång inkubationstid eller att det kan medföra</w:t>
      </w:r>
      <w:r w:rsidRPr="00A71647">
        <w:t xml:space="preserve"> en latent infektion</w:t>
      </w:r>
      <w:r w:rsidRPr="00A71647" w:rsidDel="00DC64F0">
        <w:t>.</w:t>
      </w:r>
    </w:p>
    <w:p w14:paraId="33F68AD5" w14:textId="77777777" w:rsidR="00B161C7" w:rsidRPr="00A71647" w:rsidRDefault="00B161C7" w:rsidP="00B161C7">
      <w:pPr>
        <w:pStyle w:val="AV04-Rubrik4Bilaga"/>
      </w:pPr>
      <w:r w:rsidRPr="00A71647">
        <w:t>Bakterier</w:t>
      </w:r>
    </w:p>
    <w:p w14:paraId="1438E5F2" w14:textId="340773DC" w:rsidR="00B161C7" w:rsidRPr="00A71647" w:rsidRDefault="00B161C7" w:rsidP="00953BD5">
      <w:pPr>
        <w:pStyle w:val="AV11-TextFreskrift"/>
      </w:pPr>
      <w:r w:rsidRPr="00A71647">
        <w:t>Tabell</w:t>
      </w:r>
      <w:r w:rsidRPr="00A71647">
        <w:rPr>
          <w:rFonts w:cs="BookAntiqua-Bold"/>
          <w:b/>
          <w:bCs/>
        </w:rPr>
        <w:t> </w:t>
      </w:r>
      <w:r w:rsidR="0056680F">
        <w:t>9</w:t>
      </w:r>
      <w:r w:rsidRPr="00A71647">
        <w:t xml:space="preserve"> visar en förteckning över bakterier och vilken riskklass de tillhör. Antibiotikaresistenta bakterier tillhör normalt samma riskklass som antibiotikakänsliga av samma art.</w:t>
      </w:r>
      <w:r>
        <w:t xml:space="preserve"> </w:t>
      </w:r>
      <w:r w:rsidRPr="0062052C">
        <w:t xml:space="preserve">I en riskbedömning ska det framgå om ytterligare skyddsåtgärder krävs </w:t>
      </w:r>
      <w:r>
        <w:t xml:space="preserve">vid arbete med </w:t>
      </w:r>
      <w:r w:rsidRPr="0062052C">
        <w:t>antibiotikaresistenta bakterier.</w:t>
      </w:r>
    </w:p>
    <w:p w14:paraId="65DA4336" w14:textId="77777777" w:rsidR="00B161C7" w:rsidRPr="00A71647" w:rsidRDefault="00B161C7" w:rsidP="00B161C7">
      <w:pPr>
        <w:pStyle w:val="AV11-TextFreskrift"/>
      </w:pPr>
    </w:p>
    <w:p w14:paraId="015167B5" w14:textId="6F083D56" w:rsidR="00B161C7" w:rsidRPr="005B47EF" w:rsidRDefault="00B161C7" w:rsidP="005B47EF">
      <w:pPr>
        <w:pStyle w:val="AV08-Tabellrubrik"/>
      </w:pPr>
      <w:r w:rsidRPr="005B47EF">
        <w:t>Tabell </w:t>
      </w:r>
      <w:r w:rsidR="0056680F" w:rsidRPr="005B47EF">
        <w:t>9</w:t>
      </w:r>
      <w:r w:rsidRPr="005B47EF">
        <w:t>. Förteckning över bakterier</w:t>
      </w:r>
    </w:p>
    <w:tbl>
      <w:tblPr>
        <w:tblStyle w:val="Tabellrutnt"/>
        <w:tblW w:w="5000" w:type="pct"/>
        <w:tblCellMar>
          <w:top w:w="28" w:type="dxa"/>
          <w:bottom w:w="28" w:type="dxa"/>
        </w:tblCellMar>
        <w:tblLook w:val="04A0" w:firstRow="1" w:lastRow="0" w:firstColumn="1" w:lastColumn="0" w:noHBand="0" w:noVBand="1"/>
      </w:tblPr>
      <w:tblGrid>
        <w:gridCol w:w="2782"/>
        <w:gridCol w:w="762"/>
        <w:gridCol w:w="2840"/>
      </w:tblGrid>
      <w:tr w:rsidR="00B161C7" w14:paraId="76AF9645" w14:textId="77777777" w:rsidTr="00E82EA5">
        <w:trPr>
          <w:trHeight w:val="563"/>
          <w:tblHeader/>
        </w:trPr>
        <w:tc>
          <w:tcPr>
            <w:tcW w:w="2179" w:type="pct"/>
            <w:shd w:val="clear" w:color="auto" w:fill="D9D9D9" w:themeFill="background1" w:themeFillShade="D9"/>
          </w:tcPr>
          <w:p w14:paraId="2B042C40" w14:textId="77777777" w:rsidR="00B161C7" w:rsidRPr="002B2C3A" w:rsidRDefault="00B161C7" w:rsidP="006550D6">
            <w:pPr>
              <w:pStyle w:val="AV17-TextTabellfigurrubrik"/>
            </w:pPr>
            <w:r w:rsidRPr="002B2C3A">
              <w:t>Smittämne</w:t>
            </w:r>
          </w:p>
        </w:tc>
        <w:tc>
          <w:tcPr>
            <w:tcW w:w="597" w:type="pct"/>
            <w:shd w:val="clear" w:color="auto" w:fill="D9D9D9" w:themeFill="background1" w:themeFillShade="D9"/>
          </w:tcPr>
          <w:p w14:paraId="5A224E25" w14:textId="77777777" w:rsidR="00B161C7" w:rsidRPr="002B2C3A" w:rsidRDefault="00B161C7" w:rsidP="006550D6">
            <w:pPr>
              <w:pStyle w:val="AV17-TextTabellfigurrubrik"/>
            </w:pPr>
            <w:r w:rsidRPr="002B2C3A">
              <w:t>Risk-klass</w:t>
            </w:r>
          </w:p>
        </w:tc>
        <w:tc>
          <w:tcPr>
            <w:tcW w:w="2224" w:type="pct"/>
            <w:shd w:val="clear" w:color="auto" w:fill="D9D9D9" w:themeFill="background1" w:themeFillShade="D9"/>
          </w:tcPr>
          <w:p w14:paraId="711CBDF0" w14:textId="77777777" w:rsidR="00B161C7" w:rsidRPr="002B2C3A" w:rsidRDefault="00B161C7" w:rsidP="006550D6">
            <w:pPr>
              <w:pStyle w:val="AV17-TextTabellfigurrubrik"/>
            </w:pPr>
            <w:r w:rsidRPr="002B2C3A">
              <w:t>Anmärkning</w:t>
            </w:r>
          </w:p>
        </w:tc>
      </w:tr>
      <w:tr w:rsidR="00B161C7" w14:paraId="3D33536A" w14:textId="77777777" w:rsidTr="006550D6">
        <w:tc>
          <w:tcPr>
            <w:tcW w:w="2179" w:type="pct"/>
          </w:tcPr>
          <w:p w14:paraId="4924DF75" w14:textId="77777777" w:rsidR="00B161C7" w:rsidRPr="002B2C3A" w:rsidRDefault="00B161C7" w:rsidP="002B2C3A">
            <w:pPr>
              <w:pStyle w:val="AV18-TextTabelltext"/>
            </w:pPr>
            <w:r w:rsidRPr="002B2C3A">
              <w:t>Actinomadura madurae</w:t>
            </w:r>
          </w:p>
        </w:tc>
        <w:tc>
          <w:tcPr>
            <w:tcW w:w="597" w:type="pct"/>
            <w:vAlign w:val="center"/>
          </w:tcPr>
          <w:p w14:paraId="269D783A" w14:textId="77777777" w:rsidR="00B161C7" w:rsidRPr="002B2C3A" w:rsidRDefault="00B161C7" w:rsidP="002B2C3A">
            <w:pPr>
              <w:pStyle w:val="AV18-TextTabelltext"/>
              <w:jc w:val="center"/>
            </w:pPr>
            <w:r w:rsidRPr="002B2C3A">
              <w:t>2</w:t>
            </w:r>
          </w:p>
        </w:tc>
        <w:tc>
          <w:tcPr>
            <w:tcW w:w="2224" w:type="pct"/>
            <w:vAlign w:val="center"/>
          </w:tcPr>
          <w:p w14:paraId="021A120E" w14:textId="77777777" w:rsidR="00B161C7" w:rsidRPr="002B2C3A" w:rsidRDefault="00B161C7" w:rsidP="002B2C3A">
            <w:pPr>
              <w:pStyle w:val="AV18-TextTabelltext"/>
            </w:pPr>
            <w:r w:rsidRPr="002B2C3A">
              <w:t> </w:t>
            </w:r>
          </w:p>
        </w:tc>
      </w:tr>
      <w:tr w:rsidR="00B161C7" w14:paraId="012550F1" w14:textId="77777777" w:rsidTr="006550D6">
        <w:tc>
          <w:tcPr>
            <w:tcW w:w="2179" w:type="pct"/>
          </w:tcPr>
          <w:p w14:paraId="7513E96A" w14:textId="77777777" w:rsidR="00B161C7" w:rsidRPr="002B2C3A" w:rsidRDefault="00B161C7" w:rsidP="002B2C3A">
            <w:pPr>
              <w:pStyle w:val="AV18-TextTabelltext"/>
            </w:pPr>
            <w:r w:rsidRPr="002B2C3A">
              <w:t>Actinomadura pelletieri</w:t>
            </w:r>
          </w:p>
        </w:tc>
        <w:tc>
          <w:tcPr>
            <w:tcW w:w="597" w:type="pct"/>
            <w:vAlign w:val="center"/>
          </w:tcPr>
          <w:p w14:paraId="17EE8B89" w14:textId="77777777" w:rsidR="00B161C7" w:rsidRPr="002B2C3A" w:rsidRDefault="00B161C7" w:rsidP="002B2C3A">
            <w:pPr>
              <w:pStyle w:val="AV18-TextTabelltext"/>
              <w:jc w:val="center"/>
            </w:pPr>
            <w:r w:rsidRPr="002B2C3A">
              <w:t>2</w:t>
            </w:r>
          </w:p>
        </w:tc>
        <w:tc>
          <w:tcPr>
            <w:tcW w:w="2224" w:type="pct"/>
            <w:vAlign w:val="center"/>
          </w:tcPr>
          <w:p w14:paraId="356BBC58" w14:textId="77777777" w:rsidR="00B161C7" w:rsidRPr="002B2C3A" w:rsidRDefault="00B161C7" w:rsidP="002B2C3A">
            <w:pPr>
              <w:pStyle w:val="AV18-TextTabelltext"/>
            </w:pPr>
            <w:r w:rsidRPr="002B2C3A">
              <w:t> </w:t>
            </w:r>
          </w:p>
        </w:tc>
      </w:tr>
      <w:tr w:rsidR="00B161C7" w14:paraId="719832E4" w14:textId="77777777" w:rsidTr="006550D6">
        <w:tc>
          <w:tcPr>
            <w:tcW w:w="2179" w:type="pct"/>
          </w:tcPr>
          <w:p w14:paraId="0F9EE048" w14:textId="77777777" w:rsidR="00B161C7" w:rsidRPr="002B2C3A" w:rsidRDefault="00B161C7" w:rsidP="002B2C3A">
            <w:pPr>
              <w:pStyle w:val="AV18-TextTabelltext"/>
            </w:pPr>
            <w:r w:rsidRPr="002B2C3A">
              <w:t>Actinomyces gerencseriae</w:t>
            </w:r>
          </w:p>
        </w:tc>
        <w:tc>
          <w:tcPr>
            <w:tcW w:w="597" w:type="pct"/>
            <w:vAlign w:val="center"/>
          </w:tcPr>
          <w:p w14:paraId="5D0EDC82" w14:textId="77777777" w:rsidR="00B161C7" w:rsidRPr="002B2C3A" w:rsidRDefault="00B161C7" w:rsidP="002B2C3A">
            <w:pPr>
              <w:pStyle w:val="AV18-TextTabelltext"/>
              <w:jc w:val="center"/>
            </w:pPr>
            <w:r w:rsidRPr="002B2C3A">
              <w:t>2</w:t>
            </w:r>
          </w:p>
        </w:tc>
        <w:tc>
          <w:tcPr>
            <w:tcW w:w="2224" w:type="pct"/>
            <w:vAlign w:val="center"/>
          </w:tcPr>
          <w:p w14:paraId="1E2E4EF8" w14:textId="77777777" w:rsidR="00B161C7" w:rsidRPr="002B2C3A" w:rsidRDefault="00B161C7" w:rsidP="002B2C3A">
            <w:pPr>
              <w:pStyle w:val="AV18-TextTabelltext"/>
            </w:pPr>
            <w:r w:rsidRPr="002B2C3A">
              <w:t> </w:t>
            </w:r>
          </w:p>
        </w:tc>
      </w:tr>
      <w:tr w:rsidR="00B161C7" w14:paraId="3837DE56" w14:textId="77777777" w:rsidTr="006550D6">
        <w:tc>
          <w:tcPr>
            <w:tcW w:w="2179" w:type="pct"/>
          </w:tcPr>
          <w:p w14:paraId="76E55ADF" w14:textId="77777777" w:rsidR="00B161C7" w:rsidRPr="002B2C3A" w:rsidRDefault="00B161C7" w:rsidP="002B2C3A">
            <w:pPr>
              <w:pStyle w:val="AV18-TextTabelltext"/>
            </w:pPr>
            <w:r w:rsidRPr="002B2C3A">
              <w:t>Actinomyces israelii</w:t>
            </w:r>
          </w:p>
        </w:tc>
        <w:tc>
          <w:tcPr>
            <w:tcW w:w="597" w:type="pct"/>
            <w:vAlign w:val="center"/>
          </w:tcPr>
          <w:p w14:paraId="57DC1B91" w14:textId="77777777" w:rsidR="00B161C7" w:rsidRPr="002B2C3A" w:rsidRDefault="00B161C7" w:rsidP="002B2C3A">
            <w:pPr>
              <w:pStyle w:val="AV18-TextTabelltext"/>
              <w:jc w:val="center"/>
            </w:pPr>
            <w:r w:rsidRPr="002B2C3A">
              <w:t>2</w:t>
            </w:r>
          </w:p>
        </w:tc>
        <w:tc>
          <w:tcPr>
            <w:tcW w:w="2224" w:type="pct"/>
            <w:vAlign w:val="center"/>
          </w:tcPr>
          <w:p w14:paraId="321A5B93" w14:textId="77777777" w:rsidR="00B161C7" w:rsidRPr="002B2C3A" w:rsidRDefault="00B161C7" w:rsidP="002B2C3A">
            <w:pPr>
              <w:pStyle w:val="AV18-TextTabelltext"/>
            </w:pPr>
            <w:r w:rsidRPr="002B2C3A">
              <w:t> </w:t>
            </w:r>
          </w:p>
        </w:tc>
      </w:tr>
      <w:tr w:rsidR="00B161C7" w14:paraId="4E3F5220" w14:textId="77777777" w:rsidTr="006550D6">
        <w:tc>
          <w:tcPr>
            <w:tcW w:w="2179" w:type="pct"/>
          </w:tcPr>
          <w:p w14:paraId="52594B1A" w14:textId="77777777" w:rsidR="00B161C7" w:rsidRPr="002B2C3A" w:rsidRDefault="00B161C7" w:rsidP="002B2C3A">
            <w:pPr>
              <w:pStyle w:val="AV18-TextTabelltext"/>
            </w:pPr>
            <w:r w:rsidRPr="002B2C3A">
              <w:t>Actinomyces spp.</w:t>
            </w:r>
          </w:p>
        </w:tc>
        <w:tc>
          <w:tcPr>
            <w:tcW w:w="597" w:type="pct"/>
            <w:vAlign w:val="center"/>
          </w:tcPr>
          <w:p w14:paraId="46A317AF" w14:textId="77777777" w:rsidR="00B161C7" w:rsidRPr="002B2C3A" w:rsidRDefault="00B161C7" w:rsidP="002B2C3A">
            <w:pPr>
              <w:pStyle w:val="AV18-TextTabelltext"/>
              <w:jc w:val="center"/>
            </w:pPr>
            <w:r w:rsidRPr="002B2C3A">
              <w:t>2</w:t>
            </w:r>
          </w:p>
        </w:tc>
        <w:tc>
          <w:tcPr>
            <w:tcW w:w="2224" w:type="pct"/>
            <w:vAlign w:val="center"/>
          </w:tcPr>
          <w:p w14:paraId="79D07C59" w14:textId="77777777" w:rsidR="00B161C7" w:rsidRPr="002B2C3A" w:rsidRDefault="00B161C7" w:rsidP="002B2C3A">
            <w:pPr>
              <w:pStyle w:val="AV18-TextTabelltext"/>
            </w:pPr>
            <w:r w:rsidRPr="002B2C3A">
              <w:t> </w:t>
            </w:r>
          </w:p>
        </w:tc>
      </w:tr>
      <w:tr w:rsidR="00B161C7" w14:paraId="44C6618D" w14:textId="77777777" w:rsidTr="006550D6">
        <w:tc>
          <w:tcPr>
            <w:tcW w:w="2179" w:type="pct"/>
          </w:tcPr>
          <w:p w14:paraId="6E3E6FC3" w14:textId="77777777" w:rsidR="00B161C7" w:rsidRPr="002B2C3A" w:rsidRDefault="00B161C7" w:rsidP="002B2C3A">
            <w:pPr>
              <w:pStyle w:val="AV18-TextTabelltext"/>
            </w:pPr>
            <w:r w:rsidRPr="002B2C3A">
              <w:t>Aggregatibacter actinomycetemcomitans</w:t>
            </w:r>
          </w:p>
        </w:tc>
        <w:tc>
          <w:tcPr>
            <w:tcW w:w="597" w:type="pct"/>
            <w:vAlign w:val="center"/>
          </w:tcPr>
          <w:p w14:paraId="6C527962" w14:textId="77777777" w:rsidR="00B161C7" w:rsidRPr="002B2C3A" w:rsidRDefault="00B161C7" w:rsidP="002B2C3A">
            <w:pPr>
              <w:pStyle w:val="AV18-TextTabelltext"/>
              <w:jc w:val="center"/>
            </w:pPr>
            <w:r w:rsidRPr="002B2C3A">
              <w:t>2</w:t>
            </w:r>
          </w:p>
        </w:tc>
        <w:tc>
          <w:tcPr>
            <w:tcW w:w="2224" w:type="pct"/>
            <w:vAlign w:val="center"/>
          </w:tcPr>
          <w:p w14:paraId="33079405" w14:textId="098CF8A3" w:rsidR="00B161C7" w:rsidRPr="002B2C3A" w:rsidRDefault="00B161C7" w:rsidP="002B2C3A">
            <w:pPr>
              <w:pStyle w:val="AV18-TextTabelltext"/>
            </w:pPr>
            <w:r w:rsidRPr="002B2C3A">
              <w:t>Actinobacillus actinomycetemcomitans</w:t>
            </w:r>
          </w:p>
        </w:tc>
      </w:tr>
      <w:tr w:rsidR="00B161C7" w14:paraId="37A11C0B" w14:textId="77777777" w:rsidTr="006550D6">
        <w:tc>
          <w:tcPr>
            <w:tcW w:w="2179" w:type="pct"/>
          </w:tcPr>
          <w:p w14:paraId="099940FB" w14:textId="77777777" w:rsidR="00B161C7" w:rsidRPr="002B2C3A" w:rsidRDefault="00B161C7" w:rsidP="002B2C3A">
            <w:pPr>
              <w:pStyle w:val="AV18-TextTabelltext"/>
            </w:pPr>
            <w:r w:rsidRPr="002B2C3A">
              <w:t>Anaplasma spp.</w:t>
            </w:r>
          </w:p>
        </w:tc>
        <w:tc>
          <w:tcPr>
            <w:tcW w:w="597" w:type="pct"/>
            <w:vAlign w:val="center"/>
          </w:tcPr>
          <w:p w14:paraId="575EA018" w14:textId="77777777" w:rsidR="00B161C7" w:rsidRPr="002B2C3A" w:rsidRDefault="00B161C7" w:rsidP="002B2C3A">
            <w:pPr>
              <w:pStyle w:val="AV18-TextTabelltext"/>
              <w:jc w:val="center"/>
            </w:pPr>
            <w:r w:rsidRPr="002B2C3A">
              <w:t>2</w:t>
            </w:r>
          </w:p>
        </w:tc>
        <w:tc>
          <w:tcPr>
            <w:tcW w:w="2224" w:type="pct"/>
            <w:vAlign w:val="center"/>
          </w:tcPr>
          <w:p w14:paraId="64309A6C" w14:textId="77777777" w:rsidR="00B161C7" w:rsidRPr="002B2C3A" w:rsidRDefault="00B161C7" w:rsidP="002B2C3A">
            <w:pPr>
              <w:pStyle w:val="AV18-TextTabelltext"/>
            </w:pPr>
            <w:r w:rsidRPr="002B2C3A">
              <w:t> </w:t>
            </w:r>
          </w:p>
        </w:tc>
      </w:tr>
      <w:tr w:rsidR="00B161C7" w14:paraId="68181891" w14:textId="77777777" w:rsidTr="006550D6">
        <w:tc>
          <w:tcPr>
            <w:tcW w:w="2179" w:type="pct"/>
          </w:tcPr>
          <w:p w14:paraId="3ABDA0AC" w14:textId="77777777" w:rsidR="00B161C7" w:rsidRPr="002B2C3A" w:rsidRDefault="00B161C7" w:rsidP="002B2C3A">
            <w:pPr>
              <w:pStyle w:val="AV18-TextTabelltext"/>
            </w:pPr>
            <w:r w:rsidRPr="002B2C3A">
              <w:t>Arcanobacterium haemolyticum</w:t>
            </w:r>
          </w:p>
        </w:tc>
        <w:tc>
          <w:tcPr>
            <w:tcW w:w="597" w:type="pct"/>
            <w:vAlign w:val="center"/>
          </w:tcPr>
          <w:p w14:paraId="17C9B5B0" w14:textId="77777777" w:rsidR="00B161C7" w:rsidRPr="002B2C3A" w:rsidRDefault="00B161C7" w:rsidP="002B2C3A">
            <w:pPr>
              <w:pStyle w:val="AV18-TextTabelltext"/>
              <w:jc w:val="center"/>
            </w:pPr>
            <w:r w:rsidRPr="002B2C3A">
              <w:t>2</w:t>
            </w:r>
          </w:p>
        </w:tc>
        <w:tc>
          <w:tcPr>
            <w:tcW w:w="2224" w:type="pct"/>
            <w:vAlign w:val="center"/>
          </w:tcPr>
          <w:p w14:paraId="304BD431" w14:textId="77777777" w:rsidR="00B161C7" w:rsidRPr="002B2C3A" w:rsidRDefault="00B161C7" w:rsidP="002B2C3A">
            <w:pPr>
              <w:pStyle w:val="AV18-TextTabelltext"/>
            </w:pPr>
            <w:r w:rsidRPr="002B2C3A">
              <w:t>Corynebacterium haemolyticum</w:t>
            </w:r>
          </w:p>
        </w:tc>
      </w:tr>
      <w:tr w:rsidR="00B161C7" w14:paraId="34698A4A" w14:textId="77777777" w:rsidTr="006550D6">
        <w:tc>
          <w:tcPr>
            <w:tcW w:w="2179" w:type="pct"/>
          </w:tcPr>
          <w:p w14:paraId="7F73586D" w14:textId="77777777" w:rsidR="00B161C7" w:rsidRPr="002B2C3A" w:rsidRDefault="00B161C7" w:rsidP="002B2C3A">
            <w:pPr>
              <w:pStyle w:val="AV18-TextTabelltext"/>
            </w:pPr>
            <w:r w:rsidRPr="002B2C3A">
              <w:t>Arcobacter butzleri</w:t>
            </w:r>
          </w:p>
        </w:tc>
        <w:tc>
          <w:tcPr>
            <w:tcW w:w="597" w:type="pct"/>
            <w:vAlign w:val="center"/>
          </w:tcPr>
          <w:p w14:paraId="07144111" w14:textId="77777777" w:rsidR="00B161C7" w:rsidRPr="002B2C3A" w:rsidRDefault="00B161C7" w:rsidP="002B2C3A">
            <w:pPr>
              <w:pStyle w:val="AV18-TextTabelltext"/>
              <w:jc w:val="center"/>
            </w:pPr>
            <w:r w:rsidRPr="002B2C3A">
              <w:t>2</w:t>
            </w:r>
          </w:p>
        </w:tc>
        <w:tc>
          <w:tcPr>
            <w:tcW w:w="2224" w:type="pct"/>
            <w:vAlign w:val="center"/>
          </w:tcPr>
          <w:p w14:paraId="2F10D935" w14:textId="77777777" w:rsidR="00B161C7" w:rsidRPr="002B2C3A" w:rsidRDefault="00B161C7" w:rsidP="002B2C3A">
            <w:pPr>
              <w:pStyle w:val="AV18-TextTabelltext"/>
            </w:pPr>
            <w:r w:rsidRPr="002B2C3A">
              <w:t> </w:t>
            </w:r>
          </w:p>
        </w:tc>
      </w:tr>
      <w:tr w:rsidR="00B161C7" w14:paraId="3024D9EA" w14:textId="77777777" w:rsidTr="006550D6">
        <w:tc>
          <w:tcPr>
            <w:tcW w:w="2179" w:type="pct"/>
          </w:tcPr>
          <w:p w14:paraId="4FEB1006" w14:textId="77777777" w:rsidR="00B161C7" w:rsidRPr="002B2C3A" w:rsidRDefault="00B161C7" w:rsidP="002B2C3A">
            <w:pPr>
              <w:pStyle w:val="AV18-TextTabelltext"/>
            </w:pPr>
            <w:r w:rsidRPr="002B2C3A">
              <w:t>Bacillus anthracis</w:t>
            </w:r>
          </w:p>
        </w:tc>
        <w:tc>
          <w:tcPr>
            <w:tcW w:w="597" w:type="pct"/>
            <w:vAlign w:val="center"/>
          </w:tcPr>
          <w:p w14:paraId="07D2998A" w14:textId="77777777" w:rsidR="00B161C7" w:rsidRPr="002B2C3A" w:rsidRDefault="00B161C7" w:rsidP="002B2C3A">
            <w:pPr>
              <w:pStyle w:val="AV18-TextTabelltext"/>
              <w:jc w:val="center"/>
            </w:pPr>
            <w:r w:rsidRPr="002B2C3A">
              <w:t>3</w:t>
            </w:r>
          </w:p>
        </w:tc>
        <w:tc>
          <w:tcPr>
            <w:tcW w:w="2224" w:type="pct"/>
            <w:vAlign w:val="center"/>
          </w:tcPr>
          <w:p w14:paraId="3558F111" w14:textId="77777777" w:rsidR="00B161C7" w:rsidRPr="002B2C3A" w:rsidRDefault="00B161C7" w:rsidP="002B2C3A">
            <w:pPr>
              <w:pStyle w:val="AV18-TextTabelltext"/>
            </w:pPr>
            <w:r w:rsidRPr="002B2C3A">
              <w:t>Toxinproduktion</w:t>
            </w:r>
          </w:p>
        </w:tc>
      </w:tr>
      <w:tr w:rsidR="00B161C7" w14:paraId="624B7C59" w14:textId="77777777" w:rsidTr="006550D6">
        <w:tc>
          <w:tcPr>
            <w:tcW w:w="2179" w:type="pct"/>
          </w:tcPr>
          <w:p w14:paraId="10C8BD74" w14:textId="77777777" w:rsidR="00B161C7" w:rsidRPr="002B2C3A" w:rsidRDefault="00B161C7" w:rsidP="002B2C3A">
            <w:pPr>
              <w:pStyle w:val="AV18-TextTabelltext"/>
            </w:pPr>
            <w:r w:rsidRPr="002B2C3A">
              <w:t>Bacteroides fragilis</w:t>
            </w:r>
          </w:p>
        </w:tc>
        <w:tc>
          <w:tcPr>
            <w:tcW w:w="597" w:type="pct"/>
            <w:vAlign w:val="center"/>
          </w:tcPr>
          <w:p w14:paraId="0018BDA6" w14:textId="77777777" w:rsidR="00B161C7" w:rsidRPr="002B2C3A" w:rsidRDefault="00B161C7" w:rsidP="002B2C3A">
            <w:pPr>
              <w:pStyle w:val="AV18-TextTabelltext"/>
              <w:jc w:val="center"/>
            </w:pPr>
            <w:r w:rsidRPr="002B2C3A">
              <w:t>2</w:t>
            </w:r>
          </w:p>
        </w:tc>
        <w:tc>
          <w:tcPr>
            <w:tcW w:w="2224" w:type="pct"/>
            <w:vAlign w:val="center"/>
          </w:tcPr>
          <w:p w14:paraId="503026C0" w14:textId="77777777" w:rsidR="00B161C7" w:rsidRPr="002B2C3A" w:rsidRDefault="00B161C7" w:rsidP="002B2C3A">
            <w:pPr>
              <w:pStyle w:val="AV18-TextTabelltext"/>
            </w:pPr>
            <w:r w:rsidRPr="002B2C3A">
              <w:t> </w:t>
            </w:r>
          </w:p>
        </w:tc>
      </w:tr>
      <w:tr w:rsidR="00B161C7" w14:paraId="51674892" w14:textId="77777777" w:rsidTr="006550D6">
        <w:tc>
          <w:tcPr>
            <w:tcW w:w="2179" w:type="pct"/>
          </w:tcPr>
          <w:p w14:paraId="04EE5FB1" w14:textId="77777777" w:rsidR="00B161C7" w:rsidRPr="002B2C3A" w:rsidRDefault="00B161C7" w:rsidP="002B2C3A">
            <w:pPr>
              <w:pStyle w:val="AV18-TextTabelltext"/>
            </w:pPr>
            <w:r w:rsidRPr="002B2C3A">
              <w:t>Bacteroides spp.</w:t>
            </w:r>
          </w:p>
        </w:tc>
        <w:tc>
          <w:tcPr>
            <w:tcW w:w="597" w:type="pct"/>
            <w:vAlign w:val="center"/>
          </w:tcPr>
          <w:p w14:paraId="47D9B85B" w14:textId="77777777" w:rsidR="00B161C7" w:rsidRPr="002B2C3A" w:rsidRDefault="00B161C7" w:rsidP="002B2C3A">
            <w:pPr>
              <w:pStyle w:val="AV18-TextTabelltext"/>
              <w:jc w:val="center"/>
            </w:pPr>
            <w:r w:rsidRPr="002B2C3A">
              <w:t>2</w:t>
            </w:r>
          </w:p>
        </w:tc>
        <w:tc>
          <w:tcPr>
            <w:tcW w:w="2224" w:type="pct"/>
            <w:vAlign w:val="center"/>
          </w:tcPr>
          <w:p w14:paraId="06825799" w14:textId="77777777" w:rsidR="00B161C7" w:rsidRPr="002B2C3A" w:rsidRDefault="00B161C7" w:rsidP="002B2C3A">
            <w:pPr>
              <w:pStyle w:val="AV18-TextTabelltext"/>
            </w:pPr>
            <w:r w:rsidRPr="002B2C3A">
              <w:t> </w:t>
            </w:r>
          </w:p>
        </w:tc>
      </w:tr>
      <w:tr w:rsidR="00B161C7" w14:paraId="6312F590" w14:textId="77777777" w:rsidTr="006550D6">
        <w:tc>
          <w:tcPr>
            <w:tcW w:w="2179" w:type="pct"/>
          </w:tcPr>
          <w:p w14:paraId="0257E787" w14:textId="77777777" w:rsidR="00B161C7" w:rsidRPr="002B2C3A" w:rsidRDefault="00B161C7" w:rsidP="002B2C3A">
            <w:pPr>
              <w:pStyle w:val="AV18-TextTabelltext"/>
            </w:pPr>
            <w:r w:rsidRPr="002B2C3A">
              <w:t>Bartonella bacilliformis</w:t>
            </w:r>
          </w:p>
        </w:tc>
        <w:tc>
          <w:tcPr>
            <w:tcW w:w="597" w:type="pct"/>
            <w:vAlign w:val="center"/>
          </w:tcPr>
          <w:p w14:paraId="0159DB65" w14:textId="77777777" w:rsidR="00B161C7" w:rsidRPr="002B2C3A" w:rsidRDefault="00B161C7" w:rsidP="002B2C3A">
            <w:pPr>
              <w:pStyle w:val="AV18-TextTabelltext"/>
              <w:jc w:val="center"/>
            </w:pPr>
            <w:r w:rsidRPr="002B2C3A">
              <w:t>2</w:t>
            </w:r>
          </w:p>
        </w:tc>
        <w:tc>
          <w:tcPr>
            <w:tcW w:w="2224" w:type="pct"/>
            <w:vAlign w:val="center"/>
          </w:tcPr>
          <w:p w14:paraId="6F4271C1" w14:textId="77777777" w:rsidR="00B161C7" w:rsidRPr="002B2C3A" w:rsidRDefault="00B161C7" w:rsidP="002B2C3A">
            <w:pPr>
              <w:pStyle w:val="AV18-TextTabelltext"/>
            </w:pPr>
            <w:r w:rsidRPr="002B2C3A">
              <w:t> </w:t>
            </w:r>
          </w:p>
        </w:tc>
      </w:tr>
      <w:tr w:rsidR="00B161C7" w14:paraId="62B314DA" w14:textId="77777777" w:rsidTr="006550D6">
        <w:tc>
          <w:tcPr>
            <w:tcW w:w="2179" w:type="pct"/>
          </w:tcPr>
          <w:p w14:paraId="69637717" w14:textId="77777777" w:rsidR="00B161C7" w:rsidRPr="002B2C3A" w:rsidRDefault="00B161C7" w:rsidP="002B2C3A">
            <w:pPr>
              <w:pStyle w:val="AV18-TextTabelltext"/>
            </w:pPr>
            <w:r w:rsidRPr="002B2C3A">
              <w:t>Bartonella quintana</w:t>
            </w:r>
          </w:p>
        </w:tc>
        <w:tc>
          <w:tcPr>
            <w:tcW w:w="597" w:type="pct"/>
            <w:vAlign w:val="center"/>
          </w:tcPr>
          <w:p w14:paraId="27DCAF22" w14:textId="77777777" w:rsidR="00B161C7" w:rsidRPr="002B2C3A" w:rsidRDefault="00B161C7" w:rsidP="002B2C3A">
            <w:pPr>
              <w:pStyle w:val="AV18-TextTabelltext"/>
              <w:jc w:val="center"/>
            </w:pPr>
            <w:r w:rsidRPr="002B2C3A">
              <w:t>2</w:t>
            </w:r>
          </w:p>
        </w:tc>
        <w:tc>
          <w:tcPr>
            <w:tcW w:w="2224" w:type="pct"/>
            <w:vAlign w:val="center"/>
          </w:tcPr>
          <w:p w14:paraId="583775E7" w14:textId="77777777" w:rsidR="00B161C7" w:rsidRPr="002B2C3A" w:rsidRDefault="00B161C7" w:rsidP="002B2C3A">
            <w:pPr>
              <w:pStyle w:val="AV18-TextTabelltext"/>
            </w:pPr>
            <w:r w:rsidRPr="002B2C3A">
              <w:t>Rochalimaea quintana</w:t>
            </w:r>
          </w:p>
        </w:tc>
      </w:tr>
      <w:tr w:rsidR="00B161C7" w14:paraId="1562EE75" w14:textId="77777777" w:rsidTr="006550D6">
        <w:tc>
          <w:tcPr>
            <w:tcW w:w="2179" w:type="pct"/>
          </w:tcPr>
          <w:p w14:paraId="0B33EBA8" w14:textId="77777777" w:rsidR="00B161C7" w:rsidRPr="002B2C3A" w:rsidRDefault="00B161C7" w:rsidP="002B2C3A">
            <w:pPr>
              <w:pStyle w:val="AV18-TextTabelltext"/>
            </w:pPr>
            <w:r w:rsidRPr="002B2C3A">
              <w:t>Bartonella spp.</w:t>
            </w:r>
          </w:p>
        </w:tc>
        <w:tc>
          <w:tcPr>
            <w:tcW w:w="597" w:type="pct"/>
            <w:vAlign w:val="center"/>
          </w:tcPr>
          <w:p w14:paraId="61E43431" w14:textId="77777777" w:rsidR="00B161C7" w:rsidRPr="002B2C3A" w:rsidRDefault="00B161C7" w:rsidP="002B2C3A">
            <w:pPr>
              <w:pStyle w:val="AV18-TextTabelltext"/>
              <w:jc w:val="center"/>
            </w:pPr>
            <w:r w:rsidRPr="002B2C3A">
              <w:t>2</w:t>
            </w:r>
          </w:p>
        </w:tc>
        <w:tc>
          <w:tcPr>
            <w:tcW w:w="2224" w:type="pct"/>
            <w:vAlign w:val="center"/>
          </w:tcPr>
          <w:p w14:paraId="0AB3236E" w14:textId="77777777" w:rsidR="00B161C7" w:rsidRPr="002B2C3A" w:rsidRDefault="00B161C7" w:rsidP="002B2C3A">
            <w:pPr>
              <w:pStyle w:val="AV18-TextTabelltext"/>
            </w:pPr>
            <w:r w:rsidRPr="002B2C3A">
              <w:t>Rochalimaea spp.</w:t>
            </w:r>
          </w:p>
        </w:tc>
      </w:tr>
      <w:tr w:rsidR="00B161C7" w14:paraId="2C03849F" w14:textId="77777777" w:rsidTr="006550D6">
        <w:tc>
          <w:tcPr>
            <w:tcW w:w="2179" w:type="pct"/>
          </w:tcPr>
          <w:p w14:paraId="0F62BA86" w14:textId="77777777" w:rsidR="00B161C7" w:rsidRPr="002B2C3A" w:rsidRDefault="00B161C7" w:rsidP="002B2C3A">
            <w:pPr>
              <w:pStyle w:val="AV18-TextTabelltext"/>
            </w:pPr>
            <w:r w:rsidRPr="002B2C3A">
              <w:t>Bordetella bronchiseptica</w:t>
            </w:r>
          </w:p>
        </w:tc>
        <w:tc>
          <w:tcPr>
            <w:tcW w:w="597" w:type="pct"/>
            <w:vAlign w:val="center"/>
          </w:tcPr>
          <w:p w14:paraId="599A6D1C" w14:textId="77777777" w:rsidR="00B161C7" w:rsidRPr="002B2C3A" w:rsidRDefault="00B161C7" w:rsidP="002B2C3A">
            <w:pPr>
              <w:pStyle w:val="AV18-TextTabelltext"/>
              <w:jc w:val="center"/>
            </w:pPr>
            <w:r w:rsidRPr="002B2C3A">
              <w:t>2</w:t>
            </w:r>
          </w:p>
        </w:tc>
        <w:tc>
          <w:tcPr>
            <w:tcW w:w="2224" w:type="pct"/>
            <w:vAlign w:val="center"/>
          </w:tcPr>
          <w:p w14:paraId="1458C17D" w14:textId="77777777" w:rsidR="00B161C7" w:rsidRPr="002B2C3A" w:rsidRDefault="00B161C7" w:rsidP="002B2C3A">
            <w:pPr>
              <w:pStyle w:val="AV18-TextTabelltext"/>
            </w:pPr>
            <w:r w:rsidRPr="002B2C3A">
              <w:t> </w:t>
            </w:r>
          </w:p>
        </w:tc>
      </w:tr>
      <w:tr w:rsidR="00B161C7" w14:paraId="2F703D3B" w14:textId="77777777" w:rsidTr="006550D6">
        <w:tc>
          <w:tcPr>
            <w:tcW w:w="2179" w:type="pct"/>
          </w:tcPr>
          <w:p w14:paraId="1E0381AF" w14:textId="77777777" w:rsidR="00B161C7" w:rsidRPr="002B2C3A" w:rsidRDefault="00B161C7" w:rsidP="002B2C3A">
            <w:pPr>
              <w:pStyle w:val="AV18-TextTabelltext"/>
            </w:pPr>
            <w:r w:rsidRPr="002B2C3A">
              <w:t>Bordetella parapertussis</w:t>
            </w:r>
          </w:p>
        </w:tc>
        <w:tc>
          <w:tcPr>
            <w:tcW w:w="597" w:type="pct"/>
            <w:vAlign w:val="center"/>
          </w:tcPr>
          <w:p w14:paraId="0792D9B7" w14:textId="77777777" w:rsidR="00B161C7" w:rsidRPr="002B2C3A" w:rsidRDefault="00B161C7" w:rsidP="002B2C3A">
            <w:pPr>
              <w:pStyle w:val="AV18-TextTabelltext"/>
              <w:jc w:val="center"/>
            </w:pPr>
            <w:r w:rsidRPr="002B2C3A">
              <w:t>2</w:t>
            </w:r>
          </w:p>
        </w:tc>
        <w:tc>
          <w:tcPr>
            <w:tcW w:w="2224" w:type="pct"/>
            <w:vAlign w:val="center"/>
          </w:tcPr>
          <w:p w14:paraId="27B6EB5E" w14:textId="77777777" w:rsidR="00B161C7" w:rsidRPr="002B2C3A" w:rsidRDefault="00B161C7" w:rsidP="002B2C3A">
            <w:pPr>
              <w:pStyle w:val="AV18-TextTabelltext"/>
            </w:pPr>
            <w:r w:rsidRPr="002B2C3A">
              <w:t> </w:t>
            </w:r>
          </w:p>
        </w:tc>
      </w:tr>
      <w:tr w:rsidR="00B161C7" w14:paraId="28A0F067" w14:textId="77777777" w:rsidTr="006550D6">
        <w:tc>
          <w:tcPr>
            <w:tcW w:w="2179" w:type="pct"/>
          </w:tcPr>
          <w:p w14:paraId="7FE9D03B" w14:textId="77777777" w:rsidR="00B161C7" w:rsidRPr="002B2C3A" w:rsidRDefault="00B161C7" w:rsidP="002B2C3A">
            <w:pPr>
              <w:pStyle w:val="AV18-TextTabelltext"/>
            </w:pPr>
            <w:r w:rsidRPr="002B2C3A">
              <w:t>Bordetella pertussis</w:t>
            </w:r>
          </w:p>
        </w:tc>
        <w:tc>
          <w:tcPr>
            <w:tcW w:w="597" w:type="pct"/>
            <w:vAlign w:val="center"/>
          </w:tcPr>
          <w:p w14:paraId="47E6526E" w14:textId="77777777" w:rsidR="00B161C7" w:rsidRPr="002B2C3A" w:rsidRDefault="00B161C7" w:rsidP="002B2C3A">
            <w:pPr>
              <w:pStyle w:val="AV18-TextTabelltext"/>
              <w:jc w:val="center"/>
            </w:pPr>
            <w:r w:rsidRPr="002B2C3A">
              <w:t>2</w:t>
            </w:r>
          </w:p>
        </w:tc>
        <w:tc>
          <w:tcPr>
            <w:tcW w:w="2224" w:type="pct"/>
            <w:vAlign w:val="center"/>
          </w:tcPr>
          <w:p w14:paraId="69F52E7C" w14:textId="6408A3F1" w:rsidR="00B161C7" w:rsidRPr="002B2C3A" w:rsidRDefault="002B2C3A" w:rsidP="002B2C3A">
            <w:pPr>
              <w:pStyle w:val="AV18-TextTabelltext"/>
            </w:pPr>
            <w:r w:rsidRPr="002B2C3A">
              <w:t>Toxinproduktion</w:t>
            </w:r>
          </w:p>
          <w:p w14:paraId="7E0533CB" w14:textId="77777777" w:rsidR="00B161C7" w:rsidRPr="002B2C3A" w:rsidRDefault="00B161C7" w:rsidP="002B2C3A">
            <w:pPr>
              <w:pStyle w:val="AV18-TextTabelltext"/>
            </w:pPr>
            <w:r w:rsidRPr="002B2C3A">
              <w:t>Vaccin finns.</w:t>
            </w:r>
          </w:p>
        </w:tc>
      </w:tr>
      <w:tr w:rsidR="00B161C7" w14:paraId="4F4A21D1" w14:textId="77777777" w:rsidTr="006550D6">
        <w:tc>
          <w:tcPr>
            <w:tcW w:w="2179" w:type="pct"/>
          </w:tcPr>
          <w:p w14:paraId="41336A6C" w14:textId="77777777" w:rsidR="00B161C7" w:rsidRPr="002B2C3A" w:rsidRDefault="00B161C7" w:rsidP="002B2C3A">
            <w:pPr>
              <w:pStyle w:val="AV18-TextTabelltext"/>
            </w:pPr>
            <w:r w:rsidRPr="002B2C3A">
              <w:t>Bordetella spp.</w:t>
            </w:r>
          </w:p>
        </w:tc>
        <w:tc>
          <w:tcPr>
            <w:tcW w:w="597" w:type="pct"/>
            <w:vAlign w:val="center"/>
          </w:tcPr>
          <w:p w14:paraId="6C868441" w14:textId="77777777" w:rsidR="00B161C7" w:rsidRPr="002B2C3A" w:rsidRDefault="00B161C7" w:rsidP="002B2C3A">
            <w:pPr>
              <w:pStyle w:val="AV18-TextTabelltext"/>
              <w:jc w:val="center"/>
            </w:pPr>
            <w:r w:rsidRPr="002B2C3A">
              <w:t>2</w:t>
            </w:r>
          </w:p>
        </w:tc>
        <w:tc>
          <w:tcPr>
            <w:tcW w:w="2224" w:type="pct"/>
            <w:vAlign w:val="center"/>
          </w:tcPr>
          <w:p w14:paraId="7F8C9557" w14:textId="77777777" w:rsidR="00B161C7" w:rsidRPr="002B2C3A" w:rsidRDefault="00B161C7" w:rsidP="002B2C3A">
            <w:pPr>
              <w:pStyle w:val="AV18-TextTabelltext"/>
            </w:pPr>
            <w:r w:rsidRPr="002B2C3A">
              <w:t> </w:t>
            </w:r>
          </w:p>
        </w:tc>
      </w:tr>
      <w:tr w:rsidR="00B161C7" w14:paraId="4461E69E" w14:textId="77777777" w:rsidTr="006550D6">
        <w:tc>
          <w:tcPr>
            <w:tcW w:w="2179" w:type="pct"/>
          </w:tcPr>
          <w:p w14:paraId="6A002876" w14:textId="77777777" w:rsidR="00B161C7" w:rsidRPr="002B2C3A" w:rsidRDefault="00B161C7" w:rsidP="002B2C3A">
            <w:pPr>
              <w:pStyle w:val="AV18-TextTabelltext"/>
            </w:pPr>
            <w:r w:rsidRPr="002B2C3A">
              <w:t>Borrelia burgdorferi</w:t>
            </w:r>
          </w:p>
        </w:tc>
        <w:tc>
          <w:tcPr>
            <w:tcW w:w="597" w:type="pct"/>
            <w:vAlign w:val="center"/>
          </w:tcPr>
          <w:p w14:paraId="231D3965" w14:textId="77777777" w:rsidR="00B161C7" w:rsidRPr="002B2C3A" w:rsidRDefault="00B161C7" w:rsidP="002B2C3A">
            <w:pPr>
              <w:pStyle w:val="AV18-TextTabelltext"/>
              <w:jc w:val="center"/>
            </w:pPr>
            <w:r w:rsidRPr="002B2C3A">
              <w:t>2</w:t>
            </w:r>
          </w:p>
        </w:tc>
        <w:tc>
          <w:tcPr>
            <w:tcW w:w="2224" w:type="pct"/>
            <w:vAlign w:val="center"/>
          </w:tcPr>
          <w:p w14:paraId="332F9B34" w14:textId="77777777" w:rsidR="00B161C7" w:rsidRPr="002B2C3A" w:rsidRDefault="00B161C7" w:rsidP="002B2C3A">
            <w:pPr>
              <w:pStyle w:val="AV18-TextTabelltext"/>
            </w:pPr>
            <w:r w:rsidRPr="002B2C3A">
              <w:t> </w:t>
            </w:r>
          </w:p>
        </w:tc>
      </w:tr>
      <w:tr w:rsidR="00B161C7" w14:paraId="324F0D9C" w14:textId="77777777" w:rsidTr="006550D6">
        <w:tc>
          <w:tcPr>
            <w:tcW w:w="2179" w:type="pct"/>
            <w:vAlign w:val="center"/>
          </w:tcPr>
          <w:p w14:paraId="7AD9153C" w14:textId="77777777" w:rsidR="00B161C7" w:rsidRPr="002B2C3A" w:rsidRDefault="00B161C7" w:rsidP="002B2C3A">
            <w:pPr>
              <w:pStyle w:val="AV18-TextTabelltext"/>
            </w:pPr>
            <w:r w:rsidRPr="002B2C3A">
              <w:t>Borrelia duttonii</w:t>
            </w:r>
          </w:p>
        </w:tc>
        <w:tc>
          <w:tcPr>
            <w:tcW w:w="597" w:type="pct"/>
            <w:vAlign w:val="center"/>
          </w:tcPr>
          <w:p w14:paraId="751096D4" w14:textId="77777777" w:rsidR="00B161C7" w:rsidRPr="002B2C3A" w:rsidRDefault="00B161C7" w:rsidP="002B2C3A">
            <w:pPr>
              <w:pStyle w:val="AV18-TextTabelltext"/>
              <w:jc w:val="center"/>
            </w:pPr>
            <w:r w:rsidRPr="002B2C3A">
              <w:t>2</w:t>
            </w:r>
          </w:p>
        </w:tc>
        <w:tc>
          <w:tcPr>
            <w:tcW w:w="2224" w:type="pct"/>
            <w:vAlign w:val="center"/>
          </w:tcPr>
          <w:p w14:paraId="187742EC" w14:textId="77777777" w:rsidR="00B161C7" w:rsidRPr="002B2C3A" w:rsidRDefault="00B161C7" w:rsidP="002B2C3A">
            <w:pPr>
              <w:pStyle w:val="AV18-TextTabelltext"/>
            </w:pPr>
            <w:r w:rsidRPr="002B2C3A">
              <w:t> </w:t>
            </w:r>
          </w:p>
        </w:tc>
      </w:tr>
      <w:tr w:rsidR="00B161C7" w14:paraId="663A1B97" w14:textId="77777777" w:rsidTr="006550D6">
        <w:tc>
          <w:tcPr>
            <w:tcW w:w="2179" w:type="pct"/>
            <w:vAlign w:val="center"/>
          </w:tcPr>
          <w:p w14:paraId="1DC9E427" w14:textId="77777777" w:rsidR="00B161C7" w:rsidRPr="002B2C3A" w:rsidRDefault="00B161C7" w:rsidP="002B2C3A">
            <w:pPr>
              <w:pStyle w:val="AV18-TextTabelltext"/>
            </w:pPr>
            <w:r w:rsidRPr="002B2C3A">
              <w:t>Borrelia recurrentis</w:t>
            </w:r>
          </w:p>
        </w:tc>
        <w:tc>
          <w:tcPr>
            <w:tcW w:w="597" w:type="pct"/>
            <w:vAlign w:val="center"/>
          </w:tcPr>
          <w:p w14:paraId="654274C6" w14:textId="77777777" w:rsidR="00B161C7" w:rsidRPr="002B2C3A" w:rsidRDefault="00B161C7" w:rsidP="002B2C3A">
            <w:pPr>
              <w:pStyle w:val="AV18-TextTabelltext"/>
              <w:jc w:val="center"/>
            </w:pPr>
            <w:r w:rsidRPr="002B2C3A">
              <w:t>2</w:t>
            </w:r>
          </w:p>
        </w:tc>
        <w:tc>
          <w:tcPr>
            <w:tcW w:w="2224" w:type="pct"/>
            <w:vAlign w:val="center"/>
          </w:tcPr>
          <w:p w14:paraId="4186AA25" w14:textId="77777777" w:rsidR="00B161C7" w:rsidRPr="002B2C3A" w:rsidRDefault="00B161C7" w:rsidP="002B2C3A">
            <w:pPr>
              <w:pStyle w:val="AV18-TextTabelltext"/>
            </w:pPr>
            <w:r w:rsidRPr="002B2C3A">
              <w:t> </w:t>
            </w:r>
          </w:p>
        </w:tc>
      </w:tr>
      <w:tr w:rsidR="00B161C7" w14:paraId="3E991AEB" w14:textId="77777777" w:rsidTr="006550D6">
        <w:tc>
          <w:tcPr>
            <w:tcW w:w="2179" w:type="pct"/>
            <w:vAlign w:val="center"/>
          </w:tcPr>
          <w:p w14:paraId="5E415B00" w14:textId="77777777" w:rsidR="00B161C7" w:rsidRPr="002B2C3A" w:rsidRDefault="00B161C7" w:rsidP="002B2C3A">
            <w:pPr>
              <w:pStyle w:val="AV18-TextTabelltext"/>
            </w:pPr>
            <w:r w:rsidRPr="002B2C3A">
              <w:t>Borrelia spp.</w:t>
            </w:r>
          </w:p>
        </w:tc>
        <w:tc>
          <w:tcPr>
            <w:tcW w:w="597" w:type="pct"/>
            <w:vAlign w:val="center"/>
          </w:tcPr>
          <w:p w14:paraId="0C4D0577" w14:textId="77777777" w:rsidR="00B161C7" w:rsidRPr="002B2C3A" w:rsidRDefault="00B161C7" w:rsidP="002B2C3A">
            <w:pPr>
              <w:pStyle w:val="AV18-TextTabelltext"/>
              <w:jc w:val="center"/>
            </w:pPr>
            <w:r w:rsidRPr="002B2C3A">
              <w:t>2</w:t>
            </w:r>
          </w:p>
        </w:tc>
        <w:tc>
          <w:tcPr>
            <w:tcW w:w="2224" w:type="pct"/>
            <w:vAlign w:val="center"/>
          </w:tcPr>
          <w:p w14:paraId="01D76061" w14:textId="77777777" w:rsidR="00B161C7" w:rsidRPr="002B2C3A" w:rsidRDefault="00B161C7" w:rsidP="002B2C3A">
            <w:pPr>
              <w:pStyle w:val="AV18-TextTabelltext"/>
            </w:pPr>
            <w:r w:rsidRPr="002B2C3A">
              <w:t> </w:t>
            </w:r>
          </w:p>
        </w:tc>
      </w:tr>
      <w:tr w:rsidR="00B161C7" w14:paraId="0F9F2CAE" w14:textId="77777777" w:rsidTr="006550D6">
        <w:tc>
          <w:tcPr>
            <w:tcW w:w="2179" w:type="pct"/>
            <w:vAlign w:val="center"/>
          </w:tcPr>
          <w:p w14:paraId="12AA6D43" w14:textId="77777777" w:rsidR="00B161C7" w:rsidRPr="002B2C3A" w:rsidRDefault="00B161C7" w:rsidP="002B2C3A">
            <w:pPr>
              <w:pStyle w:val="AV18-TextTabelltext"/>
            </w:pPr>
            <w:r w:rsidRPr="002B2C3A">
              <w:t>Brachyspira spp.</w:t>
            </w:r>
          </w:p>
        </w:tc>
        <w:tc>
          <w:tcPr>
            <w:tcW w:w="597" w:type="pct"/>
            <w:vAlign w:val="center"/>
          </w:tcPr>
          <w:p w14:paraId="2F2E5D30" w14:textId="77777777" w:rsidR="00B161C7" w:rsidRPr="002B2C3A" w:rsidRDefault="00B161C7" w:rsidP="002B2C3A">
            <w:pPr>
              <w:pStyle w:val="AV18-TextTabelltext"/>
              <w:jc w:val="center"/>
            </w:pPr>
            <w:r w:rsidRPr="002B2C3A">
              <w:t>2</w:t>
            </w:r>
          </w:p>
        </w:tc>
        <w:tc>
          <w:tcPr>
            <w:tcW w:w="2224" w:type="pct"/>
            <w:vAlign w:val="center"/>
          </w:tcPr>
          <w:p w14:paraId="20B9B69B" w14:textId="77777777" w:rsidR="00B161C7" w:rsidRPr="002B2C3A" w:rsidRDefault="00B161C7" w:rsidP="002B2C3A">
            <w:pPr>
              <w:pStyle w:val="AV18-TextTabelltext"/>
            </w:pPr>
            <w:r w:rsidRPr="002B2C3A">
              <w:t>Serpulina spp.</w:t>
            </w:r>
          </w:p>
        </w:tc>
      </w:tr>
      <w:tr w:rsidR="00B161C7" w14:paraId="725C1FC8" w14:textId="77777777" w:rsidTr="006550D6">
        <w:tc>
          <w:tcPr>
            <w:tcW w:w="2179" w:type="pct"/>
            <w:vAlign w:val="center"/>
          </w:tcPr>
          <w:p w14:paraId="6881D6EA" w14:textId="77777777" w:rsidR="00B161C7" w:rsidRPr="002B2C3A" w:rsidRDefault="00B161C7" w:rsidP="002B2C3A">
            <w:pPr>
              <w:pStyle w:val="AV18-TextTabelltext"/>
            </w:pPr>
            <w:r w:rsidRPr="002B2C3A">
              <w:t>Brucella abortus</w:t>
            </w:r>
          </w:p>
        </w:tc>
        <w:tc>
          <w:tcPr>
            <w:tcW w:w="597" w:type="pct"/>
            <w:vAlign w:val="center"/>
          </w:tcPr>
          <w:p w14:paraId="581EC8B1" w14:textId="77777777" w:rsidR="00B161C7" w:rsidRPr="002B2C3A" w:rsidRDefault="00B161C7" w:rsidP="002B2C3A">
            <w:pPr>
              <w:pStyle w:val="AV18-TextTabelltext"/>
              <w:jc w:val="center"/>
            </w:pPr>
            <w:r w:rsidRPr="002B2C3A">
              <w:t>3</w:t>
            </w:r>
          </w:p>
        </w:tc>
        <w:tc>
          <w:tcPr>
            <w:tcW w:w="2224" w:type="pct"/>
            <w:vAlign w:val="center"/>
          </w:tcPr>
          <w:p w14:paraId="3006078B" w14:textId="77777777" w:rsidR="00B161C7" w:rsidRPr="002B2C3A" w:rsidRDefault="00B161C7" w:rsidP="002B2C3A">
            <w:pPr>
              <w:pStyle w:val="AV18-TextTabelltext"/>
            </w:pPr>
            <w:r w:rsidRPr="002B2C3A">
              <w:t> </w:t>
            </w:r>
          </w:p>
        </w:tc>
      </w:tr>
      <w:tr w:rsidR="00B161C7" w14:paraId="187840FA" w14:textId="77777777" w:rsidTr="006550D6">
        <w:tc>
          <w:tcPr>
            <w:tcW w:w="2179" w:type="pct"/>
            <w:vAlign w:val="center"/>
          </w:tcPr>
          <w:p w14:paraId="533C3603" w14:textId="77777777" w:rsidR="00B161C7" w:rsidRPr="002B2C3A" w:rsidRDefault="00B161C7" w:rsidP="002B2C3A">
            <w:pPr>
              <w:pStyle w:val="AV18-TextTabelltext"/>
            </w:pPr>
            <w:r w:rsidRPr="002B2C3A">
              <w:t>Brucella canis</w:t>
            </w:r>
          </w:p>
        </w:tc>
        <w:tc>
          <w:tcPr>
            <w:tcW w:w="597" w:type="pct"/>
            <w:vAlign w:val="center"/>
          </w:tcPr>
          <w:p w14:paraId="47F102C2" w14:textId="77777777" w:rsidR="00B161C7" w:rsidRPr="002B2C3A" w:rsidRDefault="00B161C7" w:rsidP="002B2C3A">
            <w:pPr>
              <w:pStyle w:val="AV18-TextTabelltext"/>
              <w:jc w:val="center"/>
            </w:pPr>
            <w:r w:rsidRPr="002B2C3A">
              <w:t>3</w:t>
            </w:r>
          </w:p>
        </w:tc>
        <w:tc>
          <w:tcPr>
            <w:tcW w:w="2224" w:type="pct"/>
            <w:vAlign w:val="center"/>
          </w:tcPr>
          <w:p w14:paraId="04039503" w14:textId="77777777" w:rsidR="00B161C7" w:rsidRPr="002B2C3A" w:rsidRDefault="00B161C7" w:rsidP="002B2C3A">
            <w:pPr>
              <w:pStyle w:val="AV18-TextTabelltext"/>
            </w:pPr>
            <w:r w:rsidRPr="002B2C3A">
              <w:t> </w:t>
            </w:r>
          </w:p>
        </w:tc>
      </w:tr>
      <w:tr w:rsidR="00B161C7" w14:paraId="0AA80A9C" w14:textId="77777777" w:rsidTr="006550D6">
        <w:tc>
          <w:tcPr>
            <w:tcW w:w="2179" w:type="pct"/>
            <w:vAlign w:val="center"/>
          </w:tcPr>
          <w:p w14:paraId="586162BA" w14:textId="77777777" w:rsidR="00B161C7" w:rsidRPr="002B2C3A" w:rsidRDefault="00B161C7" w:rsidP="002B2C3A">
            <w:pPr>
              <w:pStyle w:val="AV18-TextTabelltext"/>
            </w:pPr>
            <w:r w:rsidRPr="002B2C3A">
              <w:t>Brucella inopinata</w:t>
            </w:r>
          </w:p>
        </w:tc>
        <w:tc>
          <w:tcPr>
            <w:tcW w:w="597" w:type="pct"/>
            <w:vAlign w:val="center"/>
          </w:tcPr>
          <w:p w14:paraId="2B156458" w14:textId="77777777" w:rsidR="00B161C7" w:rsidRPr="002B2C3A" w:rsidRDefault="00B161C7" w:rsidP="002B2C3A">
            <w:pPr>
              <w:pStyle w:val="AV18-TextTabelltext"/>
              <w:jc w:val="center"/>
            </w:pPr>
            <w:r w:rsidRPr="002B2C3A">
              <w:t>3</w:t>
            </w:r>
          </w:p>
        </w:tc>
        <w:tc>
          <w:tcPr>
            <w:tcW w:w="2224" w:type="pct"/>
            <w:vAlign w:val="center"/>
          </w:tcPr>
          <w:p w14:paraId="6EB75796" w14:textId="77777777" w:rsidR="00B161C7" w:rsidRPr="002B2C3A" w:rsidRDefault="00B161C7" w:rsidP="002B2C3A">
            <w:pPr>
              <w:pStyle w:val="AV18-TextTabelltext"/>
            </w:pPr>
            <w:r w:rsidRPr="002B2C3A">
              <w:t> </w:t>
            </w:r>
          </w:p>
        </w:tc>
      </w:tr>
      <w:tr w:rsidR="00B161C7" w14:paraId="61DE3059" w14:textId="77777777" w:rsidTr="006550D6">
        <w:tc>
          <w:tcPr>
            <w:tcW w:w="2179" w:type="pct"/>
            <w:vAlign w:val="center"/>
          </w:tcPr>
          <w:p w14:paraId="6BABB28C" w14:textId="77777777" w:rsidR="00B161C7" w:rsidRPr="002B2C3A" w:rsidRDefault="00B161C7" w:rsidP="002B2C3A">
            <w:pPr>
              <w:pStyle w:val="AV18-TextTabelltext"/>
            </w:pPr>
            <w:r w:rsidRPr="002B2C3A">
              <w:t>Brucella melitensis</w:t>
            </w:r>
          </w:p>
        </w:tc>
        <w:tc>
          <w:tcPr>
            <w:tcW w:w="597" w:type="pct"/>
            <w:vAlign w:val="center"/>
          </w:tcPr>
          <w:p w14:paraId="34EDA7AF" w14:textId="77777777" w:rsidR="00B161C7" w:rsidRPr="002B2C3A" w:rsidRDefault="00B161C7" w:rsidP="002B2C3A">
            <w:pPr>
              <w:pStyle w:val="AV18-TextTabelltext"/>
              <w:jc w:val="center"/>
            </w:pPr>
            <w:r w:rsidRPr="002B2C3A">
              <w:t>3</w:t>
            </w:r>
          </w:p>
        </w:tc>
        <w:tc>
          <w:tcPr>
            <w:tcW w:w="2224" w:type="pct"/>
            <w:vAlign w:val="center"/>
          </w:tcPr>
          <w:p w14:paraId="1C46C41C" w14:textId="77777777" w:rsidR="00B161C7" w:rsidRPr="002B2C3A" w:rsidRDefault="00B161C7" w:rsidP="002B2C3A">
            <w:pPr>
              <w:pStyle w:val="AV18-TextTabelltext"/>
            </w:pPr>
            <w:r w:rsidRPr="002B2C3A">
              <w:t> </w:t>
            </w:r>
          </w:p>
        </w:tc>
      </w:tr>
      <w:tr w:rsidR="00B161C7" w14:paraId="5317F207" w14:textId="77777777" w:rsidTr="006550D6">
        <w:tc>
          <w:tcPr>
            <w:tcW w:w="2179" w:type="pct"/>
            <w:vAlign w:val="center"/>
          </w:tcPr>
          <w:p w14:paraId="23F1BFCB" w14:textId="77777777" w:rsidR="00B161C7" w:rsidRPr="002B2C3A" w:rsidRDefault="00B161C7" w:rsidP="002B2C3A">
            <w:pPr>
              <w:pStyle w:val="AV18-TextTabelltext"/>
            </w:pPr>
            <w:r w:rsidRPr="002B2C3A">
              <w:t>Brucella suis</w:t>
            </w:r>
          </w:p>
        </w:tc>
        <w:tc>
          <w:tcPr>
            <w:tcW w:w="597" w:type="pct"/>
            <w:vAlign w:val="center"/>
          </w:tcPr>
          <w:p w14:paraId="0C579316" w14:textId="77777777" w:rsidR="00B161C7" w:rsidRPr="002B2C3A" w:rsidRDefault="00B161C7" w:rsidP="002B2C3A">
            <w:pPr>
              <w:pStyle w:val="AV18-TextTabelltext"/>
              <w:jc w:val="center"/>
            </w:pPr>
            <w:r w:rsidRPr="002B2C3A">
              <w:t>3</w:t>
            </w:r>
          </w:p>
        </w:tc>
        <w:tc>
          <w:tcPr>
            <w:tcW w:w="2224" w:type="pct"/>
            <w:vAlign w:val="center"/>
          </w:tcPr>
          <w:p w14:paraId="16B25949" w14:textId="77777777" w:rsidR="00B161C7" w:rsidRPr="002B2C3A" w:rsidRDefault="00B161C7" w:rsidP="002B2C3A">
            <w:pPr>
              <w:pStyle w:val="AV18-TextTabelltext"/>
            </w:pPr>
            <w:r w:rsidRPr="002B2C3A">
              <w:t> </w:t>
            </w:r>
          </w:p>
        </w:tc>
      </w:tr>
      <w:tr w:rsidR="00B161C7" w14:paraId="3B06F2A4" w14:textId="77777777" w:rsidTr="006550D6">
        <w:tc>
          <w:tcPr>
            <w:tcW w:w="2179" w:type="pct"/>
            <w:vAlign w:val="center"/>
          </w:tcPr>
          <w:p w14:paraId="58ACCC56" w14:textId="77777777" w:rsidR="00B161C7" w:rsidRPr="002B2C3A" w:rsidRDefault="00B161C7" w:rsidP="002B2C3A">
            <w:pPr>
              <w:pStyle w:val="AV18-TextTabelltext"/>
            </w:pPr>
            <w:r w:rsidRPr="002B2C3A">
              <w:t>Burkholderia cepacia</w:t>
            </w:r>
          </w:p>
        </w:tc>
        <w:tc>
          <w:tcPr>
            <w:tcW w:w="597" w:type="pct"/>
            <w:vAlign w:val="center"/>
          </w:tcPr>
          <w:p w14:paraId="7827D841" w14:textId="77777777" w:rsidR="00B161C7" w:rsidRPr="002B2C3A" w:rsidRDefault="00B161C7" w:rsidP="002B2C3A">
            <w:pPr>
              <w:pStyle w:val="AV18-TextTabelltext"/>
              <w:jc w:val="center"/>
            </w:pPr>
            <w:r w:rsidRPr="002B2C3A">
              <w:t>2</w:t>
            </w:r>
          </w:p>
        </w:tc>
        <w:tc>
          <w:tcPr>
            <w:tcW w:w="2224" w:type="pct"/>
            <w:vAlign w:val="center"/>
          </w:tcPr>
          <w:p w14:paraId="2BA02DBA" w14:textId="77777777" w:rsidR="00B161C7" w:rsidRPr="002B2C3A" w:rsidRDefault="00B161C7" w:rsidP="002B2C3A">
            <w:pPr>
              <w:pStyle w:val="AV18-TextTabelltext"/>
            </w:pPr>
            <w:r w:rsidRPr="002B2C3A">
              <w:t> </w:t>
            </w:r>
          </w:p>
        </w:tc>
      </w:tr>
      <w:tr w:rsidR="00B161C7" w14:paraId="08BDE0F8" w14:textId="77777777" w:rsidTr="006550D6">
        <w:tc>
          <w:tcPr>
            <w:tcW w:w="2179" w:type="pct"/>
            <w:vAlign w:val="center"/>
          </w:tcPr>
          <w:p w14:paraId="14974EA7" w14:textId="77777777" w:rsidR="00B161C7" w:rsidRPr="002B2C3A" w:rsidRDefault="00B161C7" w:rsidP="002B2C3A">
            <w:pPr>
              <w:pStyle w:val="AV18-TextTabelltext"/>
            </w:pPr>
            <w:r w:rsidRPr="002B2C3A">
              <w:t>Burkholderia mallei</w:t>
            </w:r>
          </w:p>
        </w:tc>
        <w:tc>
          <w:tcPr>
            <w:tcW w:w="597" w:type="pct"/>
            <w:vAlign w:val="center"/>
          </w:tcPr>
          <w:p w14:paraId="0BB124AD" w14:textId="77777777" w:rsidR="00B161C7" w:rsidRPr="002B2C3A" w:rsidRDefault="00B161C7" w:rsidP="002B2C3A">
            <w:pPr>
              <w:pStyle w:val="AV18-TextTabelltext"/>
              <w:jc w:val="center"/>
            </w:pPr>
            <w:r w:rsidRPr="002B2C3A">
              <w:t>3</w:t>
            </w:r>
          </w:p>
        </w:tc>
        <w:tc>
          <w:tcPr>
            <w:tcW w:w="2224" w:type="pct"/>
            <w:vAlign w:val="center"/>
          </w:tcPr>
          <w:p w14:paraId="25D8C9AE" w14:textId="77777777" w:rsidR="00B161C7" w:rsidRPr="002B2C3A" w:rsidRDefault="00B161C7" w:rsidP="002B2C3A">
            <w:pPr>
              <w:pStyle w:val="AV18-TextTabelltext"/>
            </w:pPr>
            <w:r w:rsidRPr="002B2C3A">
              <w:t>Pseudomonas mallei</w:t>
            </w:r>
          </w:p>
        </w:tc>
      </w:tr>
      <w:tr w:rsidR="00B161C7" w14:paraId="48AD360D" w14:textId="77777777" w:rsidTr="006550D6">
        <w:tc>
          <w:tcPr>
            <w:tcW w:w="2179" w:type="pct"/>
            <w:vAlign w:val="center"/>
          </w:tcPr>
          <w:p w14:paraId="776C4BE1" w14:textId="77777777" w:rsidR="00B161C7" w:rsidRPr="002B2C3A" w:rsidRDefault="00B161C7" w:rsidP="002B2C3A">
            <w:pPr>
              <w:pStyle w:val="AV18-TextTabelltext"/>
            </w:pPr>
            <w:r w:rsidRPr="002B2C3A">
              <w:t>Burkholderia pseudomallei</w:t>
            </w:r>
          </w:p>
        </w:tc>
        <w:tc>
          <w:tcPr>
            <w:tcW w:w="597" w:type="pct"/>
            <w:vAlign w:val="center"/>
          </w:tcPr>
          <w:p w14:paraId="10A7E303" w14:textId="77777777" w:rsidR="00B161C7" w:rsidRPr="002B2C3A" w:rsidRDefault="00B161C7" w:rsidP="002B2C3A">
            <w:pPr>
              <w:pStyle w:val="AV18-TextTabelltext"/>
              <w:jc w:val="center"/>
            </w:pPr>
            <w:r w:rsidRPr="002B2C3A">
              <w:t>3</w:t>
            </w:r>
          </w:p>
        </w:tc>
        <w:tc>
          <w:tcPr>
            <w:tcW w:w="2224" w:type="pct"/>
            <w:vAlign w:val="center"/>
          </w:tcPr>
          <w:p w14:paraId="13BCAFB4" w14:textId="77777777" w:rsidR="00B161C7" w:rsidRPr="002B2C3A" w:rsidRDefault="00B161C7" w:rsidP="002B2C3A">
            <w:pPr>
              <w:pStyle w:val="AV18-TextTabelltext"/>
            </w:pPr>
            <w:r w:rsidRPr="002B2C3A">
              <w:t>Pseudomonas pseudomallei Långtidseffekter</w:t>
            </w:r>
          </w:p>
        </w:tc>
      </w:tr>
      <w:tr w:rsidR="00B161C7" w14:paraId="00E98F9B" w14:textId="77777777" w:rsidTr="006550D6">
        <w:tc>
          <w:tcPr>
            <w:tcW w:w="2179" w:type="pct"/>
            <w:vAlign w:val="center"/>
          </w:tcPr>
          <w:p w14:paraId="37FF6A43" w14:textId="77777777" w:rsidR="00B161C7" w:rsidRPr="002B2C3A" w:rsidRDefault="00B161C7" w:rsidP="002B2C3A">
            <w:pPr>
              <w:pStyle w:val="AV18-TextTabelltext"/>
            </w:pPr>
            <w:r w:rsidRPr="002B2C3A">
              <w:t>Campylobacter fetus ssp. fetus</w:t>
            </w:r>
          </w:p>
        </w:tc>
        <w:tc>
          <w:tcPr>
            <w:tcW w:w="597" w:type="pct"/>
            <w:vAlign w:val="center"/>
          </w:tcPr>
          <w:p w14:paraId="5C9C6880" w14:textId="77777777" w:rsidR="00B161C7" w:rsidRPr="002B2C3A" w:rsidRDefault="00B161C7" w:rsidP="002B2C3A">
            <w:pPr>
              <w:pStyle w:val="AV18-TextTabelltext"/>
              <w:jc w:val="center"/>
            </w:pPr>
            <w:r w:rsidRPr="002B2C3A">
              <w:t>2</w:t>
            </w:r>
          </w:p>
        </w:tc>
        <w:tc>
          <w:tcPr>
            <w:tcW w:w="2224" w:type="pct"/>
            <w:vAlign w:val="center"/>
          </w:tcPr>
          <w:p w14:paraId="7761E05F" w14:textId="77777777" w:rsidR="00B161C7" w:rsidRPr="002B2C3A" w:rsidRDefault="00B161C7" w:rsidP="002B2C3A">
            <w:pPr>
              <w:pStyle w:val="AV18-TextTabelltext"/>
            </w:pPr>
            <w:r w:rsidRPr="002B2C3A">
              <w:t> </w:t>
            </w:r>
          </w:p>
        </w:tc>
      </w:tr>
      <w:tr w:rsidR="00B161C7" w14:paraId="7140E3AC" w14:textId="77777777" w:rsidTr="006550D6">
        <w:tc>
          <w:tcPr>
            <w:tcW w:w="2179" w:type="pct"/>
            <w:vAlign w:val="center"/>
          </w:tcPr>
          <w:p w14:paraId="1B36E0C9" w14:textId="77777777" w:rsidR="00B161C7" w:rsidRPr="002B2C3A" w:rsidRDefault="00B161C7" w:rsidP="002B2C3A">
            <w:pPr>
              <w:pStyle w:val="AV18-TextTabelltext"/>
            </w:pPr>
            <w:r w:rsidRPr="002B2C3A">
              <w:t>Campylobacter fetus ssp. venerealis</w:t>
            </w:r>
          </w:p>
        </w:tc>
        <w:tc>
          <w:tcPr>
            <w:tcW w:w="597" w:type="pct"/>
            <w:vAlign w:val="center"/>
          </w:tcPr>
          <w:p w14:paraId="235A50B2" w14:textId="77777777" w:rsidR="00B161C7" w:rsidRPr="002B2C3A" w:rsidRDefault="00B161C7" w:rsidP="002B2C3A">
            <w:pPr>
              <w:pStyle w:val="AV18-TextTabelltext"/>
              <w:jc w:val="center"/>
            </w:pPr>
            <w:r w:rsidRPr="002B2C3A">
              <w:t>2</w:t>
            </w:r>
          </w:p>
        </w:tc>
        <w:tc>
          <w:tcPr>
            <w:tcW w:w="2224" w:type="pct"/>
            <w:vAlign w:val="center"/>
          </w:tcPr>
          <w:p w14:paraId="5AD67B31" w14:textId="77777777" w:rsidR="00B161C7" w:rsidRPr="002B2C3A" w:rsidRDefault="00B161C7" w:rsidP="002B2C3A">
            <w:pPr>
              <w:pStyle w:val="AV18-TextTabelltext"/>
            </w:pPr>
            <w:r w:rsidRPr="002B2C3A">
              <w:t> </w:t>
            </w:r>
          </w:p>
        </w:tc>
      </w:tr>
      <w:tr w:rsidR="00B161C7" w14:paraId="41F99AEE" w14:textId="77777777" w:rsidTr="006550D6">
        <w:tc>
          <w:tcPr>
            <w:tcW w:w="2179" w:type="pct"/>
            <w:vAlign w:val="center"/>
          </w:tcPr>
          <w:p w14:paraId="616B2FF9" w14:textId="77777777" w:rsidR="00B161C7" w:rsidRPr="002B2C3A" w:rsidRDefault="00B161C7" w:rsidP="002B2C3A">
            <w:pPr>
              <w:pStyle w:val="AV18-TextTabelltext"/>
            </w:pPr>
            <w:r w:rsidRPr="002B2C3A">
              <w:t>Campylobacter jejuni ssp. doylei</w:t>
            </w:r>
          </w:p>
        </w:tc>
        <w:tc>
          <w:tcPr>
            <w:tcW w:w="597" w:type="pct"/>
            <w:vAlign w:val="center"/>
          </w:tcPr>
          <w:p w14:paraId="681C5246" w14:textId="77777777" w:rsidR="00B161C7" w:rsidRPr="002B2C3A" w:rsidRDefault="00B161C7" w:rsidP="002B2C3A">
            <w:pPr>
              <w:pStyle w:val="AV18-TextTabelltext"/>
              <w:jc w:val="center"/>
            </w:pPr>
            <w:r w:rsidRPr="002B2C3A">
              <w:t>2</w:t>
            </w:r>
          </w:p>
        </w:tc>
        <w:tc>
          <w:tcPr>
            <w:tcW w:w="2224" w:type="pct"/>
            <w:vAlign w:val="center"/>
          </w:tcPr>
          <w:p w14:paraId="218D3A12" w14:textId="77777777" w:rsidR="00B161C7" w:rsidRPr="002B2C3A" w:rsidRDefault="00B161C7" w:rsidP="002B2C3A">
            <w:pPr>
              <w:pStyle w:val="AV18-TextTabelltext"/>
            </w:pPr>
            <w:r w:rsidRPr="002B2C3A">
              <w:t> </w:t>
            </w:r>
          </w:p>
        </w:tc>
      </w:tr>
      <w:tr w:rsidR="00B161C7" w14:paraId="4F90EFEA" w14:textId="77777777" w:rsidTr="006550D6">
        <w:tc>
          <w:tcPr>
            <w:tcW w:w="2179" w:type="pct"/>
            <w:vAlign w:val="center"/>
          </w:tcPr>
          <w:p w14:paraId="1FB986DD" w14:textId="77777777" w:rsidR="00B161C7" w:rsidRPr="002B2C3A" w:rsidRDefault="00B161C7" w:rsidP="002B2C3A">
            <w:pPr>
              <w:pStyle w:val="AV18-TextTabelltext"/>
            </w:pPr>
            <w:r w:rsidRPr="002B2C3A">
              <w:t>Campylobacter jejuni ssp. jejuni</w:t>
            </w:r>
          </w:p>
        </w:tc>
        <w:tc>
          <w:tcPr>
            <w:tcW w:w="597" w:type="pct"/>
            <w:vAlign w:val="center"/>
          </w:tcPr>
          <w:p w14:paraId="2B777D11" w14:textId="77777777" w:rsidR="00B161C7" w:rsidRPr="002B2C3A" w:rsidRDefault="00B161C7" w:rsidP="002B2C3A">
            <w:pPr>
              <w:pStyle w:val="AV18-TextTabelltext"/>
              <w:jc w:val="center"/>
            </w:pPr>
            <w:r w:rsidRPr="002B2C3A">
              <w:t>2</w:t>
            </w:r>
          </w:p>
        </w:tc>
        <w:tc>
          <w:tcPr>
            <w:tcW w:w="2224" w:type="pct"/>
            <w:vAlign w:val="center"/>
          </w:tcPr>
          <w:p w14:paraId="2205B22B" w14:textId="77777777" w:rsidR="00B161C7" w:rsidRPr="002B2C3A" w:rsidRDefault="00B161C7" w:rsidP="002B2C3A">
            <w:pPr>
              <w:pStyle w:val="AV18-TextTabelltext"/>
            </w:pPr>
            <w:r w:rsidRPr="002B2C3A">
              <w:t> </w:t>
            </w:r>
          </w:p>
        </w:tc>
      </w:tr>
      <w:tr w:rsidR="00B161C7" w14:paraId="77B0ECBA" w14:textId="77777777" w:rsidTr="006550D6">
        <w:tc>
          <w:tcPr>
            <w:tcW w:w="2179" w:type="pct"/>
            <w:vAlign w:val="center"/>
          </w:tcPr>
          <w:p w14:paraId="0650CB1D" w14:textId="77777777" w:rsidR="00B161C7" w:rsidRPr="002B2C3A" w:rsidRDefault="00B161C7" w:rsidP="002B2C3A">
            <w:pPr>
              <w:pStyle w:val="AV18-TextTabelltext"/>
            </w:pPr>
            <w:r w:rsidRPr="002B2C3A">
              <w:t>Campylobacter spp.</w:t>
            </w:r>
          </w:p>
        </w:tc>
        <w:tc>
          <w:tcPr>
            <w:tcW w:w="597" w:type="pct"/>
            <w:vAlign w:val="center"/>
          </w:tcPr>
          <w:p w14:paraId="648CC89C" w14:textId="77777777" w:rsidR="00B161C7" w:rsidRPr="002B2C3A" w:rsidRDefault="00B161C7" w:rsidP="002B2C3A">
            <w:pPr>
              <w:pStyle w:val="AV18-TextTabelltext"/>
              <w:jc w:val="center"/>
            </w:pPr>
            <w:r w:rsidRPr="002B2C3A">
              <w:t>2</w:t>
            </w:r>
          </w:p>
        </w:tc>
        <w:tc>
          <w:tcPr>
            <w:tcW w:w="2224" w:type="pct"/>
            <w:vAlign w:val="center"/>
          </w:tcPr>
          <w:p w14:paraId="07F907E7" w14:textId="77777777" w:rsidR="00B161C7" w:rsidRPr="002B2C3A" w:rsidRDefault="00B161C7" w:rsidP="002B2C3A">
            <w:pPr>
              <w:pStyle w:val="AV18-TextTabelltext"/>
            </w:pPr>
            <w:r w:rsidRPr="002B2C3A">
              <w:t> </w:t>
            </w:r>
          </w:p>
        </w:tc>
      </w:tr>
      <w:tr w:rsidR="00B161C7" w14:paraId="5C7C4698" w14:textId="77777777" w:rsidTr="006550D6">
        <w:tc>
          <w:tcPr>
            <w:tcW w:w="2179" w:type="pct"/>
            <w:vAlign w:val="center"/>
          </w:tcPr>
          <w:p w14:paraId="5976842B" w14:textId="77777777" w:rsidR="00B161C7" w:rsidRPr="002B2C3A" w:rsidRDefault="00B161C7" w:rsidP="002B2C3A">
            <w:pPr>
              <w:pStyle w:val="AV18-TextTabelltext"/>
            </w:pPr>
            <w:r w:rsidRPr="002B2C3A">
              <w:t>Cardiobacterium hominis</w:t>
            </w:r>
          </w:p>
        </w:tc>
        <w:tc>
          <w:tcPr>
            <w:tcW w:w="597" w:type="pct"/>
            <w:vAlign w:val="center"/>
          </w:tcPr>
          <w:p w14:paraId="32B95557" w14:textId="77777777" w:rsidR="00B161C7" w:rsidRPr="002B2C3A" w:rsidRDefault="00B161C7" w:rsidP="002B2C3A">
            <w:pPr>
              <w:pStyle w:val="AV18-TextTabelltext"/>
              <w:jc w:val="center"/>
            </w:pPr>
            <w:r w:rsidRPr="002B2C3A">
              <w:t>2</w:t>
            </w:r>
          </w:p>
        </w:tc>
        <w:tc>
          <w:tcPr>
            <w:tcW w:w="2224" w:type="pct"/>
            <w:vAlign w:val="center"/>
          </w:tcPr>
          <w:p w14:paraId="0B0BBDC8" w14:textId="77777777" w:rsidR="00B161C7" w:rsidRPr="002B2C3A" w:rsidRDefault="00B161C7" w:rsidP="002B2C3A">
            <w:pPr>
              <w:pStyle w:val="AV18-TextTabelltext"/>
            </w:pPr>
            <w:r w:rsidRPr="002B2C3A">
              <w:t> </w:t>
            </w:r>
          </w:p>
        </w:tc>
      </w:tr>
      <w:tr w:rsidR="00B161C7" w14:paraId="077347E0" w14:textId="77777777" w:rsidTr="006550D6">
        <w:tc>
          <w:tcPr>
            <w:tcW w:w="2179" w:type="pct"/>
            <w:vAlign w:val="center"/>
          </w:tcPr>
          <w:p w14:paraId="26AD241D" w14:textId="77777777" w:rsidR="00B161C7" w:rsidRPr="002B2C3A" w:rsidRDefault="00B161C7" w:rsidP="002B2C3A">
            <w:pPr>
              <w:pStyle w:val="AV18-TextTabelltext"/>
            </w:pPr>
            <w:r w:rsidRPr="002B2C3A">
              <w:t>Cardiobacterium valvarum</w:t>
            </w:r>
          </w:p>
        </w:tc>
        <w:tc>
          <w:tcPr>
            <w:tcW w:w="597" w:type="pct"/>
            <w:vAlign w:val="center"/>
          </w:tcPr>
          <w:p w14:paraId="5B4F3FC7" w14:textId="77777777" w:rsidR="00B161C7" w:rsidRPr="002B2C3A" w:rsidRDefault="00B161C7" w:rsidP="002B2C3A">
            <w:pPr>
              <w:pStyle w:val="AV18-TextTabelltext"/>
              <w:jc w:val="center"/>
            </w:pPr>
            <w:r w:rsidRPr="002B2C3A">
              <w:t>2</w:t>
            </w:r>
          </w:p>
        </w:tc>
        <w:tc>
          <w:tcPr>
            <w:tcW w:w="2224" w:type="pct"/>
            <w:vAlign w:val="center"/>
          </w:tcPr>
          <w:p w14:paraId="0A4EADEE" w14:textId="77777777" w:rsidR="00B161C7" w:rsidRPr="002B2C3A" w:rsidRDefault="00B161C7" w:rsidP="002B2C3A">
            <w:pPr>
              <w:pStyle w:val="AV18-TextTabelltext"/>
            </w:pPr>
            <w:r w:rsidRPr="002B2C3A">
              <w:t> </w:t>
            </w:r>
          </w:p>
        </w:tc>
      </w:tr>
      <w:tr w:rsidR="00B161C7" w14:paraId="407FB9E6" w14:textId="77777777" w:rsidTr="006550D6">
        <w:tc>
          <w:tcPr>
            <w:tcW w:w="2179" w:type="pct"/>
            <w:vAlign w:val="center"/>
          </w:tcPr>
          <w:p w14:paraId="6C9909A1" w14:textId="77777777" w:rsidR="00B161C7" w:rsidRPr="002B2C3A" w:rsidRDefault="00B161C7" w:rsidP="002B2C3A">
            <w:pPr>
              <w:pStyle w:val="AV18-TextTabelltext"/>
            </w:pPr>
            <w:r w:rsidRPr="002B2C3A">
              <w:t>Chlamydia abortus</w:t>
            </w:r>
          </w:p>
        </w:tc>
        <w:tc>
          <w:tcPr>
            <w:tcW w:w="597" w:type="pct"/>
            <w:vAlign w:val="center"/>
          </w:tcPr>
          <w:p w14:paraId="46135A9A" w14:textId="77777777" w:rsidR="00B161C7" w:rsidRPr="002B2C3A" w:rsidRDefault="00B161C7" w:rsidP="002B2C3A">
            <w:pPr>
              <w:pStyle w:val="AV18-TextTabelltext"/>
              <w:jc w:val="center"/>
            </w:pPr>
            <w:r w:rsidRPr="002B2C3A">
              <w:t>2</w:t>
            </w:r>
          </w:p>
        </w:tc>
        <w:tc>
          <w:tcPr>
            <w:tcW w:w="2224" w:type="pct"/>
            <w:vAlign w:val="center"/>
          </w:tcPr>
          <w:p w14:paraId="6F879C2F" w14:textId="77777777" w:rsidR="00B161C7" w:rsidRPr="002B2C3A" w:rsidRDefault="00B161C7" w:rsidP="002B2C3A">
            <w:pPr>
              <w:pStyle w:val="AV18-TextTabelltext"/>
            </w:pPr>
            <w:r w:rsidRPr="002B2C3A">
              <w:t>Chlamydophila abortus</w:t>
            </w:r>
          </w:p>
        </w:tc>
      </w:tr>
      <w:tr w:rsidR="00B161C7" w14:paraId="4E5252CC" w14:textId="77777777" w:rsidTr="006550D6">
        <w:tc>
          <w:tcPr>
            <w:tcW w:w="2179" w:type="pct"/>
            <w:vAlign w:val="center"/>
          </w:tcPr>
          <w:p w14:paraId="7F0B8C16" w14:textId="77777777" w:rsidR="00B161C7" w:rsidRPr="002B2C3A" w:rsidRDefault="00B161C7" w:rsidP="002B2C3A">
            <w:pPr>
              <w:pStyle w:val="AV18-TextTabelltext"/>
            </w:pPr>
            <w:r w:rsidRPr="002B2C3A">
              <w:t>Chlamydia caviae</w:t>
            </w:r>
          </w:p>
        </w:tc>
        <w:tc>
          <w:tcPr>
            <w:tcW w:w="597" w:type="pct"/>
            <w:vAlign w:val="center"/>
          </w:tcPr>
          <w:p w14:paraId="790A1888" w14:textId="77777777" w:rsidR="00B161C7" w:rsidRPr="002B2C3A" w:rsidRDefault="00B161C7" w:rsidP="002B2C3A">
            <w:pPr>
              <w:pStyle w:val="AV18-TextTabelltext"/>
              <w:jc w:val="center"/>
            </w:pPr>
            <w:r w:rsidRPr="002B2C3A">
              <w:t>2</w:t>
            </w:r>
          </w:p>
        </w:tc>
        <w:tc>
          <w:tcPr>
            <w:tcW w:w="2224" w:type="pct"/>
            <w:vAlign w:val="center"/>
          </w:tcPr>
          <w:p w14:paraId="135C1305" w14:textId="77777777" w:rsidR="00B161C7" w:rsidRPr="002B2C3A" w:rsidRDefault="00B161C7" w:rsidP="002B2C3A">
            <w:pPr>
              <w:pStyle w:val="AV18-TextTabelltext"/>
            </w:pPr>
            <w:r w:rsidRPr="002B2C3A">
              <w:t>Chlamydophila caviae</w:t>
            </w:r>
          </w:p>
        </w:tc>
      </w:tr>
      <w:tr w:rsidR="00B161C7" w14:paraId="13F01208" w14:textId="77777777" w:rsidTr="006550D6">
        <w:tc>
          <w:tcPr>
            <w:tcW w:w="2179" w:type="pct"/>
            <w:vAlign w:val="center"/>
          </w:tcPr>
          <w:p w14:paraId="473F4DDA" w14:textId="77777777" w:rsidR="00B161C7" w:rsidRPr="002B2C3A" w:rsidRDefault="00B161C7" w:rsidP="002B2C3A">
            <w:pPr>
              <w:pStyle w:val="AV18-TextTabelltext"/>
            </w:pPr>
            <w:r w:rsidRPr="002B2C3A">
              <w:t>Chlamydia felis</w:t>
            </w:r>
          </w:p>
        </w:tc>
        <w:tc>
          <w:tcPr>
            <w:tcW w:w="597" w:type="pct"/>
            <w:vAlign w:val="center"/>
          </w:tcPr>
          <w:p w14:paraId="629A73B1" w14:textId="77777777" w:rsidR="00B161C7" w:rsidRPr="002B2C3A" w:rsidRDefault="00B161C7" w:rsidP="002B2C3A">
            <w:pPr>
              <w:pStyle w:val="AV18-TextTabelltext"/>
              <w:jc w:val="center"/>
            </w:pPr>
            <w:r w:rsidRPr="002B2C3A">
              <w:t>2</w:t>
            </w:r>
          </w:p>
        </w:tc>
        <w:tc>
          <w:tcPr>
            <w:tcW w:w="2224" w:type="pct"/>
            <w:vAlign w:val="center"/>
          </w:tcPr>
          <w:p w14:paraId="5A5542C9" w14:textId="77777777" w:rsidR="00B161C7" w:rsidRPr="002B2C3A" w:rsidRDefault="00B161C7" w:rsidP="002B2C3A">
            <w:pPr>
              <w:pStyle w:val="AV18-TextTabelltext"/>
            </w:pPr>
            <w:r w:rsidRPr="002B2C3A">
              <w:t>Chlamydophila felis</w:t>
            </w:r>
          </w:p>
        </w:tc>
      </w:tr>
      <w:tr w:rsidR="00B161C7" w14:paraId="20D0F1AF" w14:textId="77777777" w:rsidTr="006550D6">
        <w:tc>
          <w:tcPr>
            <w:tcW w:w="2179" w:type="pct"/>
            <w:vAlign w:val="center"/>
          </w:tcPr>
          <w:p w14:paraId="7BF07DCA" w14:textId="77777777" w:rsidR="00B161C7" w:rsidRPr="002B2C3A" w:rsidRDefault="00B161C7" w:rsidP="002B2C3A">
            <w:pPr>
              <w:pStyle w:val="AV18-TextTabelltext"/>
            </w:pPr>
            <w:r w:rsidRPr="002B2C3A">
              <w:t>Chlamydia pneumoniae</w:t>
            </w:r>
          </w:p>
        </w:tc>
        <w:tc>
          <w:tcPr>
            <w:tcW w:w="597" w:type="pct"/>
            <w:vAlign w:val="center"/>
          </w:tcPr>
          <w:p w14:paraId="5416BA20" w14:textId="77777777" w:rsidR="00B161C7" w:rsidRPr="002B2C3A" w:rsidRDefault="00B161C7" w:rsidP="002B2C3A">
            <w:pPr>
              <w:pStyle w:val="AV18-TextTabelltext"/>
              <w:jc w:val="center"/>
            </w:pPr>
            <w:r w:rsidRPr="002B2C3A">
              <w:t>2</w:t>
            </w:r>
          </w:p>
        </w:tc>
        <w:tc>
          <w:tcPr>
            <w:tcW w:w="2224" w:type="pct"/>
            <w:vAlign w:val="center"/>
          </w:tcPr>
          <w:p w14:paraId="06EF2E54" w14:textId="77777777" w:rsidR="00B161C7" w:rsidRPr="002B2C3A" w:rsidRDefault="00B161C7" w:rsidP="002B2C3A">
            <w:pPr>
              <w:pStyle w:val="AV18-TextTabelltext"/>
            </w:pPr>
            <w:r w:rsidRPr="002B2C3A">
              <w:t>Chlamydophila pneumoniae</w:t>
            </w:r>
          </w:p>
        </w:tc>
      </w:tr>
      <w:tr w:rsidR="00B161C7" w14:paraId="332F9006" w14:textId="77777777" w:rsidTr="006550D6">
        <w:tc>
          <w:tcPr>
            <w:tcW w:w="2179" w:type="pct"/>
            <w:vAlign w:val="center"/>
          </w:tcPr>
          <w:p w14:paraId="0AD47DA6" w14:textId="77777777" w:rsidR="00B161C7" w:rsidRPr="002B2C3A" w:rsidRDefault="00B161C7" w:rsidP="002B2C3A">
            <w:pPr>
              <w:pStyle w:val="AV18-TextTabelltext"/>
            </w:pPr>
            <w:r w:rsidRPr="002B2C3A">
              <w:t>Chlamydia psittaci</w:t>
            </w:r>
          </w:p>
        </w:tc>
        <w:tc>
          <w:tcPr>
            <w:tcW w:w="597" w:type="pct"/>
            <w:vAlign w:val="center"/>
          </w:tcPr>
          <w:p w14:paraId="14E51031" w14:textId="77777777" w:rsidR="00B161C7" w:rsidRPr="002B2C3A" w:rsidRDefault="00B161C7" w:rsidP="002B2C3A">
            <w:pPr>
              <w:pStyle w:val="AV18-TextTabelltext"/>
              <w:jc w:val="center"/>
            </w:pPr>
            <w:r w:rsidRPr="002B2C3A">
              <w:t>3</w:t>
            </w:r>
          </w:p>
        </w:tc>
        <w:tc>
          <w:tcPr>
            <w:tcW w:w="2224" w:type="pct"/>
            <w:vAlign w:val="center"/>
          </w:tcPr>
          <w:p w14:paraId="32AAD4D5" w14:textId="77777777" w:rsidR="00B161C7" w:rsidRPr="002B2C3A" w:rsidRDefault="00B161C7" w:rsidP="002B2C3A">
            <w:pPr>
              <w:pStyle w:val="AV18-TextTabelltext"/>
            </w:pPr>
            <w:r w:rsidRPr="002B2C3A">
              <w:t>Chlamydophila psittaci</w:t>
            </w:r>
          </w:p>
          <w:p w14:paraId="5EB3CF96" w14:textId="77777777" w:rsidR="00B161C7" w:rsidRPr="002B2C3A" w:rsidRDefault="00B161C7" w:rsidP="002B2C3A">
            <w:pPr>
              <w:pStyle w:val="AV18-TextTabelltext"/>
            </w:pPr>
            <w:r w:rsidRPr="002B2C3A">
              <w:t>Fågelassocierade stammar.</w:t>
            </w:r>
          </w:p>
        </w:tc>
      </w:tr>
      <w:tr w:rsidR="00B161C7" w14:paraId="06DAFBEC" w14:textId="77777777" w:rsidTr="006550D6">
        <w:tc>
          <w:tcPr>
            <w:tcW w:w="2179" w:type="pct"/>
            <w:vAlign w:val="center"/>
          </w:tcPr>
          <w:p w14:paraId="42B50A8D" w14:textId="77777777" w:rsidR="00B161C7" w:rsidRPr="002B2C3A" w:rsidRDefault="00B161C7" w:rsidP="002B2C3A">
            <w:pPr>
              <w:pStyle w:val="AV18-TextTabelltext"/>
            </w:pPr>
            <w:r w:rsidRPr="002B2C3A">
              <w:t>Chlamydia psittaci</w:t>
            </w:r>
          </w:p>
        </w:tc>
        <w:tc>
          <w:tcPr>
            <w:tcW w:w="597" w:type="pct"/>
            <w:vAlign w:val="center"/>
          </w:tcPr>
          <w:p w14:paraId="36628AEE" w14:textId="77777777" w:rsidR="00B161C7" w:rsidRPr="002B2C3A" w:rsidRDefault="00B161C7" w:rsidP="002B2C3A">
            <w:pPr>
              <w:pStyle w:val="AV18-TextTabelltext"/>
              <w:jc w:val="center"/>
            </w:pPr>
            <w:r w:rsidRPr="002B2C3A">
              <w:t>2</w:t>
            </w:r>
          </w:p>
        </w:tc>
        <w:tc>
          <w:tcPr>
            <w:tcW w:w="2224" w:type="pct"/>
            <w:vAlign w:val="center"/>
          </w:tcPr>
          <w:p w14:paraId="7D789FC7" w14:textId="14822AC4" w:rsidR="00B161C7" w:rsidRPr="002B2C3A" w:rsidRDefault="002B2C3A" w:rsidP="002B2C3A">
            <w:pPr>
              <w:pStyle w:val="AV18-TextTabelltext"/>
            </w:pPr>
            <w:r w:rsidRPr="002B2C3A">
              <w:t>Chlamydophila psittaci</w:t>
            </w:r>
          </w:p>
          <w:p w14:paraId="179694E6" w14:textId="77777777" w:rsidR="00B161C7" w:rsidRPr="002B2C3A" w:rsidRDefault="00B161C7" w:rsidP="002B2C3A">
            <w:pPr>
              <w:pStyle w:val="AV18-TextTabelltext"/>
            </w:pPr>
            <w:r w:rsidRPr="002B2C3A">
              <w:t>Andra stammar.</w:t>
            </w:r>
          </w:p>
        </w:tc>
      </w:tr>
      <w:tr w:rsidR="00B161C7" w14:paraId="684E5FB2" w14:textId="77777777" w:rsidTr="006550D6">
        <w:tc>
          <w:tcPr>
            <w:tcW w:w="2179" w:type="pct"/>
            <w:vAlign w:val="center"/>
          </w:tcPr>
          <w:p w14:paraId="19FF4156" w14:textId="77777777" w:rsidR="00B161C7" w:rsidRPr="002B2C3A" w:rsidRDefault="00B161C7" w:rsidP="002B2C3A">
            <w:pPr>
              <w:pStyle w:val="AV18-TextTabelltext"/>
            </w:pPr>
            <w:r w:rsidRPr="002B2C3A">
              <w:t>Chlamydia trachomatis</w:t>
            </w:r>
          </w:p>
        </w:tc>
        <w:tc>
          <w:tcPr>
            <w:tcW w:w="597" w:type="pct"/>
            <w:vAlign w:val="center"/>
          </w:tcPr>
          <w:p w14:paraId="707A4759" w14:textId="77777777" w:rsidR="00B161C7" w:rsidRPr="002B2C3A" w:rsidRDefault="00B161C7" w:rsidP="002B2C3A">
            <w:pPr>
              <w:pStyle w:val="AV18-TextTabelltext"/>
              <w:jc w:val="center"/>
            </w:pPr>
            <w:r w:rsidRPr="002B2C3A">
              <w:t>2</w:t>
            </w:r>
          </w:p>
        </w:tc>
        <w:tc>
          <w:tcPr>
            <w:tcW w:w="2224" w:type="pct"/>
            <w:vAlign w:val="center"/>
          </w:tcPr>
          <w:p w14:paraId="1E1009A2" w14:textId="77777777" w:rsidR="00B161C7" w:rsidRPr="002B2C3A" w:rsidRDefault="00B161C7" w:rsidP="002B2C3A">
            <w:pPr>
              <w:pStyle w:val="AV18-TextTabelltext"/>
            </w:pPr>
            <w:r w:rsidRPr="002B2C3A">
              <w:t>Chlamydophila trachomatis</w:t>
            </w:r>
          </w:p>
        </w:tc>
      </w:tr>
      <w:tr w:rsidR="00B161C7" w14:paraId="679C3DAE" w14:textId="77777777" w:rsidTr="006550D6">
        <w:tc>
          <w:tcPr>
            <w:tcW w:w="2179" w:type="pct"/>
            <w:vAlign w:val="center"/>
          </w:tcPr>
          <w:p w14:paraId="21BA1352" w14:textId="77777777" w:rsidR="00B161C7" w:rsidRPr="002B2C3A" w:rsidRDefault="00B161C7" w:rsidP="002B2C3A">
            <w:pPr>
              <w:pStyle w:val="AV18-TextTabelltext"/>
            </w:pPr>
            <w:r w:rsidRPr="002B2C3A">
              <w:t>Clostridium botulinum</w:t>
            </w:r>
          </w:p>
        </w:tc>
        <w:tc>
          <w:tcPr>
            <w:tcW w:w="597" w:type="pct"/>
            <w:vAlign w:val="center"/>
          </w:tcPr>
          <w:p w14:paraId="7A83FA97" w14:textId="77777777" w:rsidR="00B161C7" w:rsidRPr="002B2C3A" w:rsidRDefault="00B161C7" w:rsidP="002B2C3A">
            <w:pPr>
              <w:pStyle w:val="AV18-TextTabelltext"/>
              <w:jc w:val="center"/>
            </w:pPr>
            <w:r w:rsidRPr="002B2C3A">
              <w:t>2</w:t>
            </w:r>
          </w:p>
        </w:tc>
        <w:tc>
          <w:tcPr>
            <w:tcW w:w="2224" w:type="pct"/>
            <w:vAlign w:val="center"/>
          </w:tcPr>
          <w:p w14:paraId="34316FD6" w14:textId="77777777" w:rsidR="00B161C7" w:rsidRPr="002B2C3A" w:rsidRDefault="00B161C7" w:rsidP="002B2C3A">
            <w:pPr>
              <w:pStyle w:val="AV18-TextTabelltext"/>
            </w:pPr>
            <w:r w:rsidRPr="002B2C3A">
              <w:t>Toxinproduktion</w:t>
            </w:r>
          </w:p>
        </w:tc>
      </w:tr>
      <w:tr w:rsidR="00B161C7" w14:paraId="59AA20DC" w14:textId="77777777" w:rsidTr="006550D6">
        <w:tc>
          <w:tcPr>
            <w:tcW w:w="2179" w:type="pct"/>
            <w:vAlign w:val="center"/>
          </w:tcPr>
          <w:p w14:paraId="6FF72D5A" w14:textId="77777777" w:rsidR="00B161C7" w:rsidRPr="002B2C3A" w:rsidRDefault="00B161C7" w:rsidP="002B2C3A">
            <w:pPr>
              <w:pStyle w:val="AV18-TextTabelltext"/>
            </w:pPr>
            <w:r w:rsidRPr="002B2C3A">
              <w:t>Clostridium difficile</w:t>
            </w:r>
          </w:p>
        </w:tc>
        <w:tc>
          <w:tcPr>
            <w:tcW w:w="597" w:type="pct"/>
            <w:vAlign w:val="center"/>
          </w:tcPr>
          <w:p w14:paraId="7893BA2C" w14:textId="77777777" w:rsidR="00B161C7" w:rsidRPr="002B2C3A" w:rsidRDefault="00B161C7" w:rsidP="002B2C3A">
            <w:pPr>
              <w:pStyle w:val="AV18-TextTabelltext"/>
              <w:jc w:val="center"/>
            </w:pPr>
            <w:r w:rsidRPr="002B2C3A">
              <w:t>2</w:t>
            </w:r>
          </w:p>
        </w:tc>
        <w:tc>
          <w:tcPr>
            <w:tcW w:w="2224" w:type="pct"/>
            <w:vAlign w:val="center"/>
          </w:tcPr>
          <w:p w14:paraId="565A1A27" w14:textId="77777777" w:rsidR="00B161C7" w:rsidRPr="002B2C3A" w:rsidRDefault="00B161C7" w:rsidP="002B2C3A">
            <w:pPr>
              <w:pStyle w:val="AV18-TextTabelltext"/>
            </w:pPr>
            <w:r w:rsidRPr="002B2C3A">
              <w:t>Toxinproduktion</w:t>
            </w:r>
          </w:p>
        </w:tc>
      </w:tr>
      <w:tr w:rsidR="00B161C7" w14:paraId="63980CB4" w14:textId="77777777" w:rsidTr="006550D6">
        <w:tc>
          <w:tcPr>
            <w:tcW w:w="2179" w:type="pct"/>
            <w:vAlign w:val="center"/>
          </w:tcPr>
          <w:p w14:paraId="6EBB77D4" w14:textId="77777777" w:rsidR="00B161C7" w:rsidRPr="002B2C3A" w:rsidRDefault="00B161C7" w:rsidP="002B2C3A">
            <w:pPr>
              <w:pStyle w:val="AV18-TextTabelltext"/>
            </w:pPr>
            <w:r w:rsidRPr="002B2C3A">
              <w:t>Clostridium perfringens</w:t>
            </w:r>
          </w:p>
        </w:tc>
        <w:tc>
          <w:tcPr>
            <w:tcW w:w="597" w:type="pct"/>
            <w:vAlign w:val="center"/>
          </w:tcPr>
          <w:p w14:paraId="28F0ED0A" w14:textId="77777777" w:rsidR="00B161C7" w:rsidRPr="002B2C3A" w:rsidRDefault="00B161C7" w:rsidP="002B2C3A">
            <w:pPr>
              <w:pStyle w:val="AV18-TextTabelltext"/>
              <w:jc w:val="center"/>
            </w:pPr>
            <w:r w:rsidRPr="002B2C3A">
              <w:t>2</w:t>
            </w:r>
          </w:p>
        </w:tc>
        <w:tc>
          <w:tcPr>
            <w:tcW w:w="2224" w:type="pct"/>
            <w:vAlign w:val="center"/>
          </w:tcPr>
          <w:p w14:paraId="3DC25733" w14:textId="77777777" w:rsidR="00B161C7" w:rsidRPr="002B2C3A" w:rsidRDefault="00B161C7" w:rsidP="002B2C3A">
            <w:pPr>
              <w:pStyle w:val="AV18-TextTabelltext"/>
            </w:pPr>
            <w:r w:rsidRPr="002B2C3A">
              <w:t>Toxinproduktion</w:t>
            </w:r>
          </w:p>
        </w:tc>
      </w:tr>
      <w:tr w:rsidR="00B161C7" w14:paraId="142E4DD8" w14:textId="77777777" w:rsidTr="006550D6">
        <w:tc>
          <w:tcPr>
            <w:tcW w:w="2179" w:type="pct"/>
            <w:vAlign w:val="center"/>
          </w:tcPr>
          <w:p w14:paraId="5B2C32AD" w14:textId="77777777" w:rsidR="00B161C7" w:rsidRPr="002B2C3A" w:rsidRDefault="00B161C7" w:rsidP="002B2C3A">
            <w:pPr>
              <w:pStyle w:val="AV18-TextTabelltext"/>
            </w:pPr>
            <w:r w:rsidRPr="002B2C3A">
              <w:t>Clostridium tetani</w:t>
            </w:r>
          </w:p>
        </w:tc>
        <w:tc>
          <w:tcPr>
            <w:tcW w:w="597" w:type="pct"/>
            <w:vAlign w:val="center"/>
          </w:tcPr>
          <w:p w14:paraId="49A0F628" w14:textId="77777777" w:rsidR="00B161C7" w:rsidRPr="002B2C3A" w:rsidRDefault="00B161C7" w:rsidP="002B2C3A">
            <w:pPr>
              <w:pStyle w:val="AV18-TextTabelltext"/>
              <w:jc w:val="center"/>
            </w:pPr>
            <w:r w:rsidRPr="002B2C3A">
              <w:t>2</w:t>
            </w:r>
          </w:p>
        </w:tc>
        <w:tc>
          <w:tcPr>
            <w:tcW w:w="2224" w:type="pct"/>
            <w:vAlign w:val="center"/>
          </w:tcPr>
          <w:p w14:paraId="3F10382B" w14:textId="6117775C" w:rsidR="00B161C7" w:rsidRPr="002B2C3A" w:rsidRDefault="002B2C3A" w:rsidP="002B2C3A">
            <w:pPr>
              <w:pStyle w:val="AV18-TextTabelltext"/>
            </w:pPr>
            <w:r>
              <w:t>Toxinproduktion</w:t>
            </w:r>
          </w:p>
          <w:p w14:paraId="6C47A914" w14:textId="77777777" w:rsidR="00B161C7" w:rsidRPr="002B2C3A" w:rsidRDefault="00B161C7" w:rsidP="002B2C3A">
            <w:pPr>
              <w:pStyle w:val="AV18-TextTabelltext"/>
            </w:pPr>
            <w:r w:rsidRPr="002B2C3A">
              <w:t>Vaccin finns.</w:t>
            </w:r>
          </w:p>
        </w:tc>
      </w:tr>
      <w:tr w:rsidR="00B161C7" w14:paraId="012EDB70" w14:textId="77777777" w:rsidTr="006550D6">
        <w:tc>
          <w:tcPr>
            <w:tcW w:w="2179" w:type="pct"/>
            <w:vAlign w:val="center"/>
          </w:tcPr>
          <w:p w14:paraId="4F6D0865" w14:textId="77777777" w:rsidR="00B161C7" w:rsidRPr="002B2C3A" w:rsidRDefault="00B161C7" w:rsidP="002B2C3A">
            <w:pPr>
              <w:pStyle w:val="AV18-TextTabelltext"/>
            </w:pPr>
            <w:r w:rsidRPr="002B2C3A">
              <w:t>Clostridium spp.</w:t>
            </w:r>
          </w:p>
        </w:tc>
        <w:tc>
          <w:tcPr>
            <w:tcW w:w="597" w:type="pct"/>
            <w:vAlign w:val="center"/>
          </w:tcPr>
          <w:p w14:paraId="24E7FBFC" w14:textId="77777777" w:rsidR="00B161C7" w:rsidRPr="002B2C3A" w:rsidRDefault="00B161C7" w:rsidP="002B2C3A">
            <w:pPr>
              <w:pStyle w:val="AV18-TextTabelltext"/>
              <w:jc w:val="center"/>
            </w:pPr>
            <w:r w:rsidRPr="002B2C3A">
              <w:t>2</w:t>
            </w:r>
          </w:p>
        </w:tc>
        <w:tc>
          <w:tcPr>
            <w:tcW w:w="2224" w:type="pct"/>
            <w:vAlign w:val="center"/>
          </w:tcPr>
          <w:p w14:paraId="72BABE99" w14:textId="77777777" w:rsidR="00B161C7" w:rsidRPr="002B2C3A" w:rsidRDefault="00B161C7" w:rsidP="002B2C3A">
            <w:pPr>
              <w:pStyle w:val="AV18-TextTabelltext"/>
            </w:pPr>
            <w:r w:rsidRPr="002B2C3A">
              <w:t> </w:t>
            </w:r>
          </w:p>
        </w:tc>
      </w:tr>
      <w:tr w:rsidR="00B161C7" w14:paraId="2643B365" w14:textId="77777777" w:rsidTr="006550D6">
        <w:tc>
          <w:tcPr>
            <w:tcW w:w="2179" w:type="pct"/>
            <w:vAlign w:val="center"/>
          </w:tcPr>
          <w:p w14:paraId="7DA501DE" w14:textId="77777777" w:rsidR="00B161C7" w:rsidRPr="002B2C3A" w:rsidRDefault="00B161C7" w:rsidP="002B2C3A">
            <w:pPr>
              <w:pStyle w:val="AV18-TextTabelltext"/>
            </w:pPr>
            <w:r w:rsidRPr="002B2C3A">
              <w:t>Corynebacterium diphtheriae</w:t>
            </w:r>
          </w:p>
        </w:tc>
        <w:tc>
          <w:tcPr>
            <w:tcW w:w="597" w:type="pct"/>
            <w:vAlign w:val="center"/>
          </w:tcPr>
          <w:p w14:paraId="3E45ABF8" w14:textId="77777777" w:rsidR="00B161C7" w:rsidRPr="002B2C3A" w:rsidRDefault="00B161C7" w:rsidP="002B2C3A">
            <w:pPr>
              <w:pStyle w:val="AV18-TextTabelltext"/>
              <w:jc w:val="center"/>
            </w:pPr>
            <w:r w:rsidRPr="002B2C3A">
              <w:t>2</w:t>
            </w:r>
          </w:p>
        </w:tc>
        <w:tc>
          <w:tcPr>
            <w:tcW w:w="2224" w:type="pct"/>
            <w:vAlign w:val="center"/>
          </w:tcPr>
          <w:p w14:paraId="11E313F3" w14:textId="77777777" w:rsidR="00B161C7" w:rsidRPr="002B2C3A" w:rsidRDefault="00B161C7" w:rsidP="002B2C3A">
            <w:pPr>
              <w:pStyle w:val="AV18-TextTabelltext"/>
            </w:pPr>
            <w:r w:rsidRPr="002B2C3A">
              <w:t>Toxinproduktion</w:t>
            </w:r>
          </w:p>
          <w:p w14:paraId="4F81165C" w14:textId="77777777" w:rsidR="00B161C7" w:rsidRPr="002B2C3A" w:rsidRDefault="00B161C7" w:rsidP="002B2C3A">
            <w:pPr>
              <w:pStyle w:val="AV18-TextTabelltext"/>
            </w:pPr>
            <w:r w:rsidRPr="002B2C3A">
              <w:t>Vaccin finns.</w:t>
            </w:r>
          </w:p>
        </w:tc>
      </w:tr>
      <w:tr w:rsidR="00B161C7" w14:paraId="695882B1" w14:textId="77777777" w:rsidTr="006550D6">
        <w:tc>
          <w:tcPr>
            <w:tcW w:w="2179" w:type="pct"/>
            <w:vAlign w:val="center"/>
          </w:tcPr>
          <w:p w14:paraId="0E45F9B8" w14:textId="77777777" w:rsidR="00B161C7" w:rsidRPr="002B2C3A" w:rsidRDefault="00B161C7" w:rsidP="002B2C3A">
            <w:pPr>
              <w:pStyle w:val="AV18-TextTabelltext"/>
            </w:pPr>
            <w:r w:rsidRPr="002B2C3A">
              <w:t>Corynebacterium minutissimum</w:t>
            </w:r>
          </w:p>
        </w:tc>
        <w:tc>
          <w:tcPr>
            <w:tcW w:w="597" w:type="pct"/>
            <w:vAlign w:val="center"/>
          </w:tcPr>
          <w:p w14:paraId="2D89BB05" w14:textId="77777777" w:rsidR="00B161C7" w:rsidRPr="002B2C3A" w:rsidRDefault="00B161C7" w:rsidP="002B2C3A">
            <w:pPr>
              <w:pStyle w:val="AV18-TextTabelltext"/>
              <w:jc w:val="center"/>
            </w:pPr>
            <w:r w:rsidRPr="002B2C3A">
              <w:t>2</w:t>
            </w:r>
          </w:p>
        </w:tc>
        <w:tc>
          <w:tcPr>
            <w:tcW w:w="2224" w:type="pct"/>
            <w:vAlign w:val="center"/>
          </w:tcPr>
          <w:p w14:paraId="17D88AFB" w14:textId="77777777" w:rsidR="00B161C7" w:rsidRPr="002B2C3A" w:rsidRDefault="00B161C7" w:rsidP="002B2C3A">
            <w:pPr>
              <w:pStyle w:val="AV18-TextTabelltext"/>
            </w:pPr>
            <w:r w:rsidRPr="002B2C3A">
              <w:t> </w:t>
            </w:r>
          </w:p>
        </w:tc>
      </w:tr>
      <w:tr w:rsidR="00B161C7" w14:paraId="43BFF2A3" w14:textId="77777777" w:rsidTr="006550D6">
        <w:tc>
          <w:tcPr>
            <w:tcW w:w="2179" w:type="pct"/>
            <w:vAlign w:val="center"/>
          </w:tcPr>
          <w:p w14:paraId="039AB365" w14:textId="77777777" w:rsidR="00B161C7" w:rsidRPr="002B2C3A" w:rsidRDefault="00B161C7" w:rsidP="002B2C3A">
            <w:pPr>
              <w:pStyle w:val="AV18-TextTabelltext"/>
            </w:pPr>
            <w:r w:rsidRPr="002B2C3A">
              <w:t>Corynebacterium pseudotuberculosis</w:t>
            </w:r>
          </w:p>
        </w:tc>
        <w:tc>
          <w:tcPr>
            <w:tcW w:w="597" w:type="pct"/>
            <w:vAlign w:val="center"/>
          </w:tcPr>
          <w:p w14:paraId="60E0DD2A" w14:textId="77777777" w:rsidR="00B161C7" w:rsidRPr="002B2C3A" w:rsidRDefault="00B161C7" w:rsidP="002B2C3A">
            <w:pPr>
              <w:pStyle w:val="AV18-TextTabelltext"/>
              <w:jc w:val="center"/>
            </w:pPr>
            <w:r w:rsidRPr="002B2C3A">
              <w:t>2</w:t>
            </w:r>
          </w:p>
        </w:tc>
        <w:tc>
          <w:tcPr>
            <w:tcW w:w="2224" w:type="pct"/>
            <w:vAlign w:val="center"/>
          </w:tcPr>
          <w:p w14:paraId="2D918C4B" w14:textId="77777777" w:rsidR="00B161C7" w:rsidRPr="002B2C3A" w:rsidRDefault="00B161C7" w:rsidP="002B2C3A">
            <w:pPr>
              <w:pStyle w:val="AV18-TextTabelltext"/>
            </w:pPr>
            <w:r w:rsidRPr="002B2C3A">
              <w:t>Toxinproduktion</w:t>
            </w:r>
          </w:p>
        </w:tc>
      </w:tr>
      <w:tr w:rsidR="00B161C7" w14:paraId="00D29199" w14:textId="77777777" w:rsidTr="006550D6">
        <w:tc>
          <w:tcPr>
            <w:tcW w:w="2179" w:type="pct"/>
            <w:vAlign w:val="center"/>
          </w:tcPr>
          <w:p w14:paraId="35CC2571" w14:textId="77777777" w:rsidR="00B161C7" w:rsidRPr="002B2C3A" w:rsidRDefault="00B161C7" w:rsidP="002B2C3A">
            <w:pPr>
              <w:pStyle w:val="AV18-TextTabelltext"/>
            </w:pPr>
            <w:r w:rsidRPr="002B2C3A">
              <w:t>Corynebacterium ulcerans</w:t>
            </w:r>
          </w:p>
        </w:tc>
        <w:tc>
          <w:tcPr>
            <w:tcW w:w="597" w:type="pct"/>
            <w:vAlign w:val="center"/>
          </w:tcPr>
          <w:p w14:paraId="73C52BCD" w14:textId="77777777" w:rsidR="00B161C7" w:rsidRPr="002B2C3A" w:rsidRDefault="00B161C7" w:rsidP="002B2C3A">
            <w:pPr>
              <w:pStyle w:val="AV18-TextTabelltext"/>
              <w:jc w:val="center"/>
            </w:pPr>
            <w:r w:rsidRPr="002B2C3A">
              <w:t>2</w:t>
            </w:r>
          </w:p>
        </w:tc>
        <w:tc>
          <w:tcPr>
            <w:tcW w:w="2224" w:type="pct"/>
            <w:vAlign w:val="center"/>
          </w:tcPr>
          <w:p w14:paraId="6E2E49D0" w14:textId="77777777" w:rsidR="00B161C7" w:rsidRPr="002B2C3A" w:rsidRDefault="00B161C7" w:rsidP="002B2C3A">
            <w:pPr>
              <w:pStyle w:val="AV18-TextTabelltext"/>
            </w:pPr>
            <w:r w:rsidRPr="002B2C3A">
              <w:t>Toxinproduktion</w:t>
            </w:r>
          </w:p>
        </w:tc>
      </w:tr>
      <w:tr w:rsidR="00B161C7" w14:paraId="2B9D0D90" w14:textId="77777777" w:rsidTr="006550D6">
        <w:tc>
          <w:tcPr>
            <w:tcW w:w="2179" w:type="pct"/>
            <w:vAlign w:val="center"/>
          </w:tcPr>
          <w:p w14:paraId="292856C0" w14:textId="77777777" w:rsidR="00B161C7" w:rsidRPr="002B2C3A" w:rsidRDefault="00B161C7" w:rsidP="002B2C3A">
            <w:pPr>
              <w:pStyle w:val="AV18-TextTabelltext"/>
            </w:pPr>
            <w:r w:rsidRPr="002B2C3A">
              <w:t>Corynebacterium spp.</w:t>
            </w:r>
          </w:p>
        </w:tc>
        <w:tc>
          <w:tcPr>
            <w:tcW w:w="597" w:type="pct"/>
            <w:vAlign w:val="center"/>
          </w:tcPr>
          <w:p w14:paraId="0B94D820" w14:textId="77777777" w:rsidR="00B161C7" w:rsidRPr="002B2C3A" w:rsidRDefault="00B161C7" w:rsidP="002B2C3A">
            <w:pPr>
              <w:pStyle w:val="AV18-TextTabelltext"/>
              <w:jc w:val="center"/>
            </w:pPr>
            <w:r w:rsidRPr="002B2C3A">
              <w:t>2</w:t>
            </w:r>
          </w:p>
        </w:tc>
        <w:tc>
          <w:tcPr>
            <w:tcW w:w="2224" w:type="pct"/>
            <w:vAlign w:val="center"/>
          </w:tcPr>
          <w:p w14:paraId="6833F078" w14:textId="77777777" w:rsidR="00B161C7" w:rsidRPr="002B2C3A" w:rsidRDefault="00B161C7" w:rsidP="002B2C3A">
            <w:pPr>
              <w:pStyle w:val="AV18-TextTabelltext"/>
            </w:pPr>
            <w:r w:rsidRPr="002B2C3A">
              <w:t> </w:t>
            </w:r>
          </w:p>
        </w:tc>
      </w:tr>
      <w:tr w:rsidR="00B161C7" w14:paraId="439A86E7" w14:textId="77777777" w:rsidTr="006550D6">
        <w:tc>
          <w:tcPr>
            <w:tcW w:w="2179" w:type="pct"/>
            <w:vAlign w:val="center"/>
          </w:tcPr>
          <w:p w14:paraId="431E26ED" w14:textId="77777777" w:rsidR="00B161C7" w:rsidRPr="002B2C3A" w:rsidRDefault="00B161C7" w:rsidP="002B2C3A">
            <w:pPr>
              <w:pStyle w:val="AV18-TextTabelltext"/>
            </w:pPr>
            <w:r w:rsidRPr="002B2C3A">
              <w:t>Coxiella burnetii</w:t>
            </w:r>
          </w:p>
        </w:tc>
        <w:tc>
          <w:tcPr>
            <w:tcW w:w="597" w:type="pct"/>
            <w:vAlign w:val="center"/>
          </w:tcPr>
          <w:p w14:paraId="76C8353A" w14:textId="77777777" w:rsidR="00B161C7" w:rsidRPr="002B2C3A" w:rsidRDefault="00B161C7" w:rsidP="002B2C3A">
            <w:pPr>
              <w:pStyle w:val="AV18-TextTabelltext"/>
              <w:jc w:val="center"/>
            </w:pPr>
            <w:r w:rsidRPr="002B2C3A">
              <w:t>3</w:t>
            </w:r>
          </w:p>
        </w:tc>
        <w:tc>
          <w:tcPr>
            <w:tcW w:w="2224" w:type="pct"/>
            <w:vAlign w:val="center"/>
          </w:tcPr>
          <w:p w14:paraId="79AED7D2" w14:textId="77777777" w:rsidR="00B161C7" w:rsidRPr="002B2C3A" w:rsidRDefault="00B161C7" w:rsidP="002B2C3A">
            <w:pPr>
              <w:pStyle w:val="AV18-TextTabelltext"/>
            </w:pPr>
            <w:r w:rsidRPr="002B2C3A">
              <w:t> </w:t>
            </w:r>
          </w:p>
        </w:tc>
      </w:tr>
      <w:tr w:rsidR="00B161C7" w14:paraId="2B5D64C7" w14:textId="77777777" w:rsidTr="006550D6">
        <w:tc>
          <w:tcPr>
            <w:tcW w:w="2179" w:type="pct"/>
            <w:vAlign w:val="center"/>
          </w:tcPr>
          <w:p w14:paraId="1A363040" w14:textId="77777777" w:rsidR="00B161C7" w:rsidRPr="002B2C3A" w:rsidRDefault="00B161C7" w:rsidP="002B2C3A">
            <w:pPr>
              <w:pStyle w:val="AV18-TextTabelltext"/>
            </w:pPr>
            <w:r w:rsidRPr="002B2C3A">
              <w:t>Edwardsiella tarda</w:t>
            </w:r>
          </w:p>
        </w:tc>
        <w:tc>
          <w:tcPr>
            <w:tcW w:w="597" w:type="pct"/>
            <w:vAlign w:val="center"/>
          </w:tcPr>
          <w:p w14:paraId="2BE5C30B" w14:textId="77777777" w:rsidR="00B161C7" w:rsidRPr="002B2C3A" w:rsidRDefault="00B161C7" w:rsidP="002B2C3A">
            <w:pPr>
              <w:pStyle w:val="AV18-TextTabelltext"/>
              <w:jc w:val="center"/>
            </w:pPr>
            <w:r w:rsidRPr="002B2C3A">
              <w:t>2</w:t>
            </w:r>
          </w:p>
        </w:tc>
        <w:tc>
          <w:tcPr>
            <w:tcW w:w="2224" w:type="pct"/>
            <w:vAlign w:val="center"/>
          </w:tcPr>
          <w:p w14:paraId="287854E4" w14:textId="77777777" w:rsidR="00B161C7" w:rsidRPr="002B2C3A" w:rsidRDefault="00B161C7" w:rsidP="002B2C3A">
            <w:pPr>
              <w:pStyle w:val="AV18-TextTabelltext"/>
            </w:pPr>
            <w:r w:rsidRPr="002B2C3A">
              <w:t> </w:t>
            </w:r>
          </w:p>
        </w:tc>
      </w:tr>
      <w:tr w:rsidR="00B161C7" w14:paraId="359AB58E" w14:textId="77777777" w:rsidTr="006550D6">
        <w:tc>
          <w:tcPr>
            <w:tcW w:w="2179" w:type="pct"/>
            <w:vAlign w:val="center"/>
          </w:tcPr>
          <w:p w14:paraId="38EFF7BE" w14:textId="77777777" w:rsidR="00B161C7" w:rsidRPr="002B2C3A" w:rsidRDefault="00B161C7" w:rsidP="002B2C3A">
            <w:pPr>
              <w:pStyle w:val="AV18-TextTabelltext"/>
            </w:pPr>
            <w:r w:rsidRPr="002B2C3A">
              <w:t>Ehrlichia spp.</w:t>
            </w:r>
          </w:p>
        </w:tc>
        <w:tc>
          <w:tcPr>
            <w:tcW w:w="597" w:type="pct"/>
            <w:vAlign w:val="center"/>
          </w:tcPr>
          <w:p w14:paraId="68FFF881" w14:textId="77777777" w:rsidR="00B161C7" w:rsidRPr="002B2C3A" w:rsidRDefault="00B161C7" w:rsidP="002B2C3A">
            <w:pPr>
              <w:pStyle w:val="AV18-TextTabelltext"/>
              <w:jc w:val="center"/>
            </w:pPr>
            <w:r w:rsidRPr="002B2C3A">
              <w:t>2</w:t>
            </w:r>
          </w:p>
        </w:tc>
        <w:tc>
          <w:tcPr>
            <w:tcW w:w="2224" w:type="pct"/>
            <w:vAlign w:val="center"/>
          </w:tcPr>
          <w:p w14:paraId="3EED6DD1" w14:textId="77777777" w:rsidR="00B161C7" w:rsidRPr="002B2C3A" w:rsidRDefault="00B161C7" w:rsidP="002B2C3A">
            <w:pPr>
              <w:pStyle w:val="AV18-TextTabelltext"/>
            </w:pPr>
            <w:r w:rsidRPr="002B2C3A">
              <w:t> </w:t>
            </w:r>
          </w:p>
        </w:tc>
      </w:tr>
      <w:tr w:rsidR="00B161C7" w14:paraId="41CF06CF" w14:textId="77777777" w:rsidTr="006550D6">
        <w:tc>
          <w:tcPr>
            <w:tcW w:w="2179" w:type="pct"/>
            <w:vAlign w:val="center"/>
          </w:tcPr>
          <w:p w14:paraId="0B33DF22" w14:textId="77777777" w:rsidR="00B161C7" w:rsidRPr="002B2C3A" w:rsidRDefault="00B161C7" w:rsidP="002B2C3A">
            <w:pPr>
              <w:pStyle w:val="AV18-TextTabelltext"/>
            </w:pPr>
            <w:r w:rsidRPr="002B2C3A">
              <w:t>Eikenella corrodens</w:t>
            </w:r>
          </w:p>
        </w:tc>
        <w:tc>
          <w:tcPr>
            <w:tcW w:w="597" w:type="pct"/>
            <w:vAlign w:val="center"/>
          </w:tcPr>
          <w:p w14:paraId="6003C6F5" w14:textId="77777777" w:rsidR="00B161C7" w:rsidRPr="002B2C3A" w:rsidRDefault="00B161C7" w:rsidP="002B2C3A">
            <w:pPr>
              <w:pStyle w:val="AV18-TextTabelltext"/>
              <w:jc w:val="center"/>
            </w:pPr>
            <w:r w:rsidRPr="002B2C3A">
              <w:t>2</w:t>
            </w:r>
          </w:p>
        </w:tc>
        <w:tc>
          <w:tcPr>
            <w:tcW w:w="2224" w:type="pct"/>
            <w:vAlign w:val="center"/>
          </w:tcPr>
          <w:p w14:paraId="0BF49A45" w14:textId="77777777" w:rsidR="00B161C7" w:rsidRPr="002B2C3A" w:rsidRDefault="00B161C7" w:rsidP="002B2C3A">
            <w:pPr>
              <w:pStyle w:val="AV18-TextTabelltext"/>
            </w:pPr>
            <w:r w:rsidRPr="002B2C3A">
              <w:t> </w:t>
            </w:r>
          </w:p>
        </w:tc>
      </w:tr>
      <w:tr w:rsidR="00B161C7" w14:paraId="0CDFAACF" w14:textId="77777777" w:rsidTr="006550D6">
        <w:tc>
          <w:tcPr>
            <w:tcW w:w="2179" w:type="pct"/>
            <w:vAlign w:val="center"/>
          </w:tcPr>
          <w:p w14:paraId="3E450073" w14:textId="77777777" w:rsidR="00B161C7" w:rsidRPr="002B2C3A" w:rsidRDefault="00B161C7" w:rsidP="002B2C3A">
            <w:pPr>
              <w:pStyle w:val="AV18-TextTabelltext"/>
            </w:pPr>
            <w:r w:rsidRPr="002B2C3A">
              <w:t>Elizabethkingia meningoseptica</w:t>
            </w:r>
          </w:p>
        </w:tc>
        <w:tc>
          <w:tcPr>
            <w:tcW w:w="597" w:type="pct"/>
            <w:vAlign w:val="center"/>
          </w:tcPr>
          <w:p w14:paraId="782F2007" w14:textId="77777777" w:rsidR="00B161C7" w:rsidRPr="002B2C3A" w:rsidRDefault="00B161C7" w:rsidP="002B2C3A">
            <w:pPr>
              <w:pStyle w:val="AV18-TextTabelltext"/>
              <w:jc w:val="center"/>
            </w:pPr>
            <w:r w:rsidRPr="002B2C3A">
              <w:t>2</w:t>
            </w:r>
          </w:p>
        </w:tc>
        <w:tc>
          <w:tcPr>
            <w:tcW w:w="2224" w:type="pct"/>
            <w:vAlign w:val="center"/>
          </w:tcPr>
          <w:p w14:paraId="42ECAE18" w14:textId="77777777" w:rsidR="00B161C7" w:rsidRPr="002B2C3A" w:rsidRDefault="00B161C7" w:rsidP="002B2C3A">
            <w:pPr>
              <w:pStyle w:val="AV18-TextTabelltext"/>
            </w:pPr>
            <w:r w:rsidRPr="002B2C3A">
              <w:t>Flavobacterium meningosepticum</w:t>
            </w:r>
          </w:p>
        </w:tc>
      </w:tr>
      <w:tr w:rsidR="00B161C7" w14:paraId="27FA9163" w14:textId="77777777" w:rsidTr="006550D6">
        <w:tc>
          <w:tcPr>
            <w:tcW w:w="2179" w:type="pct"/>
            <w:vAlign w:val="center"/>
          </w:tcPr>
          <w:p w14:paraId="7BA883BD" w14:textId="77777777" w:rsidR="00B161C7" w:rsidRPr="002B2C3A" w:rsidRDefault="00B161C7" w:rsidP="002B2C3A">
            <w:pPr>
              <w:pStyle w:val="AV18-TextTabelltext"/>
            </w:pPr>
            <w:r w:rsidRPr="002B2C3A">
              <w:t xml:space="preserve">Enterobacter aerogenes </w:t>
            </w:r>
          </w:p>
        </w:tc>
        <w:tc>
          <w:tcPr>
            <w:tcW w:w="597" w:type="pct"/>
            <w:vAlign w:val="center"/>
          </w:tcPr>
          <w:p w14:paraId="0AD2E0E0" w14:textId="77777777" w:rsidR="00B161C7" w:rsidRPr="002B2C3A" w:rsidRDefault="00B161C7" w:rsidP="002B2C3A">
            <w:pPr>
              <w:pStyle w:val="AV18-TextTabelltext"/>
              <w:jc w:val="center"/>
            </w:pPr>
            <w:r w:rsidRPr="002B2C3A">
              <w:t>2</w:t>
            </w:r>
          </w:p>
        </w:tc>
        <w:tc>
          <w:tcPr>
            <w:tcW w:w="2224" w:type="pct"/>
            <w:vAlign w:val="center"/>
          </w:tcPr>
          <w:p w14:paraId="5709A48D" w14:textId="77777777" w:rsidR="00B161C7" w:rsidRPr="002B2C3A" w:rsidRDefault="00B161C7" w:rsidP="002B2C3A">
            <w:pPr>
              <w:pStyle w:val="AV18-TextTabelltext"/>
            </w:pPr>
            <w:r w:rsidRPr="002B2C3A">
              <w:t>Klebsiella mobilis</w:t>
            </w:r>
          </w:p>
        </w:tc>
      </w:tr>
      <w:tr w:rsidR="00B161C7" w14:paraId="4AEC9F33" w14:textId="77777777" w:rsidTr="006550D6">
        <w:tc>
          <w:tcPr>
            <w:tcW w:w="2179" w:type="pct"/>
            <w:vAlign w:val="center"/>
          </w:tcPr>
          <w:p w14:paraId="52A84679" w14:textId="36DA1416" w:rsidR="00B161C7" w:rsidRPr="002B2C3A" w:rsidRDefault="00B161C7" w:rsidP="002B2C3A">
            <w:pPr>
              <w:pStyle w:val="AV18-TextTabelltext"/>
            </w:pPr>
            <w:r w:rsidRPr="002B2C3A">
              <w:t xml:space="preserve">Enterobacter cloacae ssp. </w:t>
            </w:r>
            <w:r w:rsidR="0010791E" w:rsidRPr="002B2C3A">
              <w:t>C</w:t>
            </w:r>
            <w:r w:rsidRPr="002B2C3A">
              <w:t>loacae</w:t>
            </w:r>
          </w:p>
        </w:tc>
        <w:tc>
          <w:tcPr>
            <w:tcW w:w="597" w:type="pct"/>
            <w:vAlign w:val="center"/>
          </w:tcPr>
          <w:p w14:paraId="1CA4830D" w14:textId="77777777" w:rsidR="00B161C7" w:rsidRPr="002B2C3A" w:rsidRDefault="00B161C7" w:rsidP="002B2C3A">
            <w:pPr>
              <w:pStyle w:val="AV18-TextTabelltext"/>
              <w:jc w:val="center"/>
            </w:pPr>
            <w:r w:rsidRPr="002B2C3A">
              <w:t>2</w:t>
            </w:r>
          </w:p>
        </w:tc>
        <w:tc>
          <w:tcPr>
            <w:tcW w:w="2224" w:type="pct"/>
            <w:vAlign w:val="center"/>
          </w:tcPr>
          <w:p w14:paraId="6E443D32" w14:textId="77777777" w:rsidR="00B161C7" w:rsidRPr="002B2C3A" w:rsidRDefault="00B161C7" w:rsidP="002B2C3A">
            <w:pPr>
              <w:pStyle w:val="AV18-TextTabelltext"/>
            </w:pPr>
            <w:r w:rsidRPr="002B2C3A">
              <w:t>Enterobacter cloacae</w:t>
            </w:r>
          </w:p>
        </w:tc>
      </w:tr>
      <w:tr w:rsidR="00B161C7" w14:paraId="21C2715E" w14:textId="77777777" w:rsidTr="006550D6">
        <w:tc>
          <w:tcPr>
            <w:tcW w:w="2179" w:type="pct"/>
            <w:vAlign w:val="center"/>
          </w:tcPr>
          <w:p w14:paraId="72A44110" w14:textId="77777777" w:rsidR="00B161C7" w:rsidRPr="002B2C3A" w:rsidRDefault="00B161C7" w:rsidP="002B2C3A">
            <w:pPr>
              <w:pStyle w:val="AV18-TextTabelltext"/>
            </w:pPr>
            <w:r w:rsidRPr="002B2C3A">
              <w:t>Enterobacter spp.</w:t>
            </w:r>
          </w:p>
        </w:tc>
        <w:tc>
          <w:tcPr>
            <w:tcW w:w="597" w:type="pct"/>
            <w:vAlign w:val="center"/>
          </w:tcPr>
          <w:p w14:paraId="22610557" w14:textId="77777777" w:rsidR="00B161C7" w:rsidRPr="002B2C3A" w:rsidRDefault="00B161C7" w:rsidP="002B2C3A">
            <w:pPr>
              <w:pStyle w:val="AV18-TextTabelltext"/>
              <w:jc w:val="center"/>
            </w:pPr>
            <w:r w:rsidRPr="002B2C3A">
              <w:t>2</w:t>
            </w:r>
          </w:p>
        </w:tc>
        <w:tc>
          <w:tcPr>
            <w:tcW w:w="2224" w:type="pct"/>
            <w:vAlign w:val="center"/>
          </w:tcPr>
          <w:p w14:paraId="7F169E43" w14:textId="77777777" w:rsidR="00B161C7" w:rsidRPr="002B2C3A" w:rsidRDefault="00B161C7" w:rsidP="002B2C3A">
            <w:pPr>
              <w:pStyle w:val="AV18-TextTabelltext"/>
            </w:pPr>
            <w:r w:rsidRPr="002B2C3A">
              <w:t> </w:t>
            </w:r>
          </w:p>
        </w:tc>
      </w:tr>
      <w:tr w:rsidR="00B161C7" w14:paraId="19BBFEA5" w14:textId="77777777" w:rsidTr="006550D6">
        <w:tc>
          <w:tcPr>
            <w:tcW w:w="2179" w:type="pct"/>
            <w:vAlign w:val="center"/>
          </w:tcPr>
          <w:p w14:paraId="3B83F4E5" w14:textId="77777777" w:rsidR="00B161C7" w:rsidRPr="002B2C3A" w:rsidRDefault="00B161C7" w:rsidP="002B2C3A">
            <w:pPr>
              <w:pStyle w:val="AV18-TextTabelltext"/>
            </w:pPr>
            <w:r w:rsidRPr="002B2C3A">
              <w:t>Enterococcus spp.</w:t>
            </w:r>
          </w:p>
        </w:tc>
        <w:tc>
          <w:tcPr>
            <w:tcW w:w="597" w:type="pct"/>
            <w:vAlign w:val="center"/>
          </w:tcPr>
          <w:p w14:paraId="5056D58C" w14:textId="77777777" w:rsidR="00B161C7" w:rsidRPr="002B2C3A" w:rsidRDefault="00B161C7" w:rsidP="002B2C3A">
            <w:pPr>
              <w:pStyle w:val="AV18-TextTabelltext"/>
              <w:jc w:val="center"/>
            </w:pPr>
            <w:r w:rsidRPr="002B2C3A">
              <w:t>2</w:t>
            </w:r>
          </w:p>
        </w:tc>
        <w:tc>
          <w:tcPr>
            <w:tcW w:w="2224" w:type="pct"/>
            <w:vAlign w:val="center"/>
          </w:tcPr>
          <w:p w14:paraId="2E4B4C54" w14:textId="77777777" w:rsidR="00B161C7" w:rsidRPr="002B2C3A" w:rsidRDefault="00B161C7" w:rsidP="002B2C3A">
            <w:pPr>
              <w:pStyle w:val="AV18-TextTabelltext"/>
            </w:pPr>
            <w:r w:rsidRPr="002B2C3A">
              <w:t> </w:t>
            </w:r>
          </w:p>
        </w:tc>
      </w:tr>
      <w:tr w:rsidR="00B161C7" w14:paraId="4FB90D77" w14:textId="77777777" w:rsidTr="006550D6">
        <w:tc>
          <w:tcPr>
            <w:tcW w:w="2179" w:type="pct"/>
            <w:vAlign w:val="center"/>
          </w:tcPr>
          <w:p w14:paraId="5C24C865" w14:textId="77777777" w:rsidR="00B161C7" w:rsidRPr="002B2C3A" w:rsidRDefault="00B161C7" w:rsidP="002B2C3A">
            <w:pPr>
              <w:pStyle w:val="AV18-TextTabelltext"/>
            </w:pPr>
            <w:r w:rsidRPr="002B2C3A">
              <w:t>Erysipelothrix rhusiopathiae</w:t>
            </w:r>
          </w:p>
        </w:tc>
        <w:tc>
          <w:tcPr>
            <w:tcW w:w="597" w:type="pct"/>
            <w:vAlign w:val="center"/>
          </w:tcPr>
          <w:p w14:paraId="0A28BD56" w14:textId="77777777" w:rsidR="00B161C7" w:rsidRPr="002B2C3A" w:rsidRDefault="00B161C7" w:rsidP="002B2C3A">
            <w:pPr>
              <w:pStyle w:val="AV18-TextTabelltext"/>
              <w:jc w:val="center"/>
            </w:pPr>
            <w:r w:rsidRPr="002B2C3A">
              <w:t>2</w:t>
            </w:r>
          </w:p>
        </w:tc>
        <w:tc>
          <w:tcPr>
            <w:tcW w:w="2224" w:type="pct"/>
            <w:vAlign w:val="center"/>
          </w:tcPr>
          <w:p w14:paraId="57F43C45" w14:textId="77777777" w:rsidR="00B161C7" w:rsidRPr="002B2C3A" w:rsidRDefault="00B161C7" w:rsidP="002B2C3A">
            <w:pPr>
              <w:pStyle w:val="AV18-TextTabelltext"/>
            </w:pPr>
            <w:r w:rsidRPr="002B2C3A">
              <w:t> </w:t>
            </w:r>
          </w:p>
        </w:tc>
      </w:tr>
      <w:tr w:rsidR="00B161C7" w14:paraId="2DF60CBA" w14:textId="77777777" w:rsidTr="006550D6">
        <w:tc>
          <w:tcPr>
            <w:tcW w:w="2179" w:type="pct"/>
            <w:vAlign w:val="center"/>
          </w:tcPr>
          <w:p w14:paraId="09466560" w14:textId="77777777" w:rsidR="00B161C7" w:rsidRPr="002B2C3A" w:rsidRDefault="00B161C7" w:rsidP="002B2C3A">
            <w:pPr>
              <w:pStyle w:val="AV18-TextTabelltext"/>
            </w:pPr>
            <w:r w:rsidRPr="002B2C3A">
              <w:t>Escherichia coli</w:t>
            </w:r>
          </w:p>
        </w:tc>
        <w:tc>
          <w:tcPr>
            <w:tcW w:w="597" w:type="pct"/>
            <w:vAlign w:val="center"/>
          </w:tcPr>
          <w:p w14:paraId="6CABD0DD" w14:textId="77777777" w:rsidR="00B161C7" w:rsidRPr="002B2C3A" w:rsidRDefault="00B161C7" w:rsidP="002B2C3A">
            <w:pPr>
              <w:pStyle w:val="AV18-TextTabelltext"/>
              <w:jc w:val="center"/>
            </w:pPr>
            <w:r w:rsidRPr="002B2C3A">
              <w:t>2</w:t>
            </w:r>
          </w:p>
        </w:tc>
        <w:tc>
          <w:tcPr>
            <w:tcW w:w="2224" w:type="pct"/>
            <w:vAlign w:val="center"/>
          </w:tcPr>
          <w:p w14:paraId="1678A8F2" w14:textId="77777777" w:rsidR="00B161C7" w:rsidRPr="002B2C3A" w:rsidRDefault="00B161C7" w:rsidP="002B2C3A">
            <w:pPr>
              <w:pStyle w:val="AV18-TextTabelltext"/>
            </w:pPr>
            <w:r w:rsidRPr="002B2C3A">
              <w:t>Undantaget ickepatogena stammar.</w:t>
            </w:r>
          </w:p>
        </w:tc>
      </w:tr>
      <w:tr w:rsidR="00B161C7" w14:paraId="7BBBD480" w14:textId="77777777" w:rsidTr="006550D6">
        <w:tc>
          <w:tcPr>
            <w:tcW w:w="2179" w:type="pct"/>
            <w:vAlign w:val="center"/>
          </w:tcPr>
          <w:p w14:paraId="535319FB" w14:textId="002B2CB5" w:rsidR="00B161C7" w:rsidRPr="002B2C3A" w:rsidRDefault="00B161C7" w:rsidP="002B2C3A">
            <w:pPr>
              <w:pStyle w:val="AV18-TextTabelltext"/>
            </w:pPr>
            <w:r w:rsidRPr="002B2C3A">
              <w:t xml:space="preserve">Escherichia coli, verotoxigena stammar </w:t>
            </w:r>
          </w:p>
        </w:tc>
        <w:tc>
          <w:tcPr>
            <w:tcW w:w="597" w:type="pct"/>
            <w:vAlign w:val="center"/>
          </w:tcPr>
          <w:p w14:paraId="361886EE" w14:textId="77777777" w:rsidR="00B161C7" w:rsidRPr="002B2C3A" w:rsidRDefault="00B161C7" w:rsidP="002B2C3A">
            <w:pPr>
              <w:pStyle w:val="AV18-TextTabelltext"/>
              <w:jc w:val="center"/>
            </w:pPr>
            <w:r w:rsidRPr="002B2C3A">
              <w:t>3</w:t>
            </w:r>
          </w:p>
        </w:tc>
        <w:tc>
          <w:tcPr>
            <w:tcW w:w="2224" w:type="pct"/>
            <w:vAlign w:val="center"/>
          </w:tcPr>
          <w:p w14:paraId="65FD1CA5" w14:textId="77777777" w:rsidR="00B161C7" w:rsidRPr="002B2C3A" w:rsidRDefault="00B161C7" w:rsidP="002B2C3A">
            <w:pPr>
              <w:pStyle w:val="AV18-TextTabelltext"/>
            </w:pPr>
            <w:r w:rsidRPr="002B2C3A">
              <w:t>(t.ex. O157:H7 eller O103)</w:t>
            </w:r>
          </w:p>
          <w:p w14:paraId="62B959ED" w14:textId="0BAD6263" w:rsidR="00B161C7" w:rsidRPr="002B2C3A" w:rsidRDefault="00B161C7" w:rsidP="002B2C3A">
            <w:pPr>
              <w:pStyle w:val="AV18-TextTabelltext"/>
            </w:pPr>
            <w:r w:rsidRPr="002B2C3A">
              <w:t xml:space="preserve">Toxinproduktion </w:t>
            </w:r>
          </w:p>
        </w:tc>
      </w:tr>
      <w:tr w:rsidR="00B161C7" w14:paraId="75988D98" w14:textId="77777777" w:rsidTr="006550D6">
        <w:tc>
          <w:tcPr>
            <w:tcW w:w="2179" w:type="pct"/>
            <w:vAlign w:val="center"/>
          </w:tcPr>
          <w:p w14:paraId="6FD438EB" w14:textId="77777777" w:rsidR="00B161C7" w:rsidRPr="002B2C3A" w:rsidRDefault="00B161C7" w:rsidP="002B2C3A">
            <w:pPr>
              <w:pStyle w:val="AV18-TextTabelltext"/>
            </w:pPr>
            <w:r w:rsidRPr="002B2C3A">
              <w:t>Fluoribacter bozemanae</w:t>
            </w:r>
          </w:p>
        </w:tc>
        <w:tc>
          <w:tcPr>
            <w:tcW w:w="597" w:type="pct"/>
            <w:vAlign w:val="center"/>
          </w:tcPr>
          <w:p w14:paraId="3B988A7B" w14:textId="77777777" w:rsidR="00B161C7" w:rsidRPr="002B2C3A" w:rsidRDefault="00B161C7" w:rsidP="002B2C3A">
            <w:pPr>
              <w:pStyle w:val="AV18-TextTabelltext"/>
              <w:jc w:val="center"/>
            </w:pPr>
            <w:r w:rsidRPr="002B2C3A">
              <w:t>2</w:t>
            </w:r>
          </w:p>
        </w:tc>
        <w:tc>
          <w:tcPr>
            <w:tcW w:w="2224" w:type="pct"/>
            <w:vAlign w:val="center"/>
          </w:tcPr>
          <w:p w14:paraId="660554F1" w14:textId="77777777" w:rsidR="00B161C7" w:rsidRPr="002B2C3A" w:rsidRDefault="00B161C7" w:rsidP="002B2C3A">
            <w:pPr>
              <w:pStyle w:val="AV18-TextTabelltext"/>
            </w:pPr>
            <w:r w:rsidRPr="002B2C3A">
              <w:t>Legionella bozemannae</w:t>
            </w:r>
          </w:p>
        </w:tc>
      </w:tr>
      <w:tr w:rsidR="00B161C7" w14:paraId="32EBFFD7" w14:textId="77777777" w:rsidTr="006550D6">
        <w:tc>
          <w:tcPr>
            <w:tcW w:w="2179" w:type="pct"/>
            <w:vAlign w:val="center"/>
          </w:tcPr>
          <w:p w14:paraId="787CFD92" w14:textId="77777777" w:rsidR="00B161C7" w:rsidRPr="002B2C3A" w:rsidRDefault="00B161C7" w:rsidP="002B2C3A">
            <w:pPr>
              <w:pStyle w:val="AV18-TextTabelltext"/>
            </w:pPr>
            <w:r w:rsidRPr="002B2C3A">
              <w:t>Francisella hispaniensis</w:t>
            </w:r>
          </w:p>
        </w:tc>
        <w:tc>
          <w:tcPr>
            <w:tcW w:w="597" w:type="pct"/>
            <w:vAlign w:val="center"/>
          </w:tcPr>
          <w:p w14:paraId="6E18C5E5" w14:textId="77777777" w:rsidR="00B161C7" w:rsidRPr="002B2C3A" w:rsidRDefault="00B161C7" w:rsidP="002B2C3A">
            <w:pPr>
              <w:pStyle w:val="AV18-TextTabelltext"/>
              <w:jc w:val="center"/>
            </w:pPr>
            <w:r w:rsidRPr="002B2C3A">
              <w:t>2</w:t>
            </w:r>
          </w:p>
        </w:tc>
        <w:tc>
          <w:tcPr>
            <w:tcW w:w="2224" w:type="pct"/>
            <w:vAlign w:val="center"/>
          </w:tcPr>
          <w:p w14:paraId="476CC5C5" w14:textId="77777777" w:rsidR="00B161C7" w:rsidRPr="002B2C3A" w:rsidRDefault="00B161C7" w:rsidP="002B2C3A">
            <w:pPr>
              <w:pStyle w:val="AV18-TextTabelltext"/>
            </w:pPr>
            <w:r w:rsidRPr="002B2C3A">
              <w:t> </w:t>
            </w:r>
          </w:p>
        </w:tc>
      </w:tr>
      <w:tr w:rsidR="00B161C7" w14:paraId="771AB99D" w14:textId="77777777" w:rsidTr="006550D6">
        <w:tc>
          <w:tcPr>
            <w:tcW w:w="2179" w:type="pct"/>
            <w:vAlign w:val="center"/>
          </w:tcPr>
          <w:p w14:paraId="22C2BCD0" w14:textId="77777777" w:rsidR="00B161C7" w:rsidRPr="002B2C3A" w:rsidRDefault="00B161C7" w:rsidP="002B2C3A">
            <w:pPr>
              <w:pStyle w:val="AV18-TextTabelltext"/>
            </w:pPr>
            <w:r w:rsidRPr="002B2C3A">
              <w:t>Francisella tularensis ssp. holarctica</w:t>
            </w:r>
          </w:p>
        </w:tc>
        <w:tc>
          <w:tcPr>
            <w:tcW w:w="597" w:type="pct"/>
            <w:vAlign w:val="center"/>
          </w:tcPr>
          <w:p w14:paraId="23D24C02" w14:textId="77777777" w:rsidR="00B161C7" w:rsidRPr="002B2C3A" w:rsidRDefault="00B161C7" w:rsidP="002B2C3A">
            <w:pPr>
              <w:pStyle w:val="AV18-TextTabelltext"/>
              <w:jc w:val="center"/>
            </w:pPr>
            <w:r w:rsidRPr="002B2C3A">
              <w:t>2</w:t>
            </w:r>
          </w:p>
        </w:tc>
        <w:tc>
          <w:tcPr>
            <w:tcW w:w="2224" w:type="pct"/>
            <w:vAlign w:val="center"/>
          </w:tcPr>
          <w:p w14:paraId="55BAB766" w14:textId="144EDE50" w:rsidR="00B161C7" w:rsidRPr="002B2C3A" w:rsidRDefault="002B2C3A" w:rsidP="002B2C3A">
            <w:pPr>
              <w:pStyle w:val="AV18-TextTabelltext"/>
            </w:pPr>
            <w:r>
              <w:t>Francisella tularensis Typ B</w:t>
            </w:r>
          </w:p>
        </w:tc>
      </w:tr>
      <w:tr w:rsidR="00B161C7" w14:paraId="4E2DA02F" w14:textId="77777777" w:rsidTr="006550D6">
        <w:tc>
          <w:tcPr>
            <w:tcW w:w="2179" w:type="pct"/>
            <w:vAlign w:val="center"/>
          </w:tcPr>
          <w:p w14:paraId="574FBC03" w14:textId="77777777" w:rsidR="00B161C7" w:rsidRPr="002B2C3A" w:rsidRDefault="00B161C7" w:rsidP="002B2C3A">
            <w:pPr>
              <w:pStyle w:val="AV18-TextTabelltext"/>
            </w:pPr>
            <w:r w:rsidRPr="002B2C3A">
              <w:t>Francisella tularensis ssp. mediasiatica</w:t>
            </w:r>
          </w:p>
        </w:tc>
        <w:tc>
          <w:tcPr>
            <w:tcW w:w="597" w:type="pct"/>
            <w:vAlign w:val="center"/>
          </w:tcPr>
          <w:p w14:paraId="28ECA239" w14:textId="77777777" w:rsidR="00B161C7" w:rsidRPr="002B2C3A" w:rsidRDefault="00B161C7" w:rsidP="002B2C3A">
            <w:pPr>
              <w:pStyle w:val="AV18-TextTabelltext"/>
              <w:jc w:val="center"/>
            </w:pPr>
            <w:r w:rsidRPr="002B2C3A">
              <w:t>2</w:t>
            </w:r>
          </w:p>
        </w:tc>
        <w:tc>
          <w:tcPr>
            <w:tcW w:w="2224" w:type="pct"/>
            <w:vAlign w:val="center"/>
          </w:tcPr>
          <w:p w14:paraId="19182419" w14:textId="77777777" w:rsidR="00B161C7" w:rsidRPr="002B2C3A" w:rsidRDefault="00B161C7" w:rsidP="002B2C3A">
            <w:pPr>
              <w:pStyle w:val="AV18-TextTabelltext"/>
            </w:pPr>
            <w:r w:rsidRPr="002B2C3A">
              <w:t> </w:t>
            </w:r>
          </w:p>
        </w:tc>
      </w:tr>
      <w:tr w:rsidR="00B161C7" w14:paraId="20E26AA5" w14:textId="77777777" w:rsidTr="006550D6">
        <w:tc>
          <w:tcPr>
            <w:tcW w:w="2179" w:type="pct"/>
            <w:vAlign w:val="center"/>
          </w:tcPr>
          <w:p w14:paraId="47670164" w14:textId="77777777" w:rsidR="00B161C7" w:rsidRPr="002B2C3A" w:rsidRDefault="00B161C7" w:rsidP="002B2C3A">
            <w:pPr>
              <w:pStyle w:val="AV18-TextTabelltext"/>
            </w:pPr>
            <w:r w:rsidRPr="002B2C3A">
              <w:t>Francisella tularensis ssp. novicida</w:t>
            </w:r>
          </w:p>
        </w:tc>
        <w:tc>
          <w:tcPr>
            <w:tcW w:w="597" w:type="pct"/>
            <w:vAlign w:val="center"/>
          </w:tcPr>
          <w:p w14:paraId="55AD3CC2" w14:textId="77777777" w:rsidR="00B161C7" w:rsidRPr="002B2C3A" w:rsidRDefault="00B161C7" w:rsidP="002B2C3A">
            <w:pPr>
              <w:pStyle w:val="AV18-TextTabelltext"/>
              <w:jc w:val="center"/>
            </w:pPr>
            <w:r w:rsidRPr="002B2C3A">
              <w:t>2</w:t>
            </w:r>
          </w:p>
        </w:tc>
        <w:tc>
          <w:tcPr>
            <w:tcW w:w="2224" w:type="pct"/>
            <w:vAlign w:val="center"/>
          </w:tcPr>
          <w:p w14:paraId="7200B9BD" w14:textId="77777777" w:rsidR="00B161C7" w:rsidRPr="002B2C3A" w:rsidRDefault="00B161C7" w:rsidP="002B2C3A">
            <w:pPr>
              <w:pStyle w:val="AV18-TextTabelltext"/>
            </w:pPr>
            <w:r w:rsidRPr="002B2C3A">
              <w:t> </w:t>
            </w:r>
          </w:p>
        </w:tc>
      </w:tr>
      <w:tr w:rsidR="00B161C7" w14:paraId="2A535B6B" w14:textId="77777777" w:rsidTr="006550D6">
        <w:tc>
          <w:tcPr>
            <w:tcW w:w="2179" w:type="pct"/>
            <w:vAlign w:val="center"/>
          </w:tcPr>
          <w:p w14:paraId="2921ED79" w14:textId="77777777" w:rsidR="00B161C7" w:rsidRPr="002B2C3A" w:rsidRDefault="00B161C7" w:rsidP="002B2C3A">
            <w:pPr>
              <w:pStyle w:val="AV18-TextTabelltext"/>
            </w:pPr>
            <w:r w:rsidRPr="002B2C3A">
              <w:t>Francisella tularensis ssp. tularensis</w:t>
            </w:r>
          </w:p>
        </w:tc>
        <w:tc>
          <w:tcPr>
            <w:tcW w:w="597" w:type="pct"/>
            <w:vAlign w:val="center"/>
          </w:tcPr>
          <w:p w14:paraId="159FF0E9" w14:textId="77777777" w:rsidR="00B161C7" w:rsidRPr="002B2C3A" w:rsidRDefault="00B161C7" w:rsidP="002B2C3A">
            <w:pPr>
              <w:pStyle w:val="AV18-TextTabelltext"/>
              <w:jc w:val="center"/>
            </w:pPr>
            <w:r w:rsidRPr="002B2C3A">
              <w:t>3</w:t>
            </w:r>
          </w:p>
        </w:tc>
        <w:tc>
          <w:tcPr>
            <w:tcW w:w="2224" w:type="pct"/>
            <w:vAlign w:val="center"/>
          </w:tcPr>
          <w:p w14:paraId="33E9C5BB" w14:textId="77777777" w:rsidR="00B161C7" w:rsidRPr="002B2C3A" w:rsidRDefault="00B161C7" w:rsidP="002B2C3A">
            <w:pPr>
              <w:pStyle w:val="AV18-TextTabelltext"/>
            </w:pPr>
            <w:r w:rsidRPr="002B2C3A">
              <w:t>Francisella tularensis Typ A</w:t>
            </w:r>
          </w:p>
        </w:tc>
      </w:tr>
      <w:tr w:rsidR="00B161C7" w14:paraId="6B83462E" w14:textId="77777777" w:rsidTr="006550D6">
        <w:tc>
          <w:tcPr>
            <w:tcW w:w="2179" w:type="pct"/>
            <w:vAlign w:val="center"/>
          </w:tcPr>
          <w:p w14:paraId="5AE6F275" w14:textId="77777777" w:rsidR="00B161C7" w:rsidRPr="002B2C3A" w:rsidRDefault="00B161C7" w:rsidP="002B2C3A">
            <w:pPr>
              <w:pStyle w:val="AV18-TextTabelltext"/>
            </w:pPr>
            <w:r w:rsidRPr="002B2C3A">
              <w:t>Fusobacterium necrophorum ssp. funduliforme</w:t>
            </w:r>
          </w:p>
        </w:tc>
        <w:tc>
          <w:tcPr>
            <w:tcW w:w="597" w:type="pct"/>
            <w:vAlign w:val="center"/>
          </w:tcPr>
          <w:p w14:paraId="68F0637E" w14:textId="77777777" w:rsidR="00B161C7" w:rsidRPr="002B2C3A" w:rsidRDefault="00B161C7" w:rsidP="002B2C3A">
            <w:pPr>
              <w:pStyle w:val="AV18-TextTabelltext"/>
              <w:jc w:val="center"/>
            </w:pPr>
            <w:r w:rsidRPr="002B2C3A">
              <w:t>2</w:t>
            </w:r>
          </w:p>
        </w:tc>
        <w:tc>
          <w:tcPr>
            <w:tcW w:w="2224" w:type="pct"/>
            <w:vAlign w:val="center"/>
          </w:tcPr>
          <w:p w14:paraId="6925D5AD" w14:textId="77777777" w:rsidR="00B161C7" w:rsidRPr="002B2C3A" w:rsidRDefault="00B161C7" w:rsidP="002B2C3A">
            <w:pPr>
              <w:pStyle w:val="AV18-TextTabelltext"/>
            </w:pPr>
            <w:r w:rsidRPr="002B2C3A">
              <w:t> </w:t>
            </w:r>
          </w:p>
        </w:tc>
      </w:tr>
      <w:tr w:rsidR="00B161C7" w14:paraId="715C5674" w14:textId="77777777" w:rsidTr="006550D6">
        <w:tc>
          <w:tcPr>
            <w:tcW w:w="2179" w:type="pct"/>
            <w:vAlign w:val="center"/>
          </w:tcPr>
          <w:p w14:paraId="262847FA" w14:textId="77777777" w:rsidR="00B161C7" w:rsidRPr="002B2C3A" w:rsidRDefault="00B161C7" w:rsidP="002B2C3A">
            <w:pPr>
              <w:pStyle w:val="AV18-TextTabelltext"/>
            </w:pPr>
            <w:r w:rsidRPr="002B2C3A">
              <w:t>Fusobacterium necrophorum ssp. necrophorum</w:t>
            </w:r>
          </w:p>
        </w:tc>
        <w:tc>
          <w:tcPr>
            <w:tcW w:w="597" w:type="pct"/>
            <w:vAlign w:val="center"/>
          </w:tcPr>
          <w:p w14:paraId="725DFFA2" w14:textId="77777777" w:rsidR="00B161C7" w:rsidRPr="002B2C3A" w:rsidRDefault="00B161C7" w:rsidP="002B2C3A">
            <w:pPr>
              <w:pStyle w:val="AV18-TextTabelltext"/>
              <w:jc w:val="center"/>
            </w:pPr>
            <w:r w:rsidRPr="002B2C3A">
              <w:t>2</w:t>
            </w:r>
          </w:p>
        </w:tc>
        <w:tc>
          <w:tcPr>
            <w:tcW w:w="2224" w:type="pct"/>
            <w:vAlign w:val="center"/>
          </w:tcPr>
          <w:p w14:paraId="1B24E470" w14:textId="77777777" w:rsidR="00B161C7" w:rsidRPr="002B2C3A" w:rsidRDefault="00B161C7" w:rsidP="002B2C3A">
            <w:pPr>
              <w:pStyle w:val="AV18-TextTabelltext"/>
            </w:pPr>
            <w:r w:rsidRPr="002B2C3A">
              <w:t> </w:t>
            </w:r>
          </w:p>
        </w:tc>
      </w:tr>
      <w:tr w:rsidR="00B161C7" w14:paraId="648905A2" w14:textId="77777777" w:rsidTr="006550D6">
        <w:tc>
          <w:tcPr>
            <w:tcW w:w="2179" w:type="pct"/>
            <w:vAlign w:val="center"/>
          </w:tcPr>
          <w:p w14:paraId="7E6DA210" w14:textId="77777777" w:rsidR="00B161C7" w:rsidRPr="002B2C3A" w:rsidRDefault="00B161C7" w:rsidP="002B2C3A">
            <w:pPr>
              <w:pStyle w:val="AV18-TextTabelltext"/>
            </w:pPr>
            <w:r w:rsidRPr="002B2C3A">
              <w:t>Gardnerella vaginalis</w:t>
            </w:r>
          </w:p>
        </w:tc>
        <w:tc>
          <w:tcPr>
            <w:tcW w:w="597" w:type="pct"/>
            <w:vAlign w:val="center"/>
          </w:tcPr>
          <w:p w14:paraId="4EEF3ED1" w14:textId="77777777" w:rsidR="00B161C7" w:rsidRPr="002B2C3A" w:rsidRDefault="00B161C7" w:rsidP="002B2C3A">
            <w:pPr>
              <w:pStyle w:val="AV18-TextTabelltext"/>
              <w:jc w:val="center"/>
            </w:pPr>
            <w:r w:rsidRPr="002B2C3A">
              <w:t>2</w:t>
            </w:r>
          </w:p>
        </w:tc>
        <w:tc>
          <w:tcPr>
            <w:tcW w:w="2224" w:type="pct"/>
            <w:vAlign w:val="center"/>
          </w:tcPr>
          <w:p w14:paraId="4B49AD45" w14:textId="77777777" w:rsidR="00B161C7" w:rsidRPr="002B2C3A" w:rsidRDefault="00B161C7" w:rsidP="002B2C3A">
            <w:pPr>
              <w:pStyle w:val="AV18-TextTabelltext"/>
            </w:pPr>
            <w:r w:rsidRPr="002B2C3A">
              <w:t> </w:t>
            </w:r>
          </w:p>
        </w:tc>
      </w:tr>
      <w:tr w:rsidR="00B161C7" w14:paraId="4E61C912" w14:textId="77777777" w:rsidTr="006550D6">
        <w:tc>
          <w:tcPr>
            <w:tcW w:w="2179" w:type="pct"/>
            <w:vAlign w:val="center"/>
          </w:tcPr>
          <w:p w14:paraId="77AA0252" w14:textId="77777777" w:rsidR="00B161C7" w:rsidRPr="002B2C3A" w:rsidRDefault="00B161C7" w:rsidP="002B2C3A">
            <w:pPr>
              <w:pStyle w:val="AV18-TextTabelltext"/>
            </w:pPr>
            <w:r w:rsidRPr="002B2C3A">
              <w:t>Haemophilus ducreyi</w:t>
            </w:r>
          </w:p>
        </w:tc>
        <w:tc>
          <w:tcPr>
            <w:tcW w:w="597" w:type="pct"/>
            <w:vAlign w:val="center"/>
          </w:tcPr>
          <w:p w14:paraId="50280843" w14:textId="77777777" w:rsidR="00B161C7" w:rsidRPr="002B2C3A" w:rsidRDefault="00B161C7" w:rsidP="002B2C3A">
            <w:pPr>
              <w:pStyle w:val="AV18-TextTabelltext"/>
              <w:jc w:val="center"/>
            </w:pPr>
            <w:r w:rsidRPr="002B2C3A">
              <w:t>2</w:t>
            </w:r>
          </w:p>
        </w:tc>
        <w:tc>
          <w:tcPr>
            <w:tcW w:w="2224" w:type="pct"/>
            <w:vAlign w:val="center"/>
          </w:tcPr>
          <w:p w14:paraId="2AD1D193" w14:textId="77777777" w:rsidR="00B161C7" w:rsidRPr="002B2C3A" w:rsidRDefault="00B161C7" w:rsidP="002B2C3A">
            <w:pPr>
              <w:pStyle w:val="AV18-TextTabelltext"/>
            </w:pPr>
            <w:r w:rsidRPr="002B2C3A">
              <w:t> </w:t>
            </w:r>
          </w:p>
        </w:tc>
      </w:tr>
      <w:tr w:rsidR="00B161C7" w14:paraId="658E94ED" w14:textId="77777777" w:rsidTr="006550D6">
        <w:tc>
          <w:tcPr>
            <w:tcW w:w="2179" w:type="pct"/>
            <w:vAlign w:val="center"/>
          </w:tcPr>
          <w:p w14:paraId="186B9B1F" w14:textId="77777777" w:rsidR="00B161C7" w:rsidRPr="002B2C3A" w:rsidRDefault="00B161C7" w:rsidP="002B2C3A">
            <w:pPr>
              <w:pStyle w:val="AV18-TextTabelltext"/>
            </w:pPr>
            <w:r w:rsidRPr="002B2C3A">
              <w:t>Haemophilus influenzae</w:t>
            </w:r>
          </w:p>
        </w:tc>
        <w:tc>
          <w:tcPr>
            <w:tcW w:w="597" w:type="pct"/>
            <w:vAlign w:val="center"/>
          </w:tcPr>
          <w:p w14:paraId="732AB718" w14:textId="77777777" w:rsidR="00B161C7" w:rsidRPr="002B2C3A" w:rsidRDefault="00B161C7" w:rsidP="002B2C3A">
            <w:pPr>
              <w:pStyle w:val="AV18-TextTabelltext"/>
              <w:jc w:val="center"/>
            </w:pPr>
            <w:r w:rsidRPr="002B2C3A">
              <w:t>2</w:t>
            </w:r>
          </w:p>
        </w:tc>
        <w:tc>
          <w:tcPr>
            <w:tcW w:w="2224" w:type="pct"/>
            <w:vAlign w:val="center"/>
          </w:tcPr>
          <w:p w14:paraId="48BF14D2" w14:textId="77777777" w:rsidR="00B161C7" w:rsidRPr="002B2C3A" w:rsidRDefault="00B161C7" w:rsidP="002B2C3A">
            <w:pPr>
              <w:pStyle w:val="AV18-TextTabelltext"/>
            </w:pPr>
            <w:r w:rsidRPr="002B2C3A">
              <w:t>Vaccin finns.</w:t>
            </w:r>
          </w:p>
        </w:tc>
      </w:tr>
      <w:tr w:rsidR="00B161C7" w14:paraId="6AB6B0BC" w14:textId="77777777" w:rsidTr="006550D6">
        <w:tc>
          <w:tcPr>
            <w:tcW w:w="2179" w:type="pct"/>
            <w:vAlign w:val="center"/>
          </w:tcPr>
          <w:p w14:paraId="29F443BB" w14:textId="77777777" w:rsidR="00B161C7" w:rsidRPr="002B2C3A" w:rsidRDefault="00B161C7" w:rsidP="002B2C3A">
            <w:pPr>
              <w:pStyle w:val="AV18-TextTabelltext"/>
            </w:pPr>
            <w:r w:rsidRPr="002B2C3A">
              <w:t>Haemophilus spp.</w:t>
            </w:r>
          </w:p>
        </w:tc>
        <w:tc>
          <w:tcPr>
            <w:tcW w:w="597" w:type="pct"/>
            <w:vAlign w:val="center"/>
          </w:tcPr>
          <w:p w14:paraId="1AD72B89" w14:textId="77777777" w:rsidR="00B161C7" w:rsidRPr="002B2C3A" w:rsidRDefault="00B161C7" w:rsidP="002B2C3A">
            <w:pPr>
              <w:pStyle w:val="AV18-TextTabelltext"/>
              <w:jc w:val="center"/>
            </w:pPr>
            <w:r w:rsidRPr="002B2C3A">
              <w:t>2</w:t>
            </w:r>
          </w:p>
        </w:tc>
        <w:tc>
          <w:tcPr>
            <w:tcW w:w="2224" w:type="pct"/>
            <w:vAlign w:val="center"/>
          </w:tcPr>
          <w:p w14:paraId="4BADEF00" w14:textId="77777777" w:rsidR="00B161C7" w:rsidRPr="002B2C3A" w:rsidRDefault="00B161C7" w:rsidP="002B2C3A">
            <w:pPr>
              <w:pStyle w:val="AV18-TextTabelltext"/>
            </w:pPr>
            <w:r w:rsidRPr="002B2C3A">
              <w:t> </w:t>
            </w:r>
          </w:p>
        </w:tc>
      </w:tr>
      <w:tr w:rsidR="00B161C7" w14:paraId="46108A49" w14:textId="77777777" w:rsidTr="006550D6">
        <w:tc>
          <w:tcPr>
            <w:tcW w:w="2179" w:type="pct"/>
            <w:vAlign w:val="center"/>
          </w:tcPr>
          <w:p w14:paraId="7DA6FF0D" w14:textId="77777777" w:rsidR="00B161C7" w:rsidRPr="002B2C3A" w:rsidRDefault="00B161C7" w:rsidP="002B2C3A">
            <w:pPr>
              <w:pStyle w:val="AV18-TextTabelltext"/>
            </w:pPr>
            <w:r w:rsidRPr="002B2C3A">
              <w:t>Helicobacter pylori</w:t>
            </w:r>
          </w:p>
        </w:tc>
        <w:tc>
          <w:tcPr>
            <w:tcW w:w="597" w:type="pct"/>
            <w:vAlign w:val="center"/>
          </w:tcPr>
          <w:p w14:paraId="0A937F00" w14:textId="77777777" w:rsidR="00B161C7" w:rsidRPr="002B2C3A" w:rsidRDefault="00B161C7" w:rsidP="002B2C3A">
            <w:pPr>
              <w:pStyle w:val="AV18-TextTabelltext"/>
              <w:jc w:val="center"/>
            </w:pPr>
            <w:r w:rsidRPr="002B2C3A">
              <w:t>2</w:t>
            </w:r>
          </w:p>
        </w:tc>
        <w:tc>
          <w:tcPr>
            <w:tcW w:w="2224" w:type="pct"/>
            <w:vAlign w:val="center"/>
          </w:tcPr>
          <w:p w14:paraId="577BDE6B" w14:textId="77777777" w:rsidR="00B161C7" w:rsidRPr="002B2C3A" w:rsidRDefault="00B161C7" w:rsidP="002B2C3A">
            <w:pPr>
              <w:pStyle w:val="AV18-TextTabelltext"/>
            </w:pPr>
            <w:r w:rsidRPr="002B2C3A">
              <w:t> </w:t>
            </w:r>
          </w:p>
        </w:tc>
      </w:tr>
      <w:tr w:rsidR="00B161C7" w14:paraId="07C6D009" w14:textId="77777777" w:rsidTr="006550D6">
        <w:tc>
          <w:tcPr>
            <w:tcW w:w="2179" w:type="pct"/>
            <w:vAlign w:val="center"/>
          </w:tcPr>
          <w:p w14:paraId="0395DD14" w14:textId="77777777" w:rsidR="00B161C7" w:rsidRPr="002B2C3A" w:rsidRDefault="00B161C7" w:rsidP="002B2C3A">
            <w:pPr>
              <w:pStyle w:val="AV18-TextTabelltext"/>
            </w:pPr>
            <w:r w:rsidRPr="002B2C3A">
              <w:t>Helicobacter spp.</w:t>
            </w:r>
          </w:p>
        </w:tc>
        <w:tc>
          <w:tcPr>
            <w:tcW w:w="597" w:type="pct"/>
            <w:vAlign w:val="center"/>
          </w:tcPr>
          <w:p w14:paraId="274EF17A" w14:textId="77777777" w:rsidR="00B161C7" w:rsidRPr="002B2C3A" w:rsidRDefault="00B161C7" w:rsidP="002B2C3A">
            <w:pPr>
              <w:pStyle w:val="AV18-TextTabelltext"/>
              <w:jc w:val="center"/>
            </w:pPr>
            <w:r w:rsidRPr="002B2C3A">
              <w:t>2</w:t>
            </w:r>
          </w:p>
        </w:tc>
        <w:tc>
          <w:tcPr>
            <w:tcW w:w="2224" w:type="pct"/>
            <w:vAlign w:val="center"/>
          </w:tcPr>
          <w:p w14:paraId="1A92AB6A" w14:textId="77777777" w:rsidR="00B161C7" w:rsidRPr="002B2C3A" w:rsidRDefault="00B161C7" w:rsidP="002B2C3A">
            <w:pPr>
              <w:pStyle w:val="AV18-TextTabelltext"/>
            </w:pPr>
            <w:r w:rsidRPr="002B2C3A">
              <w:t> </w:t>
            </w:r>
          </w:p>
        </w:tc>
      </w:tr>
      <w:tr w:rsidR="00B161C7" w14:paraId="02B4E863" w14:textId="77777777" w:rsidTr="006550D6">
        <w:tc>
          <w:tcPr>
            <w:tcW w:w="2179" w:type="pct"/>
            <w:vAlign w:val="center"/>
          </w:tcPr>
          <w:p w14:paraId="7127AA88" w14:textId="77777777" w:rsidR="00B161C7" w:rsidRPr="002B2C3A" w:rsidRDefault="00B161C7" w:rsidP="002B2C3A">
            <w:pPr>
              <w:pStyle w:val="AV18-TextTabelltext"/>
            </w:pPr>
            <w:r w:rsidRPr="002B2C3A">
              <w:t>Klebsiella oxytoca</w:t>
            </w:r>
          </w:p>
        </w:tc>
        <w:tc>
          <w:tcPr>
            <w:tcW w:w="597" w:type="pct"/>
            <w:vAlign w:val="center"/>
          </w:tcPr>
          <w:p w14:paraId="19C60544" w14:textId="77777777" w:rsidR="00B161C7" w:rsidRPr="002B2C3A" w:rsidRDefault="00B161C7" w:rsidP="002B2C3A">
            <w:pPr>
              <w:pStyle w:val="AV18-TextTabelltext"/>
              <w:jc w:val="center"/>
            </w:pPr>
            <w:r w:rsidRPr="002B2C3A">
              <w:t>2</w:t>
            </w:r>
          </w:p>
        </w:tc>
        <w:tc>
          <w:tcPr>
            <w:tcW w:w="2224" w:type="pct"/>
            <w:vAlign w:val="center"/>
          </w:tcPr>
          <w:p w14:paraId="5CC4BDDE" w14:textId="77777777" w:rsidR="00B161C7" w:rsidRPr="002B2C3A" w:rsidRDefault="00B161C7" w:rsidP="002B2C3A">
            <w:pPr>
              <w:pStyle w:val="AV18-TextTabelltext"/>
            </w:pPr>
            <w:r w:rsidRPr="002B2C3A">
              <w:t> </w:t>
            </w:r>
          </w:p>
        </w:tc>
      </w:tr>
      <w:tr w:rsidR="00B161C7" w14:paraId="599521E7" w14:textId="77777777" w:rsidTr="006550D6">
        <w:tc>
          <w:tcPr>
            <w:tcW w:w="2179" w:type="pct"/>
            <w:vAlign w:val="center"/>
          </w:tcPr>
          <w:p w14:paraId="7143BF4E" w14:textId="77777777" w:rsidR="00B161C7" w:rsidRPr="002B2C3A" w:rsidRDefault="00B161C7" w:rsidP="002B2C3A">
            <w:pPr>
              <w:pStyle w:val="AV18-TextTabelltext"/>
            </w:pPr>
            <w:r w:rsidRPr="002B2C3A">
              <w:t>Klebsiella pneumoniae ssp. ozaenae</w:t>
            </w:r>
          </w:p>
        </w:tc>
        <w:tc>
          <w:tcPr>
            <w:tcW w:w="597" w:type="pct"/>
            <w:vAlign w:val="center"/>
          </w:tcPr>
          <w:p w14:paraId="4F0F0D05" w14:textId="77777777" w:rsidR="00B161C7" w:rsidRPr="002B2C3A" w:rsidRDefault="00B161C7" w:rsidP="002B2C3A">
            <w:pPr>
              <w:pStyle w:val="AV18-TextTabelltext"/>
              <w:jc w:val="center"/>
            </w:pPr>
            <w:r w:rsidRPr="002B2C3A">
              <w:t>2</w:t>
            </w:r>
          </w:p>
        </w:tc>
        <w:tc>
          <w:tcPr>
            <w:tcW w:w="2224" w:type="pct"/>
            <w:vAlign w:val="center"/>
          </w:tcPr>
          <w:p w14:paraId="0F736923" w14:textId="77777777" w:rsidR="00B161C7" w:rsidRPr="002B2C3A" w:rsidRDefault="00B161C7" w:rsidP="002B2C3A">
            <w:pPr>
              <w:pStyle w:val="AV18-TextTabelltext"/>
            </w:pPr>
            <w:r w:rsidRPr="002B2C3A">
              <w:t> </w:t>
            </w:r>
          </w:p>
        </w:tc>
      </w:tr>
      <w:tr w:rsidR="00B161C7" w14:paraId="09D94279" w14:textId="77777777" w:rsidTr="006550D6">
        <w:tc>
          <w:tcPr>
            <w:tcW w:w="2179" w:type="pct"/>
            <w:vAlign w:val="center"/>
          </w:tcPr>
          <w:p w14:paraId="494291FB" w14:textId="77777777" w:rsidR="00B161C7" w:rsidRPr="002B2C3A" w:rsidRDefault="00B161C7" w:rsidP="002B2C3A">
            <w:pPr>
              <w:pStyle w:val="AV18-TextTabelltext"/>
            </w:pPr>
            <w:r w:rsidRPr="002B2C3A">
              <w:t>Klebsiella pneumoniae ssp. pneumoniae</w:t>
            </w:r>
          </w:p>
        </w:tc>
        <w:tc>
          <w:tcPr>
            <w:tcW w:w="597" w:type="pct"/>
            <w:vAlign w:val="center"/>
          </w:tcPr>
          <w:p w14:paraId="19E715B7" w14:textId="77777777" w:rsidR="00B161C7" w:rsidRPr="002B2C3A" w:rsidRDefault="00B161C7" w:rsidP="002B2C3A">
            <w:pPr>
              <w:pStyle w:val="AV18-TextTabelltext"/>
              <w:jc w:val="center"/>
            </w:pPr>
            <w:r w:rsidRPr="002B2C3A">
              <w:t>2</w:t>
            </w:r>
          </w:p>
        </w:tc>
        <w:tc>
          <w:tcPr>
            <w:tcW w:w="2224" w:type="pct"/>
            <w:vAlign w:val="center"/>
          </w:tcPr>
          <w:p w14:paraId="5138C48D" w14:textId="77777777" w:rsidR="00B161C7" w:rsidRPr="002B2C3A" w:rsidRDefault="00B161C7" w:rsidP="002B2C3A">
            <w:pPr>
              <w:pStyle w:val="AV18-TextTabelltext"/>
            </w:pPr>
            <w:r w:rsidRPr="002B2C3A">
              <w:t> </w:t>
            </w:r>
          </w:p>
        </w:tc>
      </w:tr>
      <w:tr w:rsidR="00B161C7" w14:paraId="2B4D0F55" w14:textId="77777777" w:rsidTr="006550D6">
        <w:tc>
          <w:tcPr>
            <w:tcW w:w="2179" w:type="pct"/>
            <w:vAlign w:val="center"/>
          </w:tcPr>
          <w:p w14:paraId="6ED7C8FD" w14:textId="77777777" w:rsidR="00B161C7" w:rsidRPr="002B2C3A" w:rsidRDefault="00B161C7" w:rsidP="002B2C3A">
            <w:pPr>
              <w:pStyle w:val="AV18-TextTabelltext"/>
            </w:pPr>
            <w:r w:rsidRPr="002B2C3A">
              <w:t>Klebsiella pneumoniae ssp. rhinoscleromatis</w:t>
            </w:r>
          </w:p>
        </w:tc>
        <w:tc>
          <w:tcPr>
            <w:tcW w:w="597" w:type="pct"/>
            <w:vAlign w:val="center"/>
          </w:tcPr>
          <w:p w14:paraId="6746721E" w14:textId="77777777" w:rsidR="00B161C7" w:rsidRPr="002B2C3A" w:rsidRDefault="00B161C7" w:rsidP="002B2C3A">
            <w:pPr>
              <w:pStyle w:val="AV18-TextTabelltext"/>
              <w:jc w:val="center"/>
            </w:pPr>
            <w:r w:rsidRPr="002B2C3A">
              <w:t>2</w:t>
            </w:r>
          </w:p>
        </w:tc>
        <w:tc>
          <w:tcPr>
            <w:tcW w:w="2224" w:type="pct"/>
            <w:vAlign w:val="center"/>
          </w:tcPr>
          <w:p w14:paraId="1494CB6F" w14:textId="77777777" w:rsidR="00B161C7" w:rsidRPr="002B2C3A" w:rsidRDefault="00B161C7" w:rsidP="002B2C3A">
            <w:pPr>
              <w:pStyle w:val="AV18-TextTabelltext"/>
            </w:pPr>
            <w:r w:rsidRPr="002B2C3A">
              <w:t> </w:t>
            </w:r>
          </w:p>
        </w:tc>
      </w:tr>
      <w:tr w:rsidR="00B161C7" w14:paraId="51E35B20" w14:textId="77777777" w:rsidTr="006550D6">
        <w:tc>
          <w:tcPr>
            <w:tcW w:w="2179" w:type="pct"/>
            <w:vAlign w:val="center"/>
          </w:tcPr>
          <w:p w14:paraId="4651F796" w14:textId="77777777" w:rsidR="00B161C7" w:rsidRPr="002B2C3A" w:rsidRDefault="00B161C7" w:rsidP="002B2C3A">
            <w:pPr>
              <w:pStyle w:val="AV18-TextTabelltext"/>
            </w:pPr>
            <w:r w:rsidRPr="002B2C3A">
              <w:t>Klebsiella spp.</w:t>
            </w:r>
          </w:p>
        </w:tc>
        <w:tc>
          <w:tcPr>
            <w:tcW w:w="597" w:type="pct"/>
            <w:vAlign w:val="center"/>
          </w:tcPr>
          <w:p w14:paraId="519408D0" w14:textId="77777777" w:rsidR="00B161C7" w:rsidRPr="002B2C3A" w:rsidRDefault="00B161C7" w:rsidP="002B2C3A">
            <w:pPr>
              <w:pStyle w:val="AV18-TextTabelltext"/>
              <w:jc w:val="center"/>
            </w:pPr>
            <w:r w:rsidRPr="002B2C3A">
              <w:t>2</w:t>
            </w:r>
          </w:p>
        </w:tc>
        <w:tc>
          <w:tcPr>
            <w:tcW w:w="2224" w:type="pct"/>
            <w:vAlign w:val="center"/>
          </w:tcPr>
          <w:p w14:paraId="3722ECCE" w14:textId="77777777" w:rsidR="00B161C7" w:rsidRPr="002B2C3A" w:rsidRDefault="00B161C7" w:rsidP="002B2C3A">
            <w:pPr>
              <w:pStyle w:val="AV18-TextTabelltext"/>
            </w:pPr>
            <w:r w:rsidRPr="002B2C3A">
              <w:t> </w:t>
            </w:r>
          </w:p>
        </w:tc>
      </w:tr>
      <w:tr w:rsidR="00B161C7" w14:paraId="4ED94A1C" w14:textId="77777777" w:rsidTr="006550D6">
        <w:tc>
          <w:tcPr>
            <w:tcW w:w="2179" w:type="pct"/>
            <w:vAlign w:val="center"/>
          </w:tcPr>
          <w:p w14:paraId="1A2BAE9F" w14:textId="77777777" w:rsidR="00B161C7" w:rsidRPr="002B2C3A" w:rsidRDefault="00B161C7" w:rsidP="002B2C3A">
            <w:pPr>
              <w:pStyle w:val="AV18-TextTabelltext"/>
            </w:pPr>
            <w:r w:rsidRPr="002B2C3A">
              <w:t>Legionella pneumophila ssp. fraseri</w:t>
            </w:r>
          </w:p>
        </w:tc>
        <w:tc>
          <w:tcPr>
            <w:tcW w:w="597" w:type="pct"/>
            <w:vAlign w:val="center"/>
          </w:tcPr>
          <w:p w14:paraId="18D6D4FE" w14:textId="77777777" w:rsidR="00B161C7" w:rsidRPr="002B2C3A" w:rsidRDefault="00B161C7" w:rsidP="002B2C3A">
            <w:pPr>
              <w:pStyle w:val="AV18-TextTabelltext"/>
              <w:jc w:val="center"/>
            </w:pPr>
            <w:r w:rsidRPr="002B2C3A">
              <w:t>2</w:t>
            </w:r>
          </w:p>
        </w:tc>
        <w:tc>
          <w:tcPr>
            <w:tcW w:w="2224" w:type="pct"/>
            <w:vAlign w:val="center"/>
          </w:tcPr>
          <w:p w14:paraId="04B5D5D7" w14:textId="77777777" w:rsidR="00B161C7" w:rsidRPr="002B2C3A" w:rsidRDefault="00B161C7" w:rsidP="002B2C3A">
            <w:pPr>
              <w:pStyle w:val="AV18-TextTabelltext"/>
            </w:pPr>
            <w:r w:rsidRPr="002B2C3A">
              <w:t> </w:t>
            </w:r>
          </w:p>
        </w:tc>
      </w:tr>
      <w:tr w:rsidR="00B161C7" w14:paraId="67F00FAA" w14:textId="77777777" w:rsidTr="006550D6">
        <w:tc>
          <w:tcPr>
            <w:tcW w:w="2179" w:type="pct"/>
            <w:vAlign w:val="center"/>
          </w:tcPr>
          <w:p w14:paraId="00FCE613" w14:textId="77777777" w:rsidR="00B161C7" w:rsidRPr="002B2C3A" w:rsidRDefault="00B161C7" w:rsidP="002B2C3A">
            <w:pPr>
              <w:pStyle w:val="AV18-TextTabelltext"/>
            </w:pPr>
            <w:r w:rsidRPr="002B2C3A">
              <w:t>Legionella pneumophila ssp. pascullei</w:t>
            </w:r>
          </w:p>
        </w:tc>
        <w:tc>
          <w:tcPr>
            <w:tcW w:w="597" w:type="pct"/>
            <w:vAlign w:val="center"/>
          </w:tcPr>
          <w:p w14:paraId="01130879" w14:textId="77777777" w:rsidR="00B161C7" w:rsidRPr="002B2C3A" w:rsidRDefault="00B161C7" w:rsidP="002B2C3A">
            <w:pPr>
              <w:pStyle w:val="AV18-TextTabelltext"/>
              <w:jc w:val="center"/>
            </w:pPr>
            <w:r w:rsidRPr="002B2C3A">
              <w:t>2</w:t>
            </w:r>
          </w:p>
        </w:tc>
        <w:tc>
          <w:tcPr>
            <w:tcW w:w="2224" w:type="pct"/>
            <w:vAlign w:val="center"/>
          </w:tcPr>
          <w:p w14:paraId="5238CBD2" w14:textId="77777777" w:rsidR="00B161C7" w:rsidRPr="002B2C3A" w:rsidRDefault="00B161C7" w:rsidP="002B2C3A">
            <w:pPr>
              <w:pStyle w:val="AV18-TextTabelltext"/>
            </w:pPr>
            <w:r w:rsidRPr="002B2C3A">
              <w:t> </w:t>
            </w:r>
          </w:p>
        </w:tc>
      </w:tr>
      <w:tr w:rsidR="00B161C7" w14:paraId="2ABB03AB" w14:textId="77777777" w:rsidTr="006550D6">
        <w:tc>
          <w:tcPr>
            <w:tcW w:w="2179" w:type="pct"/>
            <w:vAlign w:val="center"/>
          </w:tcPr>
          <w:p w14:paraId="7F95CC37" w14:textId="77777777" w:rsidR="00B161C7" w:rsidRPr="002B2C3A" w:rsidRDefault="00B161C7" w:rsidP="002B2C3A">
            <w:pPr>
              <w:pStyle w:val="AV18-TextTabelltext"/>
            </w:pPr>
            <w:r w:rsidRPr="002B2C3A">
              <w:t>Legionella pneumophila ssp. pneumophila</w:t>
            </w:r>
          </w:p>
        </w:tc>
        <w:tc>
          <w:tcPr>
            <w:tcW w:w="597" w:type="pct"/>
            <w:vAlign w:val="center"/>
          </w:tcPr>
          <w:p w14:paraId="30C8438E" w14:textId="77777777" w:rsidR="00B161C7" w:rsidRPr="002B2C3A" w:rsidRDefault="00B161C7" w:rsidP="002B2C3A">
            <w:pPr>
              <w:pStyle w:val="AV18-TextTabelltext"/>
              <w:jc w:val="center"/>
            </w:pPr>
            <w:r w:rsidRPr="002B2C3A">
              <w:t>2</w:t>
            </w:r>
          </w:p>
        </w:tc>
        <w:tc>
          <w:tcPr>
            <w:tcW w:w="2224" w:type="pct"/>
            <w:vAlign w:val="center"/>
          </w:tcPr>
          <w:p w14:paraId="0DD475E1" w14:textId="77777777" w:rsidR="00B161C7" w:rsidRPr="002B2C3A" w:rsidRDefault="00B161C7" w:rsidP="002B2C3A">
            <w:pPr>
              <w:pStyle w:val="AV18-TextTabelltext"/>
            </w:pPr>
            <w:r w:rsidRPr="002B2C3A">
              <w:t> </w:t>
            </w:r>
          </w:p>
        </w:tc>
      </w:tr>
      <w:tr w:rsidR="00B161C7" w14:paraId="1D009B19" w14:textId="77777777" w:rsidTr="006550D6">
        <w:tc>
          <w:tcPr>
            <w:tcW w:w="2179" w:type="pct"/>
            <w:vAlign w:val="center"/>
          </w:tcPr>
          <w:p w14:paraId="6388832C" w14:textId="77777777" w:rsidR="00B161C7" w:rsidRPr="002B2C3A" w:rsidRDefault="00B161C7" w:rsidP="002B2C3A">
            <w:pPr>
              <w:pStyle w:val="AV18-TextTabelltext"/>
            </w:pPr>
            <w:r w:rsidRPr="002B2C3A">
              <w:t>Legionella spp.</w:t>
            </w:r>
          </w:p>
        </w:tc>
        <w:tc>
          <w:tcPr>
            <w:tcW w:w="597" w:type="pct"/>
            <w:vAlign w:val="center"/>
          </w:tcPr>
          <w:p w14:paraId="071D16D7" w14:textId="77777777" w:rsidR="00B161C7" w:rsidRPr="002B2C3A" w:rsidRDefault="00B161C7" w:rsidP="002B2C3A">
            <w:pPr>
              <w:pStyle w:val="AV18-TextTabelltext"/>
              <w:jc w:val="center"/>
            </w:pPr>
            <w:r w:rsidRPr="002B2C3A">
              <w:t>2</w:t>
            </w:r>
          </w:p>
        </w:tc>
        <w:tc>
          <w:tcPr>
            <w:tcW w:w="2224" w:type="pct"/>
            <w:vAlign w:val="center"/>
          </w:tcPr>
          <w:p w14:paraId="0201E025" w14:textId="77777777" w:rsidR="00B161C7" w:rsidRPr="002B2C3A" w:rsidRDefault="00B161C7" w:rsidP="002B2C3A">
            <w:pPr>
              <w:pStyle w:val="AV18-TextTabelltext"/>
            </w:pPr>
            <w:r w:rsidRPr="002B2C3A">
              <w:t> </w:t>
            </w:r>
          </w:p>
        </w:tc>
      </w:tr>
      <w:tr w:rsidR="00B161C7" w14:paraId="550CAE2B" w14:textId="77777777" w:rsidTr="006550D6">
        <w:tc>
          <w:tcPr>
            <w:tcW w:w="2179" w:type="pct"/>
            <w:vAlign w:val="center"/>
          </w:tcPr>
          <w:p w14:paraId="3B4AD5A4" w14:textId="77777777" w:rsidR="00B161C7" w:rsidRPr="002B2C3A" w:rsidRDefault="00B161C7" w:rsidP="002B2C3A">
            <w:pPr>
              <w:pStyle w:val="AV18-TextTabelltext"/>
            </w:pPr>
            <w:r w:rsidRPr="002B2C3A">
              <w:t>Leptospira interrogans</w:t>
            </w:r>
          </w:p>
        </w:tc>
        <w:tc>
          <w:tcPr>
            <w:tcW w:w="597" w:type="pct"/>
            <w:vAlign w:val="center"/>
          </w:tcPr>
          <w:p w14:paraId="40F2D0F7" w14:textId="77777777" w:rsidR="00B161C7" w:rsidRPr="002B2C3A" w:rsidRDefault="00B161C7" w:rsidP="002B2C3A">
            <w:pPr>
              <w:pStyle w:val="AV18-TextTabelltext"/>
              <w:jc w:val="center"/>
            </w:pPr>
            <w:r w:rsidRPr="002B2C3A">
              <w:t>2</w:t>
            </w:r>
          </w:p>
        </w:tc>
        <w:tc>
          <w:tcPr>
            <w:tcW w:w="2224" w:type="pct"/>
            <w:vAlign w:val="center"/>
          </w:tcPr>
          <w:p w14:paraId="3E476C25" w14:textId="77777777" w:rsidR="00B161C7" w:rsidRPr="002B2C3A" w:rsidRDefault="00B161C7" w:rsidP="002B2C3A">
            <w:pPr>
              <w:pStyle w:val="AV18-TextTabelltext"/>
            </w:pPr>
            <w:r w:rsidRPr="002B2C3A">
              <w:t>Gäller alla serotyper.</w:t>
            </w:r>
          </w:p>
        </w:tc>
      </w:tr>
      <w:tr w:rsidR="00B161C7" w14:paraId="2598A5F3" w14:textId="77777777" w:rsidTr="006550D6">
        <w:tc>
          <w:tcPr>
            <w:tcW w:w="2179" w:type="pct"/>
            <w:vAlign w:val="center"/>
          </w:tcPr>
          <w:p w14:paraId="62828295" w14:textId="77777777" w:rsidR="00B161C7" w:rsidRPr="002B2C3A" w:rsidRDefault="00B161C7" w:rsidP="002B2C3A">
            <w:pPr>
              <w:pStyle w:val="AV18-TextTabelltext"/>
            </w:pPr>
            <w:r w:rsidRPr="002B2C3A">
              <w:t>Leptospira interrogans spp.</w:t>
            </w:r>
          </w:p>
        </w:tc>
        <w:tc>
          <w:tcPr>
            <w:tcW w:w="597" w:type="pct"/>
            <w:vAlign w:val="center"/>
          </w:tcPr>
          <w:p w14:paraId="43D87B99" w14:textId="77777777" w:rsidR="00B161C7" w:rsidRPr="002B2C3A" w:rsidRDefault="00B161C7" w:rsidP="002B2C3A">
            <w:pPr>
              <w:pStyle w:val="AV18-TextTabelltext"/>
              <w:jc w:val="center"/>
            </w:pPr>
            <w:r w:rsidRPr="002B2C3A">
              <w:t>2</w:t>
            </w:r>
          </w:p>
        </w:tc>
        <w:tc>
          <w:tcPr>
            <w:tcW w:w="2224" w:type="pct"/>
            <w:vAlign w:val="center"/>
          </w:tcPr>
          <w:p w14:paraId="630A84E1" w14:textId="77777777" w:rsidR="00B161C7" w:rsidRPr="002B2C3A" w:rsidRDefault="00B161C7" w:rsidP="002B2C3A">
            <w:pPr>
              <w:pStyle w:val="AV18-TextTabelltext"/>
            </w:pPr>
            <w:r w:rsidRPr="002B2C3A">
              <w:t> </w:t>
            </w:r>
          </w:p>
        </w:tc>
      </w:tr>
      <w:tr w:rsidR="00B161C7" w14:paraId="3B8637CE" w14:textId="77777777" w:rsidTr="006550D6">
        <w:tc>
          <w:tcPr>
            <w:tcW w:w="2179" w:type="pct"/>
            <w:vAlign w:val="center"/>
          </w:tcPr>
          <w:p w14:paraId="6C231891" w14:textId="77777777" w:rsidR="00B161C7" w:rsidRPr="002B2C3A" w:rsidRDefault="00B161C7" w:rsidP="002B2C3A">
            <w:pPr>
              <w:pStyle w:val="AV18-TextTabelltext"/>
            </w:pPr>
            <w:r w:rsidRPr="002B2C3A">
              <w:t>Listeria ivanovii ssp. ivanovii</w:t>
            </w:r>
          </w:p>
        </w:tc>
        <w:tc>
          <w:tcPr>
            <w:tcW w:w="597" w:type="pct"/>
            <w:vAlign w:val="center"/>
          </w:tcPr>
          <w:p w14:paraId="197262D9" w14:textId="77777777" w:rsidR="00B161C7" w:rsidRPr="002B2C3A" w:rsidRDefault="00B161C7" w:rsidP="002B2C3A">
            <w:pPr>
              <w:pStyle w:val="AV18-TextTabelltext"/>
              <w:jc w:val="center"/>
            </w:pPr>
            <w:r w:rsidRPr="002B2C3A">
              <w:t>2</w:t>
            </w:r>
          </w:p>
        </w:tc>
        <w:tc>
          <w:tcPr>
            <w:tcW w:w="2224" w:type="pct"/>
            <w:vAlign w:val="center"/>
          </w:tcPr>
          <w:p w14:paraId="5446CF29" w14:textId="77777777" w:rsidR="00B161C7" w:rsidRPr="002B2C3A" w:rsidRDefault="00B161C7" w:rsidP="002B2C3A">
            <w:pPr>
              <w:pStyle w:val="AV18-TextTabelltext"/>
            </w:pPr>
            <w:r w:rsidRPr="002B2C3A">
              <w:t> </w:t>
            </w:r>
          </w:p>
        </w:tc>
      </w:tr>
      <w:tr w:rsidR="00B161C7" w14:paraId="0549B213" w14:textId="77777777" w:rsidTr="006550D6">
        <w:tc>
          <w:tcPr>
            <w:tcW w:w="2179" w:type="pct"/>
            <w:vAlign w:val="center"/>
          </w:tcPr>
          <w:p w14:paraId="2717A07F" w14:textId="77777777" w:rsidR="00B161C7" w:rsidRPr="002B2C3A" w:rsidRDefault="00B161C7" w:rsidP="002B2C3A">
            <w:pPr>
              <w:pStyle w:val="AV18-TextTabelltext"/>
            </w:pPr>
            <w:r w:rsidRPr="002B2C3A">
              <w:t>Listeria ivanovii ssp. londoniensis</w:t>
            </w:r>
          </w:p>
        </w:tc>
        <w:tc>
          <w:tcPr>
            <w:tcW w:w="597" w:type="pct"/>
            <w:vAlign w:val="center"/>
          </w:tcPr>
          <w:p w14:paraId="5074E6A0" w14:textId="77777777" w:rsidR="00B161C7" w:rsidRPr="002B2C3A" w:rsidRDefault="00B161C7" w:rsidP="002B2C3A">
            <w:pPr>
              <w:pStyle w:val="AV18-TextTabelltext"/>
              <w:jc w:val="center"/>
            </w:pPr>
            <w:r w:rsidRPr="002B2C3A">
              <w:t>2</w:t>
            </w:r>
          </w:p>
        </w:tc>
        <w:tc>
          <w:tcPr>
            <w:tcW w:w="2224" w:type="pct"/>
            <w:vAlign w:val="center"/>
          </w:tcPr>
          <w:p w14:paraId="2FC074B3" w14:textId="77777777" w:rsidR="00B161C7" w:rsidRPr="002B2C3A" w:rsidRDefault="00B161C7" w:rsidP="002B2C3A">
            <w:pPr>
              <w:pStyle w:val="AV18-TextTabelltext"/>
            </w:pPr>
            <w:r w:rsidRPr="002B2C3A">
              <w:t> </w:t>
            </w:r>
          </w:p>
        </w:tc>
      </w:tr>
      <w:tr w:rsidR="00B161C7" w14:paraId="5B2D2106" w14:textId="77777777" w:rsidTr="006550D6">
        <w:tc>
          <w:tcPr>
            <w:tcW w:w="2179" w:type="pct"/>
            <w:vAlign w:val="center"/>
          </w:tcPr>
          <w:p w14:paraId="77413B78" w14:textId="77777777" w:rsidR="00B161C7" w:rsidRPr="002B2C3A" w:rsidRDefault="00B161C7" w:rsidP="002B2C3A">
            <w:pPr>
              <w:pStyle w:val="AV18-TextTabelltext"/>
            </w:pPr>
            <w:r w:rsidRPr="002B2C3A">
              <w:t>Listeria monocytogenes</w:t>
            </w:r>
          </w:p>
        </w:tc>
        <w:tc>
          <w:tcPr>
            <w:tcW w:w="597" w:type="pct"/>
            <w:vAlign w:val="center"/>
          </w:tcPr>
          <w:p w14:paraId="1C93701E" w14:textId="77777777" w:rsidR="00B161C7" w:rsidRPr="002B2C3A" w:rsidRDefault="00B161C7" w:rsidP="002B2C3A">
            <w:pPr>
              <w:pStyle w:val="AV18-TextTabelltext"/>
              <w:jc w:val="center"/>
            </w:pPr>
            <w:r w:rsidRPr="002B2C3A">
              <w:t>2</w:t>
            </w:r>
          </w:p>
        </w:tc>
        <w:tc>
          <w:tcPr>
            <w:tcW w:w="2224" w:type="pct"/>
            <w:vAlign w:val="center"/>
          </w:tcPr>
          <w:p w14:paraId="5F40FCBF" w14:textId="77777777" w:rsidR="00B161C7" w:rsidRPr="002B2C3A" w:rsidRDefault="00B161C7" w:rsidP="002B2C3A">
            <w:pPr>
              <w:pStyle w:val="AV18-TextTabelltext"/>
            </w:pPr>
            <w:r w:rsidRPr="002B2C3A">
              <w:t> </w:t>
            </w:r>
          </w:p>
        </w:tc>
      </w:tr>
      <w:tr w:rsidR="00B161C7" w14:paraId="7C8806F2" w14:textId="77777777" w:rsidTr="006550D6">
        <w:tc>
          <w:tcPr>
            <w:tcW w:w="2179" w:type="pct"/>
            <w:vAlign w:val="center"/>
          </w:tcPr>
          <w:p w14:paraId="6D58C3C3" w14:textId="77777777" w:rsidR="00B161C7" w:rsidRPr="002B2C3A" w:rsidRDefault="00B161C7" w:rsidP="002B2C3A">
            <w:pPr>
              <w:pStyle w:val="AV18-TextTabelltext"/>
            </w:pPr>
            <w:r w:rsidRPr="002B2C3A">
              <w:t xml:space="preserve">Morganella morganii ssp. morganii </w:t>
            </w:r>
          </w:p>
        </w:tc>
        <w:tc>
          <w:tcPr>
            <w:tcW w:w="597" w:type="pct"/>
            <w:vAlign w:val="center"/>
          </w:tcPr>
          <w:p w14:paraId="015AEEDA" w14:textId="77777777" w:rsidR="00B161C7" w:rsidRPr="002B2C3A" w:rsidRDefault="00B161C7" w:rsidP="002B2C3A">
            <w:pPr>
              <w:pStyle w:val="AV18-TextTabelltext"/>
              <w:jc w:val="center"/>
            </w:pPr>
            <w:r w:rsidRPr="002B2C3A">
              <w:t>2</w:t>
            </w:r>
          </w:p>
        </w:tc>
        <w:tc>
          <w:tcPr>
            <w:tcW w:w="2224" w:type="pct"/>
            <w:vAlign w:val="center"/>
          </w:tcPr>
          <w:p w14:paraId="1889E0F6" w14:textId="77777777" w:rsidR="00B161C7" w:rsidRPr="002B2C3A" w:rsidRDefault="00B161C7" w:rsidP="002B2C3A">
            <w:pPr>
              <w:pStyle w:val="AV18-TextTabelltext"/>
            </w:pPr>
            <w:r w:rsidRPr="002B2C3A">
              <w:t> Proteus morganii</w:t>
            </w:r>
          </w:p>
        </w:tc>
      </w:tr>
      <w:tr w:rsidR="00B161C7" w14:paraId="473ABADB" w14:textId="77777777" w:rsidTr="006550D6">
        <w:tc>
          <w:tcPr>
            <w:tcW w:w="2179" w:type="pct"/>
            <w:vAlign w:val="center"/>
          </w:tcPr>
          <w:p w14:paraId="097F657F" w14:textId="2E0B8B20" w:rsidR="00B161C7" w:rsidRPr="002B2C3A" w:rsidRDefault="00B161C7" w:rsidP="002B2C3A">
            <w:pPr>
              <w:pStyle w:val="AV18-TextTabelltext"/>
            </w:pPr>
            <w:r w:rsidRPr="002B2C3A">
              <w:t xml:space="preserve">Morganella morganii ssp. </w:t>
            </w:r>
            <w:r w:rsidR="0010791E" w:rsidRPr="002B2C3A">
              <w:t>S</w:t>
            </w:r>
            <w:r w:rsidRPr="002B2C3A">
              <w:t>ibonii</w:t>
            </w:r>
          </w:p>
        </w:tc>
        <w:tc>
          <w:tcPr>
            <w:tcW w:w="597" w:type="pct"/>
            <w:vAlign w:val="center"/>
          </w:tcPr>
          <w:p w14:paraId="77656079" w14:textId="77777777" w:rsidR="00B161C7" w:rsidRPr="002B2C3A" w:rsidRDefault="00B161C7" w:rsidP="002B2C3A">
            <w:pPr>
              <w:pStyle w:val="AV18-TextTabelltext"/>
              <w:jc w:val="center"/>
            </w:pPr>
            <w:r w:rsidRPr="002B2C3A">
              <w:t>2</w:t>
            </w:r>
          </w:p>
        </w:tc>
        <w:tc>
          <w:tcPr>
            <w:tcW w:w="2224" w:type="pct"/>
            <w:vAlign w:val="center"/>
          </w:tcPr>
          <w:p w14:paraId="0732E9A9" w14:textId="77777777" w:rsidR="00B161C7" w:rsidRPr="002B2C3A" w:rsidRDefault="00B161C7" w:rsidP="002B2C3A">
            <w:pPr>
              <w:pStyle w:val="AV18-TextTabelltext"/>
            </w:pPr>
            <w:r w:rsidRPr="002B2C3A">
              <w:t> </w:t>
            </w:r>
          </w:p>
        </w:tc>
      </w:tr>
      <w:tr w:rsidR="00B161C7" w14:paraId="63699A8E" w14:textId="77777777" w:rsidTr="006550D6">
        <w:tc>
          <w:tcPr>
            <w:tcW w:w="2179" w:type="pct"/>
            <w:vAlign w:val="center"/>
          </w:tcPr>
          <w:p w14:paraId="331F41D2" w14:textId="77777777" w:rsidR="00B161C7" w:rsidRPr="002B2C3A" w:rsidRDefault="00B161C7" w:rsidP="002B2C3A">
            <w:pPr>
              <w:pStyle w:val="AV18-TextTabelltext"/>
            </w:pPr>
            <w:r w:rsidRPr="002B2C3A">
              <w:t>Mycobacterium abscessus ssp. abscessus</w:t>
            </w:r>
          </w:p>
        </w:tc>
        <w:tc>
          <w:tcPr>
            <w:tcW w:w="597" w:type="pct"/>
            <w:vAlign w:val="center"/>
          </w:tcPr>
          <w:p w14:paraId="512CDC18" w14:textId="77777777" w:rsidR="00B161C7" w:rsidRPr="002B2C3A" w:rsidRDefault="00B161C7" w:rsidP="002B2C3A">
            <w:pPr>
              <w:pStyle w:val="AV18-TextTabelltext"/>
              <w:jc w:val="center"/>
            </w:pPr>
            <w:r w:rsidRPr="002B2C3A">
              <w:t>2</w:t>
            </w:r>
          </w:p>
        </w:tc>
        <w:tc>
          <w:tcPr>
            <w:tcW w:w="2224" w:type="pct"/>
            <w:vAlign w:val="center"/>
          </w:tcPr>
          <w:p w14:paraId="41047782" w14:textId="77777777" w:rsidR="00B161C7" w:rsidRPr="002B2C3A" w:rsidRDefault="00B161C7" w:rsidP="002B2C3A">
            <w:pPr>
              <w:pStyle w:val="AV18-TextTabelltext"/>
            </w:pPr>
            <w:r w:rsidRPr="002B2C3A">
              <w:t> </w:t>
            </w:r>
          </w:p>
        </w:tc>
      </w:tr>
      <w:tr w:rsidR="00B161C7" w14:paraId="050F8B3D" w14:textId="77777777" w:rsidTr="006550D6">
        <w:tc>
          <w:tcPr>
            <w:tcW w:w="2179" w:type="pct"/>
            <w:vAlign w:val="center"/>
          </w:tcPr>
          <w:p w14:paraId="655B1BBD" w14:textId="77777777" w:rsidR="00B161C7" w:rsidRPr="002B2C3A" w:rsidRDefault="00B161C7" w:rsidP="002B2C3A">
            <w:pPr>
              <w:pStyle w:val="AV18-TextTabelltext"/>
            </w:pPr>
            <w:r w:rsidRPr="002B2C3A">
              <w:t>Mycobacterium africanum</w:t>
            </w:r>
          </w:p>
        </w:tc>
        <w:tc>
          <w:tcPr>
            <w:tcW w:w="597" w:type="pct"/>
            <w:vAlign w:val="center"/>
          </w:tcPr>
          <w:p w14:paraId="73441FE9" w14:textId="77777777" w:rsidR="00B161C7" w:rsidRPr="002B2C3A" w:rsidRDefault="00B161C7" w:rsidP="002B2C3A">
            <w:pPr>
              <w:pStyle w:val="AV18-TextTabelltext"/>
              <w:jc w:val="center"/>
            </w:pPr>
            <w:r w:rsidRPr="002B2C3A">
              <w:t>3</w:t>
            </w:r>
          </w:p>
        </w:tc>
        <w:tc>
          <w:tcPr>
            <w:tcW w:w="2224" w:type="pct"/>
            <w:vAlign w:val="center"/>
          </w:tcPr>
          <w:p w14:paraId="17893052" w14:textId="77777777" w:rsidR="00B161C7" w:rsidRPr="002B2C3A" w:rsidRDefault="00B161C7" w:rsidP="002B2C3A">
            <w:pPr>
              <w:pStyle w:val="AV18-TextTabelltext"/>
            </w:pPr>
            <w:r w:rsidRPr="002B2C3A">
              <w:t>Vaccin finns.</w:t>
            </w:r>
          </w:p>
        </w:tc>
      </w:tr>
      <w:tr w:rsidR="00B161C7" w14:paraId="7CB362CF" w14:textId="77777777" w:rsidTr="006550D6">
        <w:tc>
          <w:tcPr>
            <w:tcW w:w="2179" w:type="pct"/>
            <w:vAlign w:val="center"/>
          </w:tcPr>
          <w:p w14:paraId="405D67A5" w14:textId="77777777" w:rsidR="00B161C7" w:rsidRPr="002B2C3A" w:rsidRDefault="00B161C7" w:rsidP="002B2C3A">
            <w:pPr>
              <w:pStyle w:val="AV18-TextTabelltext"/>
            </w:pPr>
            <w:r w:rsidRPr="002B2C3A">
              <w:t>Mycobacterium avium ssp. avium </w:t>
            </w:r>
          </w:p>
        </w:tc>
        <w:tc>
          <w:tcPr>
            <w:tcW w:w="597" w:type="pct"/>
            <w:vAlign w:val="center"/>
          </w:tcPr>
          <w:p w14:paraId="5A5DFF87" w14:textId="77777777" w:rsidR="00B161C7" w:rsidRPr="002B2C3A" w:rsidRDefault="00B161C7" w:rsidP="002B2C3A">
            <w:pPr>
              <w:pStyle w:val="AV18-TextTabelltext"/>
              <w:jc w:val="center"/>
            </w:pPr>
            <w:r w:rsidRPr="002B2C3A">
              <w:t>2</w:t>
            </w:r>
          </w:p>
        </w:tc>
        <w:tc>
          <w:tcPr>
            <w:tcW w:w="2224" w:type="pct"/>
            <w:vAlign w:val="center"/>
          </w:tcPr>
          <w:p w14:paraId="6320CF08" w14:textId="77777777" w:rsidR="00B161C7" w:rsidRPr="002B2C3A" w:rsidRDefault="00B161C7" w:rsidP="002B2C3A">
            <w:pPr>
              <w:pStyle w:val="AV18-TextTabelltext"/>
            </w:pPr>
            <w:r w:rsidRPr="002B2C3A">
              <w:t>Mycobacterium avium</w:t>
            </w:r>
          </w:p>
        </w:tc>
      </w:tr>
      <w:tr w:rsidR="00B161C7" w14:paraId="4747BF41" w14:textId="77777777" w:rsidTr="006550D6">
        <w:tc>
          <w:tcPr>
            <w:tcW w:w="2179" w:type="pct"/>
            <w:vAlign w:val="center"/>
          </w:tcPr>
          <w:p w14:paraId="08E2978A" w14:textId="77777777" w:rsidR="00B161C7" w:rsidRPr="002B2C3A" w:rsidRDefault="00B161C7" w:rsidP="002B2C3A">
            <w:pPr>
              <w:pStyle w:val="AV18-TextTabelltext"/>
            </w:pPr>
            <w:r w:rsidRPr="002B2C3A">
              <w:t>Mycobacterium avium ssp. paratuberculosis</w:t>
            </w:r>
          </w:p>
        </w:tc>
        <w:tc>
          <w:tcPr>
            <w:tcW w:w="597" w:type="pct"/>
            <w:vAlign w:val="center"/>
          </w:tcPr>
          <w:p w14:paraId="77DC31D1" w14:textId="77777777" w:rsidR="00B161C7" w:rsidRPr="002B2C3A" w:rsidRDefault="00B161C7" w:rsidP="002B2C3A">
            <w:pPr>
              <w:pStyle w:val="AV18-TextTabelltext"/>
              <w:jc w:val="center"/>
            </w:pPr>
            <w:r w:rsidRPr="002B2C3A">
              <w:t>2</w:t>
            </w:r>
          </w:p>
        </w:tc>
        <w:tc>
          <w:tcPr>
            <w:tcW w:w="2224" w:type="pct"/>
            <w:vAlign w:val="center"/>
          </w:tcPr>
          <w:p w14:paraId="557010F7" w14:textId="77777777" w:rsidR="00B161C7" w:rsidRPr="002B2C3A" w:rsidRDefault="00B161C7" w:rsidP="002B2C3A">
            <w:pPr>
              <w:pStyle w:val="AV18-TextTabelltext"/>
            </w:pPr>
            <w:r w:rsidRPr="002B2C3A">
              <w:t>Mycobacterium paratuberculosis</w:t>
            </w:r>
          </w:p>
        </w:tc>
      </w:tr>
      <w:tr w:rsidR="00B161C7" w14:paraId="70354BF9" w14:textId="77777777" w:rsidTr="006550D6">
        <w:tc>
          <w:tcPr>
            <w:tcW w:w="2179" w:type="pct"/>
            <w:vAlign w:val="center"/>
          </w:tcPr>
          <w:p w14:paraId="2680ED31" w14:textId="77777777" w:rsidR="00B161C7" w:rsidRPr="002B2C3A" w:rsidRDefault="00B161C7" w:rsidP="002B2C3A">
            <w:pPr>
              <w:pStyle w:val="AV18-TextTabelltext"/>
            </w:pPr>
            <w:r w:rsidRPr="002B2C3A">
              <w:t>Mycobacterium avium ssp. silvaticum</w:t>
            </w:r>
          </w:p>
        </w:tc>
        <w:tc>
          <w:tcPr>
            <w:tcW w:w="597" w:type="pct"/>
            <w:vAlign w:val="center"/>
          </w:tcPr>
          <w:p w14:paraId="3B183CB4" w14:textId="77777777" w:rsidR="00B161C7" w:rsidRPr="002B2C3A" w:rsidRDefault="00B161C7" w:rsidP="002B2C3A">
            <w:pPr>
              <w:pStyle w:val="AV18-TextTabelltext"/>
              <w:jc w:val="center"/>
            </w:pPr>
            <w:r w:rsidRPr="002B2C3A">
              <w:t>2</w:t>
            </w:r>
          </w:p>
        </w:tc>
        <w:tc>
          <w:tcPr>
            <w:tcW w:w="2224" w:type="pct"/>
            <w:vAlign w:val="center"/>
          </w:tcPr>
          <w:p w14:paraId="2BDD9F4E" w14:textId="77777777" w:rsidR="00B161C7" w:rsidRPr="002B2C3A" w:rsidRDefault="00B161C7" w:rsidP="002B2C3A">
            <w:pPr>
              <w:pStyle w:val="AV18-TextTabelltext"/>
            </w:pPr>
            <w:r w:rsidRPr="002B2C3A">
              <w:t> </w:t>
            </w:r>
          </w:p>
        </w:tc>
      </w:tr>
      <w:tr w:rsidR="00B161C7" w14:paraId="1484C951" w14:textId="77777777" w:rsidTr="006550D6">
        <w:tc>
          <w:tcPr>
            <w:tcW w:w="2179" w:type="pct"/>
            <w:vAlign w:val="center"/>
          </w:tcPr>
          <w:p w14:paraId="47B08B17" w14:textId="77777777" w:rsidR="00B161C7" w:rsidRPr="002B2C3A" w:rsidRDefault="00B161C7" w:rsidP="002B2C3A">
            <w:pPr>
              <w:pStyle w:val="AV18-TextTabelltext"/>
            </w:pPr>
            <w:r w:rsidRPr="002B2C3A">
              <w:t>Mycobacterium bovis</w:t>
            </w:r>
          </w:p>
        </w:tc>
        <w:tc>
          <w:tcPr>
            <w:tcW w:w="597" w:type="pct"/>
            <w:vAlign w:val="center"/>
          </w:tcPr>
          <w:p w14:paraId="5AD4C01B" w14:textId="77777777" w:rsidR="00B161C7" w:rsidRPr="002B2C3A" w:rsidRDefault="00B161C7" w:rsidP="002B2C3A">
            <w:pPr>
              <w:pStyle w:val="AV18-TextTabelltext"/>
              <w:jc w:val="center"/>
            </w:pPr>
            <w:r w:rsidRPr="002B2C3A">
              <w:t>3</w:t>
            </w:r>
          </w:p>
        </w:tc>
        <w:tc>
          <w:tcPr>
            <w:tcW w:w="2224" w:type="pct"/>
            <w:vAlign w:val="center"/>
          </w:tcPr>
          <w:p w14:paraId="2EDAA1FA" w14:textId="77777777" w:rsidR="00B161C7" w:rsidRPr="002B2C3A" w:rsidRDefault="00B161C7" w:rsidP="002B2C3A">
            <w:pPr>
              <w:pStyle w:val="AV18-TextTabelltext"/>
            </w:pPr>
            <w:r w:rsidRPr="002B2C3A">
              <w:t>Vaccin finns.</w:t>
            </w:r>
          </w:p>
        </w:tc>
      </w:tr>
      <w:tr w:rsidR="00B161C7" w14:paraId="30AE6945" w14:textId="77777777" w:rsidTr="006550D6">
        <w:tc>
          <w:tcPr>
            <w:tcW w:w="2179" w:type="pct"/>
            <w:vAlign w:val="center"/>
          </w:tcPr>
          <w:p w14:paraId="452BE591" w14:textId="77777777" w:rsidR="00B161C7" w:rsidRPr="002B2C3A" w:rsidRDefault="00B161C7" w:rsidP="002B2C3A">
            <w:pPr>
              <w:pStyle w:val="AV18-TextTabelltext"/>
            </w:pPr>
            <w:r w:rsidRPr="002B2C3A">
              <w:t>Mycobacterium caprae</w:t>
            </w:r>
          </w:p>
        </w:tc>
        <w:tc>
          <w:tcPr>
            <w:tcW w:w="597" w:type="pct"/>
            <w:vAlign w:val="center"/>
          </w:tcPr>
          <w:p w14:paraId="4012CDE8" w14:textId="77777777" w:rsidR="00B161C7" w:rsidRPr="002B2C3A" w:rsidRDefault="00B161C7" w:rsidP="002B2C3A">
            <w:pPr>
              <w:pStyle w:val="AV18-TextTabelltext"/>
              <w:jc w:val="center"/>
            </w:pPr>
            <w:r w:rsidRPr="002B2C3A">
              <w:t>3</w:t>
            </w:r>
          </w:p>
        </w:tc>
        <w:tc>
          <w:tcPr>
            <w:tcW w:w="2224" w:type="pct"/>
            <w:vAlign w:val="center"/>
          </w:tcPr>
          <w:p w14:paraId="2C721C24" w14:textId="77777777" w:rsidR="00B161C7" w:rsidRPr="002B2C3A" w:rsidRDefault="00B161C7" w:rsidP="002B2C3A">
            <w:pPr>
              <w:pStyle w:val="AV18-TextTabelltext"/>
            </w:pPr>
            <w:r w:rsidRPr="002B2C3A">
              <w:t>Mycobacterium tuberculosis ssp. caprae</w:t>
            </w:r>
          </w:p>
        </w:tc>
      </w:tr>
      <w:tr w:rsidR="00B161C7" w14:paraId="54CBA36F" w14:textId="77777777" w:rsidTr="006550D6">
        <w:tc>
          <w:tcPr>
            <w:tcW w:w="2179" w:type="pct"/>
            <w:vAlign w:val="center"/>
          </w:tcPr>
          <w:p w14:paraId="2E094DE4" w14:textId="77777777" w:rsidR="00B161C7" w:rsidRPr="002B2C3A" w:rsidRDefault="00B161C7" w:rsidP="002B2C3A">
            <w:pPr>
              <w:pStyle w:val="AV18-TextTabelltext"/>
            </w:pPr>
            <w:r w:rsidRPr="002B2C3A">
              <w:t>Mycobacterium chelonae</w:t>
            </w:r>
          </w:p>
        </w:tc>
        <w:tc>
          <w:tcPr>
            <w:tcW w:w="597" w:type="pct"/>
            <w:vAlign w:val="center"/>
          </w:tcPr>
          <w:p w14:paraId="35FDE4CB" w14:textId="77777777" w:rsidR="00B161C7" w:rsidRPr="002B2C3A" w:rsidRDefault="00B161C7" w:rsidP="002B2C3A">
            <w:pPr>
              <w:pStyle w:val="AV18-TextTabelltext"/>
              <w:jc w:val="center"/>
            </w:pPr>
            <w:r w:rsidRPr="002B2C3A">
              <w:t>2</w:t>
            </w:r>
          </w:p>
        </w:tc>
        <w:tc>
          <w:tcPr>
            <w:tcW w:w="2224" w:type="pct"/>
            <w:vAlign w:val="center"/>
          </w:tcPr>
          <w:p w14:paraId="683F05BA" w14:textId="77777777" w:rsidR="00B161C7" w:rsidRPr="002B2C3A" w:rsidRDefault="00B161C7" w:rsidP="002B2C3A">
            <w:pPr>
              <w:pStyle w:val="AV18-TextTabelltext"/>
            </w:pPr>
            <w:r w:rsidRPr="002B2C3A">
              <w:t> </w:t>
            </w:r>
          </w:p>
        </w:tc>
      </w:tr>
      <w:tr w:rsidR="00B161C7" w14:paraId="3EA98AAA" w14:textId="77777777" w:rsidTr="006550D6">
        <w:tc>
          <w:tcPr>
            <w:tcW w:w="2179" w:type="pct"/>
            <w:vAlign w:val="center"/>
          </w:tcPr>
          <w:p w14:paraId="2349C4A0" w14:textId="77777777" w:rsidR="00B161C7" w:rsidRPr="002B2C3A" w:rsidRDefault="00B161C7" w:rsidP="002B2C3A">
            <w:pPr>
              <w:pStyle w:val="AV18-TextTabelltext"/>
            </w:pPr>
            <w:r w:rsidRPr="002B2C3A">
              <w:t>Mycobacterium chimaera</w:t>
            </w:r>
          </w:p>
        </w:tc>
        <w:tc>
          <w:tcPr>
            <w:tcW w:w="597" w:type="pct"/>
            <w:vAlign w:val="center"/>
          </w:tcPr>
          <w:p w14:paraId="6008E5CC" w14:textId="77777777" w:rsidR="00B161C7" w:rsidRPr="002B2C3A" w:rsidRDefault="00B161C7" w:rsidP="002B2C3A">
            <w:pPr>
              <w:pStyle w:val="AV18-TextTabelltext"/>
              <w:jc w:val="center"/>
            </w:pPr>
            <w:r w:rsidRPr="002B2C3A">
              <w:t>2</w:t>
            </w:r>
          </w:p>
        </w:tc>
        <w:tc>
          <w:tcPr>
            <w:tcW w:w="2224" w:type="pct"/>
            <w:vAlign w:val="center"/>
          </w:tcPr>
          <w:p w14:paraId="50649B60" w14:textId="77777777" w:rsidR="00B161C7" w:rsidRPr="002B2C3A" w:rsidRDefault="00B161C7" w:rsidP="002B2C3A">
            <w:pPr>
              <w:pStyle w:val="AV18-TextTabelltext"/>
            </w:pPr>
            <w:r w:rsidRPr="002B2C3A">
              <w:t> </w:t>
            </w:r>
          </w:p>
        </w:tc>
      </w:tr>
      <w:tr w:rsidR="00B161C7" w14:paraId="1D8A3916" w14:textId="77777777" w:rsidTr="006550D6">
        <w:tc>
          <w:tcPr>
            <w:tcW w:w="2179" w:type="pct"/>
            <w:vAlign w:val="center"/>
          </w:tcPr>
          <w:p w14:paraId="09397EF7" w14:textId="77777777" w:rsidR="00B161C7" w:rsidRPr="002B2C3A" w:rsidRDefault="00B161C7" w:rsidP="002B2C3A">
            <w:pPr>
              <w:pStyle w:val="AV18-TextTabelltext"/>
            </w:pPr>
            <w:r w:rsidRPr="002B2C3A">
              <w:t>Mycobacterium fortuitum</w:t>
            </w:r>
          </w:p>
        </w:tc>
        <w:tc>
          <w:tcPr>
            <w:tcW w:w="597" w:type="pct"/>
            <w:vAlign w:val="center"/>
          </w:tcPr>
          <w:p w14:paraId="7DC89016" w14:textId="77777777" w:rsidR="00B161C7" w:rsidRPr="002B2C3A" w:rsidRDefault="00B161C7" w:rsidP="002B2C3A">
            <w:pPr>
              <w:pStyle w:val="AV18-TextTabelltext"/>
              <w:jc w:val="center"/>
            </w:pPr>
            <w:r w:rsidRPr="002B2C3A">
              <w:t>2</w:t>
            </w:r>
          </w:p>
        </w:tc>
        <w:tc>
          <w:tcPr>
            <w:tcW w:w="2224" w:type="pct"/>
            <w:vAlign w:val="center"/>
          </w:tcPr>
          <w:p w14:paraId="124C8B57" w14:textId="77777777" w:rsidR="00B161C7" w:rsidRPr="002B2C3A" w:rsidRDefault="00B161C7" w:rsidP="002B2C3A">
            <w:pPr>
              <w:pStyle w:val="AV18-TextTabelltext"/>
            </w:pPr>
            <w:r w:rsidRPr="002B2C3A">
              <w:t> </w:t>
            </w:r>
          </w:p>
        </w:tc>
      </w:tr>
      <w:tr w:rsidR="00B161C7" w14:paraId="585A2815" w14:textId="77777777" w:rsidTr="006550D6">
        <w:tc>
          <w:tcPr>
            <w:tcW w:w="2179" w:type="pct"/>
            <w:vAlign w:val="center"/>
          </w:tcPr>
          <w:p w14:paraId="5ABCC879" w14:textId="77777777" w:rsidR="00B161C7" w:rsidRPr="002B2C3A" w:rsidRDefault="00B161C7" w:rsidP="002B2C3A">
            <w:pPr>
              <w:pStyle w:val="AV18-TextTabelltext"/>
            </w:pPr>
            <w:r w:rsidRPr="002B2C3A">
              <w:t>Mycobacterium intracellulare</w:t>
            </w:r>
          </w:p>
        </w:tc>
        <w:tc>
          <w:tcPr>
            <w:tcW w:w="597" w:type="pct"/>
            <w:vAlign w:val="center"/>
          </w:tcPr>
          <w:p w14:paraId="1763AEBD" w14:textId="77777777" w:rsidR="00B161C7" w:rsidRPr="002B2C3A" w:rsidRDefault="00B161C7" w:rsidP="002B2C3A">
            <w:pPr>
              <w:pStyle w:val="AV18-TextTabelltext"/>
              <w:jc w:val="center"/>
            </w:pPr>
            <w:r w:rsidRPr="002B2C3A">
              <w:t>2</w:t>
            </w:r>
          </w:p>
        </w:tc>
        <w:tc>
          <w:tcPr>
            <w:tcW w:w="2224" w:type="pct"/>
            <w:vAlign w:val="center"/>
          </w:tcPr>
          <w:p w14:paraId="663347E6" w14:textId="77777777" w:rsidR="00B161C7" w:rsidRPr="002B2C3A" w:rsidRDefault="00B161C7" w:rsidP="002B2C3A">
            <w:pPr>
              <w:pStyle w:val="AV18-TextTabelltext"/>
            </w:pPr>
            <w:r w:rsidRPr="002B2C3A">
              <w:t> </w:t>
            </w:r>
          </w:p>
        </w:tc>
      </w:tr>
      <w:tr w:rsidR="00B161C7" w14:paraId="44755DB8" w14:textId="77777777" w:rsidTr="006550D6">
        <w:tc>
          <w:tcPr>
            <w:tcW w:w="2179" w:type="pct"/>
            <w:vAlign w:val="center"/>
          </w:tcPr>
          <w:p w14:paraId="15C08C31" w14:textId="77777777" w:rsidR="00B161C7" w:rsidRPr="002B2C3A" w:rsidRDefault="00B161C7" w:rsidP="002B2C3A">
            <w:pPr>
              <w:pStyle w:val="AV18-TextTabelltext"/>
            </w:pPr>
            <w:r w:rsidRPr="002B2C3A">
              <w:t>Mycobacterium kansasii</w:t>
            </w:r>
          </w:p>
        </w:tc>
        <w:tc>
          <w:tcPr>
            <w:tcW w:w="597" w:type="pct"/>
            <w:vAlign w:val="center"/>
          </w:tcPr>
          <w:p w14:paraId="16CEF01F" w14:textId="77777777" w:rsidR="00B161C7" w:rsidRPr="002B2C3A" w:rsidRDefault="00B161C7" w:rsidP="002B2C3A">
            <w:pPr>
              <w:pStyle w:val="AV18-TextTabelltext"/>
              <w:jc w:val="center"/>
            </w:pPr>
            <w:r w:rsidRPr="002B2C3A">
              <w:t>2</w:t>
            </w:r>
          </w:p>
        </w:tc>
        <w:tc>
          <w:tcPr>
            <w:tcW w:w="2224" w:type="pct"/>
            <w:vAlign w:val="center"/>
          </w:tcPr>
          <w:p w14:paraId="1BDE9135" w14:textId="77777777" w:rsidR="00B161C7" w:rsidRPr="002B2C3A" w:rsidRDefault="00B161C7" w:rsidP="002B2C3A">
            <w:pPr>
              <w:pStyle w:val="AV18-TextTabelltext"/>
            </w:pPr>
            <w:r w:rsidRPr="002B2C3A">
              <w:t> </w:t>
            </w:r>
          </w:p>
        </w:tc>
      </w:tr>
      <w:tr w:rsidR="00B161C7" w14:paraId="7964E067" w14:textId="77777777" w:rsidTr="006550D6">
        <w:tc>
          <w:tcPr>
            <w:tcW w:w="2179" w:type="pct"/>
            <w:vAlign w:val="center"/>
          </w:tcPr>
          <w:p w14:paraId="65992FE9" w14:textId="77777777" w:rsidR="00B161C7" w:rsidRPr="002B2C3A" w:rsidRDefault="00B161C7" w:rsidP="002B2C3A">
            <w:pPr>
              <w:pStyle w:val="AV18-TextTabelltext"/>
            </w:pPr>
            <w:r w:rsidRPr="002B2C3A">
              <w:t>Mycobacterium leprae</w:t>
            </w:r>
          </w:p>
        </w:tc>
        <w:tc>
          <w:tcPr>
            <w:tcW w:w="597" w:type="pct"/>
            <w:vAlign w:val="center"/>
          </w:tcPr>
          <w:p w14:paraId="40CFF634" w14:textId="77777777" w:rsidR="00B161C7" w:rsidRPr="002B2C3A" w:rsidRDefault="00B161C7" w:rsidP="002B2C3A">
            <w:pPr>
              <w:pStyle w:val="AV18-TextTabelltext"/>
              <w:jc w:val="center"/>
            </w:pPr>
            <w:r w:rsidRPr="002B2C3A">
              <w:t>3</w:t>
            </w:r>
          </w:p>
        </w:tc>
        <w:tc>
          <w:tcPr>
            <w:tcW w:w="2224" w:type="pct"/>
            <w:vAlign w:val="center"/>
          </w:tcPr>
          <w:p w14:paraId="05250CB3" w14:textId="77777777" w:rsidR="00B161C7" w:rsidRPr="002B2C3A" w:rsidRDefault="00B161C7" w:rsidP="002B2C3A">
            <w:pPr>
              <w:pStyle w:val="AV18-TextTabelltext"/>
            </w:pPr>
            <w:r w:rsidRPr="002B2C3A">
              <w:t> </w:t>
            </w:r>
          </w:p>
        </w:tc>
      </w:tr>
      <w:tr w:rsidR="00B161C7" w14:paraId="1E686677" w14:textId="77777777" w:rsidTr="006550D6">
        <w:tc>
          <w:tcPr>
            <w:tcW w:w="2179" w:type="pct"/>
            <w:vAlign w:val="center"/>
          </w:tcPr>
          <w:p w14:paraId="2E01C428" w14:textId="77777777" w:rsidR="00B161C7" w:rsidRPr="002B2C3A" w:rsidRDefault="00B161C7" w:rsidP="002B2C3A">
            <w:pPr>
              <w:pStyle w:val="AV18-TextTabelltext"/>
            </w:pPr>
            <w:r w:rsidRPr="002B2C3A">
              <w:t>Mycobacterium malmoense</w:t>
            </w:r>
          </w:p>
        </w:tc>
        <w:tc>
          <w:tcPr>
            <w:tcW w:w="597" w:type="pct"/>
            <w:vAlign w:val="center"/>
          </w:tcPr>
          <w:p w14:paraId="14CF0C60" w14:textId="77777777" w:rsidR="00B161C7" w:rsidRPr="002B2C3A" w:rsidRDefault="00B161C7" w:rsidP="002B2C3A">
            <w:pPr>
              <w:pStyle w:val="AV18-TextTabelltext"/>
              <w:jc w:val="center"/>
            </w:pPr>
            <w:r w:rsidRPr="002B2C3A">
              <w:t>2</w:t>
            </w:r>
          </w:p>
        </w:tc>
        <w:tc>
          <w:tcPr>
            <w:tcW w:w="2224" w:type="pct"/>
            <w:vAlign w:val="center"/>
          </w:tcPr>
          <w:p w14:paraId="661A6A2E" w14:textId="77777777" w:rsidR="00B161C7" w:rsidRPr="002B2C3A" w:rsidRDefault="00B161C7" w:rsidP="002B2C3A">
            <w:pPr>
              <w:pStyle w:val="AV18-TextTabelltext"/>
            </w:pPr>
            <w:r w:rsidRPr="002B2C3A">
              <w:t> </w:t>
            </w:r>
          </w:p>
        </w:tc>
      </w:tr>
      <w:tr w:rsidR="00B161C7" w14:paraId="0F736D87" w14:textId="77777777" w:rsidTr="006550D6">
        <w:tc>
          <w:tcPr>
            <w:tcW w:w="2179" w:type="pct"/>
            <w:vAlign w:val="center"/>
          </w:tcPr>
          <w:p w14:paraId="262FB175" w14:textId="77777777" w:rsidR="00B161C7" w:rsidRPr="002B2C3A" w:rsidRDefault="00B161C7" w:rsidP="002B2C3A">
            <w:pPr>
              <w:pStyle w:val="AV18-TextTabelltext"/>
            </w:pPr>
            <w:r w:rsidRPr="002B2C3A">
              <w:t>Mycobacterium marinum</w:t>
            </w:r>
          </w:p>
        </w:tc>
        <w:tc>
          <w:tcPr>
            <w:tcW w:w="597" w:type="pct"/>
            <w:vAlign w:val="center"/>
          </w:tcPr>
          <w:p w14:paraId="0EB7A142" w14:textId="77777777" w:rsidR="00B161C7" w:rsidRPr="002B2C3A" w:rsidRDefault="00B161C7" w:rsidP="002B2C3A">
            <w:pPr>
              <w:pStyle w:val="AV18-TextTabelltext"/>
              <w:jc w:val="center"/>
            </w:pPr>
            <w:r w:rsidRPr="002B2C3A">
              <w:t>2</w:t>
            </w:r>
          </w:p>
        </w:tc>
        <w:tc>
          <w:tcPr>
            <w:tcW w:w="2224" w:type="pct"/>
            <w:vAlign w:val="center"/>
          </w:tcPr>
          <w:p w14:paraId="35B22CF4" w14:textId="77777777" w:rsidR="00B161C7" w:rsidRPr="002B2C3A" w:rsidRDefault="00B161C7" w:rsidP="002B2C3A">
            <w:pPr>
              <w:pStyle w:val="AV18-TextTabelltext"/>
            </w:pPr>
            <w:r w:rsidRPr="002B2C3A">
              <w:t> </w:t>
            </w:r>
          </w:p>
        </w:tc>
      </w:tr>
      <w:tr w:rsidR="00B161C7" w14:paraId="2FB58ACD" w14:textId="77777777" w:rsidTr="006550D6">
        <w:tc>
          <w:tcPr>
            <w:tcW w:w="2179" w:type="pct"/>
            <w:vAlign w:val="center"/>
          </w:tcPr>
          <w:p w14:paraId="5A3D8233" w14:textId="77777777" w:rsidR="00B161C7" w:rsidRPr="002B2C3A" w:rsidRDefault="00B161C7" w:rsidP="002B2C3A">
            <w:pPr>
              <w:pStyle w:val="AV18-TextTabelltext"/>
            </w:pPr>
            <w:r w:rsidRPr="002B2C3A">
              <w:t>Mycobacterium microti</w:t>
            </w:r>
          </w:p>
        </w:tc>
        <w:tc>
          <w:tcPr>
            <w:tcW w:w="597" w:type="pct"/>
            <w:vAlign w:val="center"/>
          </w:tcPr>
          <w:p w14:paraId="04B8B42D" w14:textId="77777777" w:rsidR="00B161C7" w:rsidRPr="002B2C3A" w:rsidRDefault="00B161C7" w:rsidP="002B2C3A">
            <w:pPr>
              <w:pStyle w:val="AV18-TextTabelltext"/>
              <w:jc w:val="center"/>
            </w:pPr>
            <w:r w:rsidRPr="002B2C3A">
              <w:t>3</w:t>
            </w:r>
          </w:p>
        </w:tc>
        <w:tc>
          <w:tcPr>
            <w:tcW w:w="2224" w:type="pct"/>
            <w:vAlign w:val="center"/>
          </w:tcPr>
          <w:p w14:paraId="3CE4C710" w14:textId="15A42458" w:rsidR="00B161C7" w:rsidRPr="002B2C3A" w:rsidRDefault="00B161C7" w:rsidP="002B2C3A">
            <w:pPr>
              <w:pStyle w:val="AV18-TextTabelltext"/>
            </w:pPr>
          </w:p>
        </w:tc>
      </w:tr>
      <w:tr w:rsidR="00B161C7" w14:paraId="7BF560C6" w14:textId="77777777" w:rsidTr="006550D6">
        <w:tc>
          <w:tcPr>
            <w:tcW w:w="2179" w:type="pct"/>
            <w:vAlign w:val="center"/>
          </w:tcPr>
          <w:p w14:paraId="629ABA14" w14:textId="77777777" w:rsidR="00B161C7" w:rsidRPr="002B2C3A" w:rsidRDefault="00B161C7" w:rsidP="002B2C3A">
            <w:pPr>
              <w:pStyle w:val="AV18-TextTabelltext"/>
            </w:pPr>
            <w:r w:rsidRPr="002B2C3A">
              <w:t>Mycobacterium pinnipedii</w:t>
            </w:r>
          </w:p>
        </w:tc>
        <w:tc>
          <w:tcPr>
            <w:tcW w:w="597" w:type="pct"/>
            <w:vAlign w:val="center"/>
          </w:tcPr>
          <w:p w14:paraId="64E188C6" w14:textId="77777777" w:rsidR="00B161C7" w:rsidRPr="002B2C3A" w:rsidRDefault="00B161C7" w:rsidP="002B2C3A">
            <w:pPr>
              <w:pStyle w:val="AV18-TextTabelltext"/>
              <w:jc w:val="center"/>
            </w:pPr>
            <w:r w:rsidRPr="002B2C3A">
              <w:t>3</w:t>
            </w:r>
          </w:p>
        </w:tc>
        <w:tc>
          <w:tcPr>
            <w:tcW w:w="2224" w:type="pct"/>
            <w:vAlign w:val="center"/>
          </w:tcPr>
          <w:p w14:paraId="3B490945" w14:textId="77777777" w:rsidR="00B161C7" w:rsidRPr="002B2C3A" w:rsidRDefault="00B161C7" w:rsidP="002B2C3A">
            <w:pPr>
              <w:pStyle w:val="AV18-TextTabelltext"/>
            </w:pPr>
            <w:r w:rsidRPr="002B2C3A">
              <w:t> </w:t>
            </w:r>
          </w:p>
        </w:tc>
      </w:tr>
      <w:tr w:rsidR="00B161C7" w14:paraId="39FCAB0C" w14:textId="77777777" w:rsidTr="006550D6">
        <w:tc>
          <w:tcPr>
            <w:tcW w:w="2179" w:type="pct"/>
            <w:vAlign w:val="center"/>
          </w:tcPr>
          <w:p w14:paraId="0F8E7B6D" w14:textId="77777777" w:rsidR="00B161C7" w:rsidRPr="002B2C3A" w:rsidRDefault="00B161C7" w:rsidP="002B2C3A">
            <w:pPr>
              <w:pStyle w:val="AV18-TextTabelltext"/>
            </w:pPr>
            <w:r w:rsidRPr="002B2C3A">
              <w:t>Mycobacterium scrofulaceum</w:t>
            </w:r>
          </w:p>
        </w:tc>
        <w:tc>
          <w:tcPr>
            <w:tcW w:w="597" w:type="pct"/>
            <w:vAlign w:val="center"/>
          </w:tcPr>
          <w:p w14:paraId="6821C2DC" w14:textId="77777777" w:rsidR="00B161C7" w:rsidRPr="002B2C3A" w:rsidRDefault="00B161C7" w:rsidP="002B2C3A">
            <w:pPr>
              <w:pStyle w:val="AV18-TextTabelltext"/>
              <w:jc w:val="center"/>
            </w:pPr>
            <w:r w:rsidRPr="002B2C3A">
              <w:t>2</w:t>
            </w:r>
          </w:p>
        </w:tc>
        <w:tc>
          <w:tcPr>
            <w:tcW w:w="2224" w:type="pct"/>
            <w:vAlign w:val="center"/>
          </w:tcPr>
          <w:p w14:paraId="723D6FF3" w14:textId="77777777" w:rsidR="00B161C7" w:rsidRPr="002B2C3A" w:rsidRDefault="00B161C7" w:rsidP="002B2C3A">
            <w:pPr>
              <w:pStyle w:val="AV18-TextTabelltext"/>
            </w:pPr>
            <w:r w:rsidRPr="002B2C3A">
              <w:t> </w:t>
            </w:r>
          </w:p>
        </w:tc>
      </w:tr>
      <w:tr w:rsidR="00B161C7" w14:paraId="4184D88C" w14:textId="77777777" w:rsidTr="006550D6">
        <w:tc>
          <w:tcPr>
            <w:tcW w:w="2179" w:type="pct"/>
            <w:vAlign w:val="center"/>
          </w:tcPr>
          <w:p w14:paraId="2D3AC93F" w14:textId="77777777" w:rsidR="00B161C7" w:rsidRPr="002B2C3A" w:rsidRDefault="00B161C7" w:rsidP="002B2C3A">
            <w:pPr>
              <w:pStyle w:val="AV18-TextTabelltext"/>
            </w:pPr>
            <w:r w:rsidRPr="002B2C3A">
              <w:t>Mycobacterium simiae</w:t>
            </w:r>
          </w:p>
        </w:tc>
        <w:tc>
          <w:tcPr>
            <w:tcW w:w="597" w:type="pct"/>
            <w:vAlign w:val="center"/>
          </w:tcPr>
          <w:p w14:paraId="43474037" w14:textId="77777777" w:rsidR="00B161C7" w:rsidRPr="002B2C3A" w:rsidRDefault="00B161C7" w:rsidP="002B2C3A">
            <w:pPr>
              <w:pStyle w:val="AV18-TextTabelltext"/>
              <w:jc w:val="center"/>
            </w:pPr>
            <w:r w:rsidRPr="002B2C3A">
              <w:t>2</w:t>
            </w:r>
          </w:p>
        </w:tc>
        <w:tc>
          <w:tcPr>
            <w:tcW w:w="2224" w:type="pct"/>
            <w:vAlign w:val="center"/>
          </w:tcPr>
          <w:p w14:paraId="1F775F04" w14:textId="77777777" w:rsidR="00B161C7" w:rsidRPr="002B2C3A" w:rsidRDefault="00B161C7" w:rsidP="002B2C3A">
            <w:pPr>
              <w:pStyle w:val="AV18-TextTabelltext"/>
            </w:pPr>
            <w:r w:rsidRPr="002B2C3A">
              <w:t> </w:t>
            </w:r>
          </w:p>
        </w:tc>
      </w:tr>
      <w:tr w:rsidR="00B161C7" w14:paraId="4C6B9170" w14:textId="77777777" w:rsidTr="006550D6">
        <w:tc>
          <w:tcPr>
            <w:tcW w:w="2179" w:type="pct"/>
            <w:vAlign w:val="center"/>
          </w:tcPr>
          <w:p w14:paraId="20744043" w14:textId="77777777" w:rsidR="00B161C7" w:rsidRPr="002B2C3A" w:rsidRDefault="00B161C7" w:rsidP="002B2C3A">
            <w:pPr>
              <w:pStyle w:val="AV18-TextTabelltext"/>
            </w:pPr>
            <w:r w:rsidRPr="002B2C3A">
              <w:t>Mycobacterium szulgai</w:t>
            </w:r>
          </w:p>
        </w:tc>
        <w:tc>
          <w:tcPr>
            <w:tcW w:w="597" w:type="pct"/>
            <w:vAlign w:val="center"/>
          </w:tcPr>
          <w:p w14:paraId="26D2162B" w14:textId="77777777" w:rsidR="00B161C7" w:rsidRPr="002B2C3A" w:rsidRDefault="00B161C7" w:rsidP="002B2C3A">
            <w:pPr>
              <w:pStyle w:val="AV18-TextTabelltext"/>
              <w:jc w:val="center"/>
            </w:pPr>
            <w:r w:rsidRPr="002B2C3A">
              <w:t>2</w:t>
            </w:r>
          </w:p>
        </w:tc>
        <w:tc>
          <w:tcPr>
            <w:tcW w:w="2224" w:type="pct"/>
            <w:vAlign w:val="center"/>
          </w:tcPr>
          <w:p w14:paraId="64A94291" w14:textId="77777777" w:rsidR="00B161C7" w:rsidRPr="002B2C3A" w:rsidRDefault="00B161C7" w:rsidP="002B2C3A">
            <w:pPr>
              <w:pStyle w:val="AV18-TextTabelltext"/>
            </w:pPr>
            <w:r w:rsidRPr="002B2C3A">
              <w:t> </w:t>
            </w:r>
          </w:p>
        </w:tc>
      </w:tr>
      <w:tr w:rsidR="00B161C7" w14:paraId="3F7B93EE" w14:textId="77777777" w:rsidTr="006550D6">
        <w:tc>
          <w:tcPr>
            <w:tcW w:w="2179" w:type="pct"/>
            <w:vAlign w:val="center"/>
          </w:tcPr>
          <w:p w14:paraId="55B74A95" w14:textId="77777777" w:rsidR="00B161C7" w:rsidRPr="002B2C3A" w:rsidRDefault="00B161C7" w:rsidP="002B2C3A">
            <w:pPr>
              <w:pStyle w:val="AV18-TextTabelltext"/>
            </w:pPr>
            <w:r w:rsidRPr="002B2C3A">
              <w:t>Mycobacterium tuberculosis</w:t>
            </w:r>
          </w:p>
        </w:tc>
        <w:tc>
          <w:tcPr>
            <w:tcW w:w="597" w:type="pct"/>
            <w:vAlign w:val="center"/>
          </w:tcPr>
          <w:p w14:paraId="73B5083F" w14:textId="77777777" w:rsidR="00B161C7" w:rsidRPr="002B2C3A" w:rsidRDefault="00B161C7" w:rsidP="002B2C3A">
            <w:pPr>
              <w:pStyle w:val="AV18-TextTabelltext"/>
              <w:jc w:val="center"/>
            </w:pPr>
            <w:r w:rsidRPr="002B2C3A">
              <w:t>3</w:t>
            </w:r>
          </w:p>
        </w:tc>
        <w:tc>
          <w:tcPr>
            <w:tcW w:w="2224" w:type="pct"/>
            <w:vAlign w:val="center"/>
          </w:tcPr>
          <w:p w14:paraId="030A5C17" w14:textId="77777777" w:rsidR="00B161C7" w:rsidRPr="002B2C3A" w:rsidRDefault="00B161C7" w:rsidP="002B2C3A">
            <w:pPr>
              <w:pStyle w:val="AV18-TextTabelltext"/>
            </w:pPr>
            <w:r w:rsidRPr="002B2C3A">
              <w:t>Vaccin finns.</w:t>
            </w:r>
          </w:p>
        </w:tc>
      </w:tr>
      <w:tr w:rsidR="00B161C7" w14:paraId="410BB25C" w14:textId="77777777" w:rsidTr="006550D6">
        <w:tc>
          <w:tcPr>
            <w:tcW w:w="2179" w:type="pct"/>
            <w:vAlign w:val="center"/>
          </w:tcPr>
          <w:p w14:paraId="02E6E670" w14:textId="77777777" w:rsidR="00B161C7" w:rsidRPr="002B2C3A" w:rsidRDefault="00B161C7" w:rsidP="002B2C3A">
            <w:pPr>
              <w:pStyle w:val="AV18-TextTabelltext"/>
            </w:pPr>
            <w:r w:rsidRPr="002B2C3A">
              <w:t>Mycobacterium ulcerans</w:t>
            </w:r>
          </w:p>
        </w:tc>
        <w:tc>
          <w:tcPr>
            <w:tcW w:w="597" w:type="pct"/>
            <w:vAlign w:val="center"/>
          </w:tcPr>
          <w:p w14:paraId="6F22FA0D" w14:textId="77777777" w:rsidR="00B161C7" w:rsidRPr="002B2C3A" w:rsidRDefault="00B161C7" w:rsidP="002B2C3A">
            <w:pPr>
              <w:pStyle w:val="AV18-TextTabelltext"/>
              <w:jc w:val="center"/>
            </w:pPr>
            <w:r w:rsidRPr="002B2C3A">
              <w:t>3</w:t>
            </w:r>
          </w:p>
        </w:tc>
        <w:tc>
          <w:tcPr>
            <w:tcW w:w="2224" w:type="pct"/>
            <w:vAlign w:val="center"/>
          </w:tcPr>
          <w:p w14:paraId="2BDFBABD" w14:textId="537AC449" w:rsidR="00B161C7" w:rsidRPr="002B2C3A" w:rsidRDefault="00B161C7" w:rsidP="002B2C3A">
            <w:pPr>
              <w:pStyle w:val="AV18-TextTabelltext"/>
            </w:pPr>
          </w:p>
        </w:tc>
      </w:tr>
      <w:tr w:rsidR="00B161C7" w14:paraId="52CAEB5E" w14:textId="77777777" w:rsidTr="006550D6">
        <w:tc>
          <w:tcPr>
            <w:tcW w:w="2179" w:type="pct"/>
            <w:vAlign w:val="center"/>
          </w:tcPr>
          <w:p w14:paraId="78C65B1F" w14:textId="77777777" w:rsidR="00B161C7" w:rsidRPr="002B2C3A" w:rsidRDefault="00B161C7" w:rsidP="002B2C3A">
            <w:pPr>
              <w:pStyle w:val="AV18-TextTabelltext"/>
            </w:pPr>
            <w:r w:rsidRPr="002B2C3A">
              <w:t>Mycobacterium xenopi</w:t>
            </w:r>
          </w:p>
        </w:tc>
        <w:tc>
          <w:tcPr>
            <w:tcW w:w="597" w:type="pct"/>
            <w:vAlign w:val="center"/>
          </w:tcPr>
          <w:p w14:paraId="6CA29D16" w14:textId="77777777" w:rsidR="00B161C7" w:rsidRPr="002B2C3A" w:rsidRDefault="00B161C7" w:rsidP="002B2C3A">
            <w:pPr>
              <w:pStyle w:val="AV18-TextTabelltext"/>
              <w:jc w:val="center"/>
            </w:pPr>
            <w:r w:rsidRPr="002B2C3A">
              <w:t>2</w:t>
            </w:r>
          </w:p>
        </w:tc>
        <w:tc>
          <w:tcPr>
            <w:tcW w:w="2224" w:type="pct"/>
            <w:vAlign w:val="center"/>
          </w:tcPr>
          <w:p w14:paraId="35713354" w14:textId="77777777" w:rsidR="00B161C7" w:rsidRPr="002B2C3A" w:rsidRDefault="00B161C7" w:rsidP="002B2C3A">
            <w:pPr>
              <w:pStyle w:val="AV18-TextTabelltext"/>
            </w:pPr>
            <w:r w:rsidRPr="002B2C3A">
              <w:t> </w:t>
            </w:r>
          </w:p>
        </w:tc>
      </w:tr>
      <w:tr w:rsidR="00B161C7" w14:paraId="5DE741F3" w14:textId="77777777" w:rsidTr="006550D6">
        <w:tc>
          <w:tcPr>
            <w:tcW w:w="2179" w:type="pct"/>
            <w:vAlign w:val="center"/>
          </w:tcPr>
          <w:p w14:paraId="4DB4446C" w14:textId="77777777" w:rsidR="00B161C7" w:rsidRPr="002B2C3A" w:rsidRDefault="00B161C7" w:rsidP="002B2C3A">
            <w:pPr>
              <w:pStyle w:val="AV18-TextTabelltext"/>
            </w:pPr>
            <w:r w:rsidRPr="002B2C3A">
              <w:t>Mycoplasma hominis</w:t>
            </w:r>
          </w:p>
        </w:tc>
        <w:tc>
          <w:tcPr>
            <w:tcW w:w="597" w:type="pct"/>
            <w:vAlign w:val="center"/>
          </w:tcPr>
          <w:p w14:paraId="17B1C3D2" w14:textId="77777777" w:rsidR="00B161C7" w:rsidRPr="002B2C3A" w:rsidRDefault="00B161C7" w:rsidP="002B2C3A">
            <w:pPr>
              <w:pStyle w:val="AV18-TextTabelltext"/>
              <w:jc w:val="center"/>
            </w:pPr>
            <w:r w:rsidRPr="002B2C3A">
              <w:t>2</w:t>
            </w:r>
          </w:p>
        </w:tc>
        <w:tc>
          <w:tcPr>
            <w:tcW w:w="2224" w:type="pct"/>
            <w:vAlign w:val="center"/>
          </w:tcPr>
          <w:p w14:paraId="19B207F0" w14:textId="77777777" w:rsidR="00B161C7" w:rsidRPr="002B2C3A" w:rsidRDefault="00B161C7" w:rsidP="002B2C3A">
            <w:pPr>
              <w:pStyle w:val="AV18-TextTabelltext"/>
            </w:pPr>
            <w:r w:rsidRPr="002B2C3A">
              <w:t> </w:t>
            </w:r>
          </w:p>
        </w:tc>
      </w:tr>
      <w:tr w:rsidR="00B161C7" w14:paraId="09F87D01" w14:textId="77777777" w:rsidTr="006550D6">
        <w:tc>
          <w:tcPr>
            <w:tcW w:w="2179" w:type="pct"/>
            <w:vAlign w:val="center"/>
          </w:tcPr>
          <w:p w14:paraId="0BD9F739" w14:textId="77777777" w:rsidR="00B161C7" w:rsidRPr="002B2C3A" w:rsidRDefault="00B161C7" w:rsidP="002B2C3A">
            <w:pPr>
              <w:pStyle w:val="AV18-TextTabelltext"/>
            </w:pPr>
            <w:r w:rsidRPr="002B2C3A">
              <w:t>Mycoplasma pneumoniae</w:t>
            </w:r>
          </w:p>
        </w:tc>
        <w:tc>
          <w:tcPr>
            <w:tcW w:w="597" w:type="pct"/>
            <w:vAlign w:val="center"/>
          </w:tcPr>
          <w:p w14:paraId="43EE076B" w14:textId="77777777" w:rsidR="00B161C7" w:rsidRPr="002B2C3A" w:rsidRDefault="00B161C7" w:rsidP="002B2C3A">
            <w:pPr>
              <w:pStyle w:val="AV18-TextTabelltext"/>
              <w:jc w:val="center"/>
            </w:pPr>
            <w:r w:rsidRPr="002B2C3A">
              <w:t>2</w:t>
            </w:r>
          </w:p>
        </w:tc>
        <w:tc>
          <w:tcPr>
            <w:tcW w:w="2224" w:type="pct"/>
            <w:vAlign w:val="center"/>
          </w:tcPr>
          <w:p w14:paraId="1D9F792D" w14:textId="77777777" w:rsidR="00B161C7" w:rsidRPr="002B2C3A" w:rsidRDefault="00B161C7" w:rsidP="002B2C3A">
            <w:pPr>
              <w:pStyle w:val="AV18-TextTabelltext"/>
            </w:pPr>
            <w:r w:rsidRPr="002B2C3A">
              <w:t> </w:t>
            </w:r>
          </w:p>
        </w:tc>
      </w:tr>
      <w:tr w:rsidR="00B161C7" w14:paraId="6B582B2E" w14:textId="77777777" w:rsidTr="006550D6">
        <w:tc>
          <w:tcPr>
            <w:tcW w:w="2179" w:type="pct"/>
            <w:vAlign w:val="center"/>
          </w:tcPr>
          <w:p w14:paraId="1CE0580C" w14:textId="77777777" w:rsidR="00B161C7" w:rsidRPr="002B2C3A" w:rsidRDefault="00B161C7" w:rsidP="002B2C3A">
            <w:pPr>
              <w:pStyle w:val="AV18-TextTabelltext"/>
            </w:pPr>
            <w:r w:rsidRPr="002B2C3A">
              <w:t>Mycoplasma spp.</w:t>
            </w:r>
          </w:p>
        </w:tc>
        <w:tc>
          <w:tcPr>
            <w:tcW w:w="597" w:type="pct"/>
            <w:vAlign w:val="center"/>
          </w:tcPr>
          <w:p w14:paraId="659E7F2D" w14:textId="77777777" w:rsidR="00B161C7" w:rsidRPr="002B2C3A" w:rsidRDefault="00B161C7" w:rsidP="002B2C3A">
            <w:pPr>
              <w:pStyle w:val="AV18-TextTabelltext"/>
              <w:jc w:val="center"/>
            </w:pPr>
            <w:r w:rsidRPr="002B2C3A">
              <w:t>2</w:t>
            </w:r>
          </w:p>
        </w:tc>
        <w:tc>
          <w:tcPr>
            <w:tcW w:w="2224" w:type="pct"/>
            <w:vAlign w:val="center"/>
          </w:tcPr>
          <w:p w14:paraId="0C81D1BE" w14:textId="77777777" w:rsidR="00B161C7" w:rsidRPr="002B2C3A" w:rsidRDefault="00B161C7" w:rsidP="002B2C3A">
            <w:pPr>
              <w:pStyle w:val="AV18-TextTabelltext"/>
            </w:pPr>
            <w:r w:rsidRPr="002B2C3A">
              <w:t> </w:t>
            </w:r>
          </w:p>
        </w:tc>
      </w:tr>
      <w:tr w:rsidR="00B161C7" w14:paraId="1E56FF11" w14:textId="77777777" w:rsidTr="006550D6">
        <w:tc>
          <w:tcPr>
            <w:tcW w:w="2179" w:type="pct"/>
            <w:vAlign w:val="center"/>
          </w:tcPr>
          <w:p w14:paraId="307D76A7" w14:textId="77777777" w:rsidR="00B161C7" w:rsidRPr="002B2C3A" w:rsidRDefault="00B161C7" w:rsidP="002B2C3A">
            <w:pPr>
              <w:pStyle w:val="AV18-TextTabelltext"/>
            </w:pPr>
            <w:r w:rsidRPr="002B2C3A">
              <w:t>Neisseria gonorrhoeae</w:t>
            </w:r>
          </w:p>
        </w:tc>
        <w:tc>
          <w:tcPr>
            <w:tcW w:w="597" w:type="pct"/>
            <w:vAlign w:val="center"/>
          </w:tcPr>
          <w:p w14:paraId="583DB0B8" w14:textId="77777777" w:rsidR="00B161C7" w:rsidRPr="002B2C3A" w:rsidRDefault="00B161C7" w:rsidP="002B2C3A">
            <w:pPr>
              <w:pStyle w:val="AV18-TextTabelltext"/>
              <w:jc w:val="center"/>
            </w:pPr>
            <w:r w:rsidRPr="002B2C3A">
              <w:t>2</w:t>
            </w:r>
          </w:p>
        </w:tc>
        <w:tc>
          <w:tcPr>
            <w:tcW w:w="2224" w:type="pct"/>
            <w:vAlign w:val="center"/>
          </w:tcPr>
          <w:p w14:paraId="51B16AB2" w14:textId="77777777" w:rsidR="00B161C7" w:rsidRPr="002B2C3A" w:rsidRDefault="00B161C7" w:rsidP="002B2C3A">
            <w:pPr>
              <w:pStyle w:val="AV18-TextTabelltext"/>
            </w:pPr>
            <w:r w:rsidRPr="002B2C3A">
              <w:t> </w:t>
            </w:r>
          </w:p>
        </w:tc>
      </w:tr>
      <w:tr w:rsidR="00B161C7" w14:paraId="0F442687" w14:textId="77777777" w:rsidTr="006550D6">
        <w:tc>
          <w:tcPr>
            <w:tcW w:w="2179" w:type="pct"/>
            <w:vAlign w:val="center"/>
          </w:tcPr>
          <w:p w14:paraId="0A83DED5" w14:textId="77777777" w:rsidR="00B161C7" w:rsidRPr="002B2C3A" w:rsidRDefault="00B161C7" w:rsidP="002B2C3A">
            <w:pPr>
              <w:pStyle w:val="AV18-TextTabelltext"/>
            </w:pPr>
            <w:r w:rsidRPr="002B2C3A">
              <w:t>Neisseria meningitidis</w:t>
            </w:r>
          </w:p>
        </w:tc>
        <w:tc>
          <w:tcPr>
            <w:tcW w:w="597" w:type="pct"/>
            <w:vAlign w:val="center"/>
          </w:tcPr>
          <w:p w14:paraId="000858F1" w14:textId="77777777" w:rsidR="00B161C7" w:rsidRPr="002B2C3A" w:rsidRDefault="00B161C7" w:rsidP="002B2C3A">
            <w:pPr>
              <w:pStyle w:val="AV18-TextTabelltext"/>
              <w:jc w:val="center"/>
            </w:pPr>
            <w:r w:rsidRPr="002B2C3A">
              <w:t>2</w:t>
            </w:r>
          </w:p>
        </w:tc>
        <w:tc>
          <w:tcPr>
            <w:tcW w:w="2224" w:type="pct"/>
            <w:vAlign w:val="center"/>
          </w:tcPr>
          <w:p w14:paraId="5B48B492" w14:textId="77777777" w:rsidR="00B161C7" w:rsidRPr="002B2C3A" w:rsidRDefault="00B161C7" w:rsidP="002B2C3A">
            <w:pPr>
              <w:pStyle w:val="AV18-TextTabelltext"/>
            </w:pPr>
            <w:r w:rsidRPr="002B2C3A">
              <w:t>Vaccin finns.</w:t>
            </w:r>
          </w:p>
        </w:tc>
      </w:tr>
      <w:tr w:rsidR="00B161C7" w14:paraId="331F8CEC" w14:textId="77777777" w:rsidTr="006550D6">
        <w:tc>
          <w:tcPr>
            <w:tcW w:w="2179" w:type="pct"/>
            <w:vAlign w:val="center"/>
          </w:tcPr>
          <w:p w14:paraId="4486AFDB" w14:textId="77777777" w:rsidR="00B161C7" w:rsidRPr="002B2C3A" w:rsidRDefault="00B161C7" w:rsidP="002B2C3A">
            <w:pPr>
              <w:pStyle w:val="AV18-TextTabelltext"/>
            </w:pPr>
            <w:r w:rsidRPr="002B2C3A">
              <w:t>Neorickettsia sennetsu</w:t>
            </w:r>
          </w:p>
        </w:tc>
        <w:tc>
          <w:tcPr>
            <w:tcW w:w="597" w:type="pct"/>
            <w:vAlign w:val="center"/>
          </w:tcPr>
          <w:p w14:paraId="7E1541D7" w14:textId="77777777" w:rsidR="00B161C7" w:rsidRPr="002B2C3A" w:rsidRDefault="00B161C7" w:rsidP="002B2C3A">
            <w:pPr>
              <w:pStyle w:val="AV18-TextTabelltext"/>
              <w:jc w:val="center"/>
            </w:pPr>
            <w:r w:rsidRPr="002B2C3A">
              <w:t>2</w:t>
            </w:r>
          </w:p>
        </w:tc>
        <w:tc>
          <w:tcPr>
            <w:tcW w:w="2224" w:type="pct"/>
            <w:vAlign w:val="center"/>
          </w:tcPr>
          <w:p w14:paraId="108BDAC8" w14:textId="53CD5823" w:rsidR="00B161C7" w:rsidRPr="002B2C3A" w:rsidRDefault="002B2C3A" w:rsidP="002B2C3A">
            <w:pPr>
              <w:pStyle w:val="AV18-TextTabelltext"/>
            </w:pPr>
            <w:r>
              <w:t>Ehrlichia sennetsu,</w:t>
            </w:r>
          </w:p>
          <w:p w14:paraId="6054DFEE" w14:textId="77777777" w:rsidR="00B161C7" w:rsidRPr="002B2C3A" w:rsidRDefault="00B161C7" w:rsidP="002B2C3A">
            <w:pPr>
              <w:pStyle w:val="AV18-TextTabelltext"/>
            </w:pPr>
            <w:r w:rsidRPr="002B2C3A">
              <w:t>Rickettsia sennetsu</w:t>
            </w:r>
          </w:p>
        </w:tc>
      </w:tr>
      <w:tr w:rsidR="00B161C7" w14:paraId="45C0D83D" w14:textId="77777777" w:rsidTr="006550D6">
        <w:tc>
          <w:tcPr>
            <w:tcW w:w="2179" w:type="pct"/>
            <w:vAlign w:val="center"/>
          </w:tcPr>
          <w:p w14:paraId="5C6DFCF2" w14:textId="77777777" w:rsidR="00B161C7" w:rsidRPr="002B2C3A" w:rsidRDefault="00B161C7" w:rsidP="002B2C3A">
            <w:pPr>
              <w:pStyle w:val="AV18-TextTabelltext"/>
            </w:pPr>
            <w:r w:rsidRPr="002B2C3A">
              <w:t>Nocardia asteroides</w:t>
            </w:r>
          </w:p>
        </w:tc>
        <w:tc>
          <w:tcPr>
            <w:tcW w:w="597" w:type="pct"/>
            <w:vAlign w:val="center"/>
          </w:tcPr>
          <w:p w14:paraId="028DA722" w14:textId="77777777" w:rsidR="00B161C7" w:rsidRPr="002B2C3A" w:rsidRDefault="00B161C7" w:rsidP="002B2C3A">
            <w:pPr>
              <w:pStyle w:val="AV18-TextTabelltext"/>
              <w:jc w:val="center"/>
            </w:pPr>
            <w:r w:rsidRPr="002B2C3A">
              <w:t>2</w:t>
            </w:r>
          </w:p>
        </w:tc>
        <w:tc>
          <w:tcPr>
            <w:tcW w:w="2224" w:type="pct"/>
            <w:vAlign w:val="center"/>
          </w:tcPr>
          <w:p w14:paraId="0F518751" w14:textId="77777777" w:rsidR="00B161C7" w:rsidRPr="002B2C3A" w:rsidRDefault="00B161C7" w:rsidP="002B2C3A">
            <w:pPr>
              <w:pStyle w:val="AV18-TextTabelltext"/>
            </w:pPr>
            <w:r w:rsidRPr="002B2C3A">
              <w:t> </w:t>
            </w:r>
          </w:p>
        </w:tc>
      </w:tr>
      <w:tr w:rsidR="00B161C7" w14:paraId="238854F1" w14:textId="77777777" w:rsidTr="006550D6">
        <w:tc>
          <w:tcPr>
            <w:tcW w:w="2179" w:type="pct"/>
            <w:vAlign w:val="center"/>
          </w:tcPr>
          <w:p w14:paraId="12347447" w14:textId="77777777" w:rsidR="00B161C7" w:rsidRPr="002B2C3A" w:rsidRDefault="00B161C7" w:rsidP="002B2C3A">
            <w:pPr>
              <w:pStyle w:val="AV18-TextTabelltext"/>
            </w:pPr>
            <w:r w:rsidRPr="002B2C3A">
              <w:t>Nocardia brasiliensis</w:t>
            </w:r>
          </w:p>
        </w:tc>
        <w:tc>
          <w:tcPr>
            <w:tcW w:w="597" w:type="pct"/>
            <w:vAlign w:val="center"/>
          </w:tcPr>
          <w:p w14:paraId="015D92A7" w14:textId="77777777" w:rsidR="00B161C7" w:rsidRPr="002B2C3A" w:rsidRDefault="00B161C7" w:rsidP="002B2C3A">
            <w:pPr>
              <w:pStyle w:val="AV18-TextTabelltext"/>
              <w:jc w:val="center"/>
            </w:pPr>
            <w:r w:rsidRPr="002B2C3A">
              <w:t>2</w:t>
            </w:r>
          </w:p>
        </w:tc>
        <w:tc>
          <w:tcPr>
            <w:tcW w:w="2224" w:type="pct"/>
            <w:vAlign w:val="center"/>
          </w:tcPr>
          <w:p w14:paraId="7DCFAF63" w14:textId="77777777" w:rsidR="00B161C7" w:rsidRPr="002B2C3A" w:rsidRDefault="00B161C7" w:rsidP="002B2C3A">
            <w:pPr>
              <w:pStyle w:val="AV18-TextTabelltext"/>
            </w:pPr>
            <w:r w:rsidRPr="002B2C3A">
              <w:t> </w:t>
            </w:r>
          </w:p>
        </w:tc>
      </w:tr>
      <w:tr w:rsidR="00B161C7" w14:paraId="4973E1AE" w14:textId="77777777" w:rsidTr="006550D6">
        <w:tc>
          <w:tcPr>
            <w:tcW w:w="2179" w:type="pct"/>
            <w:vAlign w:val="center"/>
          </w:tcPr>
          <w:p w14:paraId="402F56D3" w14:textId="77777777" w:rsidR="00B161C7" w:rsidRPr="002B2C3A" w:rsidRDefault="00B161C7" w:rsidP="002B2C3A">
            <w:pPr>
              <w:pStyle w:val="AV18-TextTabelltext"/>
            </w:pPr>
            <w:r w:rsidRPr="002B2C3A">
              <w:t>Nocardia farcinica</w:t>
            </w:r>
          </w:p>
        </w:tc>
        <w:tc>
          <w:tcPr>
            <w:tcW w:w="597" w:type="pct"/>
            <w:vAlign w:val="center"/>
          </w:tcPr>
          <w:p w14:paraId="7322BC1C" w14:textId="77777777" w:rsidR="00B161C7" w:rsidRPr="002B2C3A" w:rsidRDefault="00B161C7" w:rsidP="002B2C3A">
            <w:pPr>
              <w:pStyle w:val="AV18-TextTabelltext"/>
              <w:jc w:val="center"/>
            </w:pPr>
            <w:r w:rsidRPr="002B2C3A">
              <w:t>2</w:t>
            </w:r>
          </w:p>
        </w:tc>
        <w:tc>
          <w:tcPr>
            <w:tcW w:w="2224" w:type="pct"/>
            <w:vAlign w:val="center"/>
          </w:tcPr>
          <w:p w14:paraId="169767C0" w14:textId="77777777" w:rsidR="00B161C7" w:rsidRPr="002B2C3A" w:rsidRDefault="00B161C7" w:rsidP="002B2C3A">
            <w:pPr>
              <w:pStyle w:val="AV18-TextTabelltext"/>
            </w:pPr>
            <w:r w:rsidRPr="002B2C3A">
              <w:t> </w:t>
            </w:r>
          </w:p>
        </w:tc>
      </w:tr>
      <w:tr w:rsidR="00B161C7" w14:paraId="6BAB3D5F" w14:textId="77777777" w:rsidTr="006550D6">
        <w:tc>
          <w:tcPr>
            <w:tcW w:w="2179" w:type="pct"/>
            <w:vAlign w:val="center"/>
          </w:tcPr>
          <w:p w14:paraId="7DA59B23" w14:textId="77777777" w:rsidR="00B161C7" w:rsidRPr="002B2C3A" w:rsidRDefault="00B161C7" w:rsidP="002B2C3A">
            <w:pPr>
              <w:pStyle w:val="AV18-TextTabelltext"/>
            </w:pPr>
            <w:r w:rsidRPr="002B2C3A">
              <w:t>Nocardia nova</w:t>
            </w:r>
          </w:p>
        </w:tc>
        <w:tc>
          <w:tcPr>
            <w:tcW w:w="597" w:type="pct"/>
            <w:vAlign w:val="center"/>
          </w:tcPr>
          <w:p w14:paraId="553D8021" w14:textId="77777777" w:rsidR="00B161C7" w:rsidRPr="002B2C3A" w:rsidRDefault="00B161C7" w:rsidP="002B2C3A">
            <w:pPr>
              <w:pStyle w:val="AV18-TextTabelltext"/>
              <w:jc w:val="center"/>
            </w:pPr>
            <w:r w:rsidRPr="002B2C3A">
              <w:t>2</w:t>
            </w:r>
          </w:p>
        </w:tc>
        <w:tc>
          <w:tcPr>
            <w:tcW w:w="2224" w:type="pct"/>
            <w:vAlign w:val="center"/>
          </w:tcPr>
          <w:p w14:paraId="336959EA" w14:textId="77777777" w:rsidR="00B161C7" w:rsidRPr="002B2C3A" w:rsidRDefault="00B161C7" w:rsidP="002B2C3A">
            <w:pPr>
              <w:pStyle w:val="AV18-TextTabelltext"/>
            </w:pPr>
            <w:r w:rsidRPr="002B2C3A">
              <w:t> </w:t>
            </w:r>
          </w:p>
        </w:tc>
      </w:tr>
      <w:tr w:rsidR="00B161C7" w14:paraId="40FE6492" w14:textId="77777777" w:rsidTr="006550D6">
        <w:tc>
          <w:tcPr>
            <w:tcW w:w="2179" w:type="pct"/>
            <w:vAlign w:val="center"/>
          </w:tcPr>
          <w:p w14:paraId="235E5DC6" w14:textId="77777777" w:rsidR="00B161C7" w:rsidRPr="002B2C3A" w:rsidRDefault="00B161C7" w:rsidP="002B2C3A">
            <w:pPr>
              <w:pStyle w:val="AV18-TextTabelltext"/>
            </w:pPr>
            <w:r w:rsidRPr="002B2C3A">
              <w:t>Nocardia otitidiscaviarum</w:t>
            </w:r>
          </w:p>
        </w:tc>
        <w:tc>
          <w:tcPr>
            <w:tcW w:w="597" w:type="pct"/>
            <w:vAlign w:val="center"/>
          </w:tcPr>
          <w:p w14:paraId="76403CEF" w14:textId="77777777" w:rsidR="00B161C7" w:rsidRPr="002B2C3A" w:rsidRDefault="00B161C7" w:rsidP="002B2C3A">
            <w:pPr>
              <w:pStyle w:val="AV18-TextTabelltext"/>
              <w:jc w:val="center"/>
            </w:pPr>
            <w:r w:rsidRPr="002B2C3A">
              <w:t>2</w:t>
            </w:r>
          </w:p>
        </w:tc>
        <w:tc>
          <w:tcPr>
            <w:tcW w:w="2224" w:type="pct"/>
            <w:vAlign w:val="center"/>
          </w:tcPr>
          <w:p w14:paraId="196E8C05" w14:textId="77777777" w:rsidR="00B161C7" w:rsidRPr="002B2C3A" w:rsidRDefault="00B161C7" w:rsidP="002B2C3A">
            <w:pPr>
              <w:pStyle w:val="AV18-TextTabelltext"/>
            </w:pPr>
            <w:r w:rsidRPr="002B2C3A">
              <w:t> </w:t>
            </w:r>
          </w:p>
        </w:tc>
      </w:tr>
      <w:tr w:rsidR="00B161C7" w14:paraId="732C0497" w14:textId="77777777" w:rsidTr="006550D6">
        <w:tc>
          <w:tcPr>
            <w:tcW w:w="2179" w:type="pct"/>
            <w:vAlign w:val="center"/>
          </w:tcPr>
          <w:p w14:paraId="7A651D30" w14:textId="77777777" w:rsidR="00B161C7" w:rsidRPr="002B2C3A" w:rsidRDefault="00B161C7" w:rsidP="002B2C3A">
            <w:pPr>
              <w:pStyle w:val="AV18-TextTabelltext"/>
            </w:pPr>
            <w:r w:rsidRPr="002B2C3A">
              <w:t>Nocardia spp.</w:t>
            </w:r>
          </w:p>
        </w:tc>
        <w:tc>
          <w:tcPr>
            <w:tcW w:w="597" w:type="pct"/>
            <w:vAlign w:val="center"/>
          </w:tcPr>
          <w:p w14:paraId="141DA6B6" w14:textId="77777777" w:rsidR="00B161C7" w:rsidRPr="002B2C3A" w:rsidRDefault="00B161C7" w:rsidP="002B2C3A">
            <w:pPr>
              <w:pStyle w:val="AV18-TextTabelltext"/>
              <w:jc w:val="center"/>
            </w:pPr>
            <w:r w:rsidRPr="002B2C3A">
              <w:t>2</w:t>
            </w:r>
          </w:p>
        </w:tc>
        <w:tc>
          <w:tcPr>
            <w:tcW w:w="2224" w:type="pct"/>
            <w:vAlign w:val="center"/>
          </w:tcPr>
          <w:p w14:paraId="509159BA" w14:textId="77777777" w:rsidR="00B161C7" w:rsidRPr="002B2C3A" w:rsidRDefault="00B161C7" w:rsidP="002B2C3A">
            <w:pPr>
              <w:pStyle w:val="AV18-TextTabelltext"/>
            </w:pPr>
            <w:r w:rsidRPr="002B2C3A">
              <w:t> </w:t>
            </w:r>
          </w:p>
        </w:tc>
      </w:tr>
      <w:tr w:rsidR="00B161C7" w14:paraId="44B365D8" w14:textId="77777777" w:rsidTr="006550D6">
        <w:tc>
          <w:tcPr>
            <w:tcW w:w="2179" w:type="pct"/>
            <w:vAlign w:val="center"/>
          </w:tcPr>
          <w:p w14:paraId="7AB914C1" w14:textId="27C8F73E" w:rsidR="00B161C7" w:rsidRPr="002B2C3A" w:rsidRDefault="00B161C7" w:rsidP="002B2C3A">
            <w:pPr>
              <w:pStyle w:val="AV18-TextTabelltext"/>
            </w:pPr>
            <w:r w:rsidRPr="002B2C3A">
              <w:t>Orientia tsutsugamushi</w:t>
            </w:r>
          </w:p>
        </w:tc>
        <w:tc>
          <w:tcPr>
            <w:tcW w:w="597" w:type="pct"/>
            <w:vAlign w:val="center"/>
          </w:tcPr>
          <w:p w14:paraId="295E32B7" w14:textId="77777777" w:rsidR="00B161C7" w:rsidRPr="002B2C3A" w:rsidRDefault="00B161C7" w:rsidP="002B2C3A">
            <w:pPr>
              <w:pStyle w:val="AV18-TextTabelltext"/>
              <w:jc w:val="center"/>
            </w:pPr>
            <w:r w:rsidRPr="002B2C3A">
              <w:t>3</w:t>
            </w:r>
          </w:p>
        </w:tc>
        <w:tc>
          <w:tcPr>
            <w:tcW w:w="2224" w:type="pct"/>
            <w:vAlign w:val="center"/>
          </w:tcPr>
          <w:p w14:paraId="1DCC6109" w14:textId="77777777" w:rsidR="00B161C7" w:rsidRPr="002B2C3A" w:rsidRDefault="00B161C7" w:rsidP="002B2C3A">
            <w:pPr>
              <w:pStyle w:val="AV18-TextTabelltext"/>
            </w:pPr>
            <w:r w:rsidRPr="002B2C3A">
              <w:t>Rickettsia tsutsugamushi</w:t>
            </w:r>
          </w:p>
        </w:tc>
      </w:tr>
      <w:tr w:rsidR="00B161C7" w14:paraId="0E5AD815" w14:textId="77777777" w:rsidTr="006550D6">
        <w:tc>
          <w:tcPr>
            <w:tcW w:w="2179" w:type="pct"/>
            <w:vAlign w:val="center"/>
          </w:tcPr>
          <w:p w14:paraId="3156E590" w14:textId="77777777" w:rsidR="00B161C7" w:rsidRPr="002B2C3A" w:rsidRDefault="00B161C7" w:rsidP="002B2C3A">
            <w:pPr>
              <w:pStyle w:val="AV18-TextTabelltext"/>
            </w:pPr>
            <w:r w:rsidRPr="002B2C3A">
              <w:t xml:space="preserve">Pasteurella multocida ssp. gallicida </w:t>
            </w:r>
          </w:p>
        </w:tc>
        <w:tc>
          <w:tcPr>
            <w:tcW w:w="597" w:type="pct"/>
            <w:vAlign w:val="center"/>
          </w:tcPr>
          <w:p w14:paraId="6DB193D6" w14:textId="77777777" w:rsidR="00B161C7" w:rsidRPr="002B2C3A" w:rsidRDefault="00B161C7" w:rsidP="002B2C3A">
            <w:pPr>
              <w:pStyle w:val="AV18-TextTabelltext"/>
              <w:jc w:val="center"/>
            </w:pPr>
            <w:r w:rsidRPr="002B2C3A">
              <w:t>2</w:t>
            </w:r>
          </w:p>
        </w:tc>
        <w:tc>
          <w:tcPr>
            <w:tcW w:w="2224" w:type="pct"/>
            <w:vAlign w:val="center"/>
          </w:tcPr>
          <w:p w14:paraId="5081605E" w14:textId="6C542F31" w:rsidR="00B161C7" w:rsidRPr="002B2C3A" w:rsidRDefault="00B161C7" w:rsidP="002B2C3A">
            <w:pPr>
              <w:pStyle w:val="AV18-TextTabelltext"/>
            </w:pPr>
            <w:r w:rsidRPr="002B2C3A">
              <w:t>Pasteurella gallicida</w:t>
            </w:r>
          </w:p>
        </w:tc>
      </w:tr>
      <w:tr w:rsidR="00B161C7" w14:paraId="6421C319" w14:textId="77777777" w:rsidTr="006550D6">
        <w:tc>
          <w:tcPr>
            <w:tcW w:w="2179" w:type="pct"/>
            <w:vAlign w:val="center"/>
          </w:tcPr>
          <w:p w14:paraId="4E20609D" w14:textId="77777777" w:rsidR="00B161C7" w:rsidRPr="002B2C3A" w:rsidRDefault="00B161C7" w:rsidP="002B2C3A">
            <w:pPr>
              <w:pStyle w:val="AV18-TextTabelltext"/>
            </w:pPr>
            <w:r w:rsidRPr="002B2C3A">
              <w:t>Pasteurella multocida ssp. multocida</w:t>
            </w:r>
          </w:p>
        </w:tc>
        <w:tc>
          <w:tcPr>
            <w:tcW w:w="597" w:type="pct"/>
            <w:vAlign w:val="center"/>
          </w:tcPr>
          <w:p w14:paraId="4B274FB6" w14:textId="77777777" w:rsidR="00B161C7" w:rsidRPr="002B2C3A" w:rsidRDefault="00B161C7" w:rsidP="002B2C3A">
            <w:pPr>
              <w:pStyle w:val="AV18-TextTabelltext"/>
              <w:jc w:val="center"/>
            </w:pPr>
            <w:r w:rsidRPr="002B2C3A">
              <w:t>2</w:t>
            </w:r>
          </w:p>
        </w:tc>
        <w:tc>
          <w:tcPr>
            <w:tcW w:w="2224" w:type="pct"/>
            <w:vAlign w:val="center"/>
          </w:tcPr>
          <w:p w14:paraId="3E29C971" w14:textId="77777777" w:rsidR="00B161C7" w:rsidRPr="002B2C3A" w:rsidRDefault="00B161C7" w:rsidP="002B2C3A">
            <w:pPr>
              <w:pStyle w:val="AV18-TextTabelltext"/>
            </w:pPr>
            <w:r w:rsidRPr="002B2C3A">
              <w:t> </w:t>
            </w:r>
          </w:p>
        </w:tc>
      </w:tr>
      <w:tr w:rsidR="00B161C7" w14:paraId="4DCDDCA6" w14:textId="77777777" w:rsidTr="006550D6">
        <w:tc>
          <w:tcPr>
            <w:tcW w:w="2179" w:type="pct"/>
            <w:vAlign w:val="center"/>
          </w:tcPr>
          <w:p w14:paraId="7E46881F" w14:textId="77777777" w:rsidR="00B161C7" w:rsidRPr="002B2C3A" w:rsidRDefault="00B161C7" w:rsidP="002B2C3A">
            <w:pPr>
              <w:pStyle w:val="AV18-TextTabelltext"/>
            </w:pPr>
            <w:r w:rsidRPr="002B2C3A">
              <w:t>Pasteurella multocida ssp. septica</w:t>
            </w:r>
          </w:p>
        </w:tc>
        <w:tc>
          <w:tcPr>
            <w:tcW w:w="597" w:type="pct"/>
            <w:vAlign w:val="center"/>
          </w:tcPr>
          <w:p w14:paraId="72E0F8A2" w14:textId="77777777" w:rsidR="00B161C7" w:rsidRPr="002B2C3A" w:rsidRDefault="00B161C7" w:rsidP="002B2C3A">
            <w:pPr>
              <w:pStyle w:val="AV18-TextTabelltext"/>
              <w:jc w:val="center"/>
            </w:pPr>
            <w:r w:rsidRPr="002B2C3A">
              <w:t>2</w:t>
            </w:r>
          </w:p>
        </w:tc>
        <w:tc>
          <w:tcPr>
            <w:tcW w:w="2224" w:type="pct"/>
            <w:vAlign w:val="center"/>
          </w:tcPr>
          <w:p w14:paraId="3BAF43EE" w14:textId="77777777" w:rsidR="00B161C7" w:rsidRPr="002B2C3A" w:rsidRDefault="00B161C7" w:rsidP="002B2C3A">
            <w:pPr>
              <w:pStyle w:val="AV18-TextTabelltext"/>
            </w:pPr>
            <w:r w:rsidRPr="002B2C3A">
              <w:t> </w:t>
            </w:r>
          </w:p>
        </w:tc>
      </w:tr>
      <w:tr w:rsidR="00B161C7" w14:paraId="38125813" w14:textId="77777777" w:rsidTr="006550D6">
        <w:tc>
          <w:tcPr>
            <w:tcW w:w="2179" w:type="pct"/>
            <w:vAlign w:val="center"/>
          </w:tcPr>
          <w:p w14:paraId="6D96A850" w14:textId="77777777" w:rsidR="00B161C7" w:rsidRPr="002B2C3A" w:rsidRDefault="00B161C7" w:rsidP="002B2C3A">
            <w:pPr>
              <w:pStyle w:val="AV18-TextTabelltext"/>
            </w:pPr>
            <w:r w:rsidRPr="002B2C3A">
              <w:t>Pasteurella spp.</w:t>
            </w:r>
          </w:p>
        </w:tc>
        <w:tc>
          <w:tcPr>
            <w:tcW w:w="597" w:type="pct"/>
            <w:vAlign w:val="center"/>
          </w:tcPr>
          <w:p w14:paraId="47C4075D" w14:textId="77777777" w:rsidR="00B161C7" w:rsidRPr="002B2C3A" w:rsidRDefault="00B161C7" w:rsidP="002B2C3A">
            <w:pPr>
              <w:pStyle w:val="AV18-TextTabelltext"/>
              <w:jc w:val="center"/>
            </w:pPr>
            <w:r w:rsidRPr="002B2C3A">
              <w:t>2</w:t>
            </w:r>
          </w:p>
        </w:tc>
        <w:tc>
          <w:tcPr>
            <w:tcW w:w="2224" w:type="pct"/>
            <w:vAlign w:val="center"/>
          </w:tcPr>
          <w:p w14:paraId="465B4FD4" w14:textId="77777777" w:rsidR="00B161C7" w:rsidRPr="002B2C3A" w:rsidRDefault="00B161C7" w:rsidP="002B2C3A">
            <w:pPr>
              <w:pStyle w:val="AV18-TextTabelltext"/>
            </w:pPr>
            <w:r w:rsidRPr="002B2C3A">
              <w:t> </w:t>
            </w:r>
          </w:p>
        </w:tc>
      </w:tr>
      <w:tr w:rsidR="00B161C7" w14:paraId="1D3E1332" w14:textId="77777777" w:rsidTr="006550D6">
        <w:tc>
          <w:tcPr>
            <w:tcW w:w="2179" w:type="pct"/>
            <w:vAlign w:val="center"/>
          </w:tcPr>
          <w:p w14:paraId="32C9A57F" w14:textId="77777777" w:rsidR="00B161C7" w:rsidRPr="002B2C3A" w:rsidRDefault="00B161C7" w:rsidP="002B2C3A">
            <w:pPr>
              <w:pStyle w:val="AV18-TextTabelltext"/>
            </w:pPr>
            <w:r w:rsidRPr="002B2C3A">
              <w:t>Peptostreptococcus anaerobius</w:t>
            </w:r>
          </w:p>
        </w:tc>
        <w:tc>
          <w:tcPr>
            <w:tcW w:w="597" w:type="pct"/>
            <w:vAlign w:val="center"/>
          </w:tcPr>
          <w:p w14:paraId="7CDED5BF" w14:textId="77777777" w:rsidR="00B161C7" w:rsidRPr="002B2C3A" w:rsidRDefault="00B161C7" w:rsidP="002B2C3A">
            <w:pPr>
              <w:pStyle w:val="AV18-TextTabelltext"/>
              <w:jc w:val="center"/>
            </w:pPr>
            <w:r w:rsidRPr="002B2C3A">
              <w:t>2</w:t>
            </w:r>
          </w:p>
        </w:tc>
        <w:tc>
          <w:tcPr>
            <w:tcW w:w="2224" w:type="pct"/>
            <w:vAlign w:val="center"/>
          </w:tcPr>
          <w:p w14:paraId="0BBAEDB6" w14:textId="77777777" w:rsidR="00B161C7" w:rsidRPr="002B2C3A" w:rsidRDefault="00B161C7" w:rsidP="002B2C3A">
            <w:pPr>
              <w:pStyle w:val="AV18-TextTabelltext"/>
            </w:pPr>
            <w:r w:rsidRPr="002B2C3A">
              <w:t> </w:t>
            </w:r>
          </w:p>
        </w:tc>
      </w:tr>
      <w:tr w:rsidR="00B161C7" w14:paraId="0D863F9E" w14:textId="77777777" w:rsidTr="006550D6">
        <w:tc>
          <w:tcPr>
            <w:tcW w:w="2179" w:type="pct"/>
            <w:vAlign w:val="center"/>
          </w:tcPr>
          <w:p w14:paraId="717321DA" w14:textId="77777777" w:rsidR="00B161C7" w:rsidRPr="002B2C3A" w:rsidRDefault="00B161C7" w:rsidP="002B2C3A">
            <w:pPr>
              <w:pStyle w:val="AV18-TextTabelltext"/>
            </w:pPr>
            <w:r w:rsidRPr="002B2C3A">
              <w:t>Plesiomonas shigelloides</w:t>
            </w:r>
          </w:p>
        </w:tc>
        <w:tc>
          <w:tcPr>
            <w:tcW w:w="597" w:type="pct"/>
            <w:vAlign w:val="center"/>
          </w:tcPr>
          <w:p w14:paraId="68E6AD57" w14:textId="77777777" w:rsidR="00B161C7" w:rsidRPr="002B2C3A" w:rsidRDefault="00B161C7" w:rsidP="002B2C3A">
            <w:pPr>
              <w:pStyle w:val="AV18-TextTabelltext"/>
              <w:jc w:val="center"/>
            </w:pPr>
            <w:r w:rsidRPr="002B2C3A">
              <w:t>2</w:t>
            </w:r>
          </w:p>
        </w:tc>
        <w:tc>
          <w:tcPr>
            <w:tcW w:w="2224" w:type="pct"/>
            <w:vAlign w:val="center"/>
          </w:tcPr>
          <w:p w14:paraId="7494DA43" w14:textId="77777777" w:rsidR="00B161C7" w:rsidRPr="002B2C3A" w:rsidRDefault="00B161C7" w:rsidP="002B2C3A">
            <w:pPr>
              <w:pStyle w:val="AV18-TextTabelltext"/>
            </w:pPr>
            <w:r w:rsidRPr="002B2C3A">
              <w:t> </w:t>
            </w:r>
          </w:p>
        </w:tc>
      </w:tr>
      <w:tr w:rsidR="00B161C7" w14:paraId="1BEFE70D" w14:textId="77777777" w:rsidTr="006550D6">
        <w:tc>
          <w:tcPr>
            <w:tcW w:w="2179" w:type="pct"/>
            <w:vAlign w:val="center"/>
          </w:tcPr>
          <w:p w14:paraId="72434CDD" w14:textId="77777777" w:rsidR="00B161C7" w:rsidRPr="002B2C3A" w:rsidRDefault="00B161C7" w:rsidP="002B2C3A">
            <w:pPr>
              <w:pStyle w:val="AV18-TextTabelltext"/>
            </w:pPr>
            <w:r w:rsidRPr="002B2C3A">
              <w:t>Porphyromonas spp.</w:t>
            </w:r>
          </w:p>
        </w:tc>
        <w:tc>
          <w:tcPr>
            <w:tcW w:w="597" w:type="pct"/>
            <w:vAlign w:val="center"/>
          </w:tcPr>
          <w:p w14:paraId="1AE8AA88" w14:textId="77777777" w:rsidR="00B161C7" w:rsidRPr="002B2C3A" w:rsidRDefault="00B161C7" w:rsidP="002B2C3A">
            <w:pPr>
              <w:pStyle w:val="AV18-TextTabelltext"/>
              <w:jc w:val="center"/>
            </w:pPr>
            <w:r w:rsidRPr="002B2C3A">
              <w:t>2</w:t>
            </w:r>
          </w:p>
        </w:tc>
        <w:tc>
          <w:tcPr>
            <w:tcW w:w="2224" w:type="pct"/>
            <w:vAlign w:val="center"/>
          </w:tcPr>
          <w:p w14:paraId="6AE2DAC7" w14:textId="77777777" w:rsidR="00B161C7" w:rsidRPr="002B2C3A" w:rsidRDefault="00B161C7" w:rsidP="002B2C3A">
            <w:pPr>
              <w:pStyle w:val="AV18-TextTabelltext"/>
            </w:pPr>
            <w:r w:rsidRPr="002B2C3A">
              <w:t> </w:t>
            </w:r>
          </w:p>
        </w:tc>
      </w:tr>
      <w:tr w:rsidR="00B161C7" w14:paraId="122513C6" w14:textId="77777777" w:rsidTr="006550D6">
        <w:tc>
          <w:tcPr>
            <w:tcW w:w="2179" w:type="pct"/>
            <w:vAlign w:val="center"/>
          </w:tcPr>
          <w:p w14:paraId="5D7FA0C8" w14:textId="77777777" w:rsidR="00B161C7" w:rsidRPr="002B2C3A" w:rsidRDefault="00B161C7" w:rsidP="002B2C3A">
            <w:pPr>
              <w:pStyle w:val="AV18-TextTabelltext"/>
            </w:pPr>
            <w:r w:rsidRPr="002B2C3A">
              <w:t>Prevotella spp.</w:t>
            </w:r>
          </w:p>
        </w:tc>
        <w:tc>
          <w:tcPr>
            <w:tcW w:w="597" w:type="pct"/>
            <w:vAlign w:val="center"/>
          </w:tcPr>
          <w:p w14:paraId="0448084E" w14:textId="77777777" w:rsidR="00B161C7" w:rsidRPr="002B2C3A" w:rsidRDefault="00B161C7" w:rsidP="002B2C3A">
            <w:pPr>
              <w:pStyle w:val="AV18-TextTabelltext"/>
              <w:jc w:val="center"/>
            </w:pPr>
            <w:r w:rsidRPr="002B2C3A">
              <w:t>2</w:t>
            </w:r>
          </w:p>
        </w:tc>
        <w:tc>
          <w:tcPr>
            <w:tcW w:w="2224" w:type="pct"/>
            <w:vAlign w:val="center"/>
          </w:tcPr>
          <w:p w14:paraId="5A733E2C" w14:textId="77777777" w:rsidR="00B161C7" w:rsidRPr="002B2C3A" w:rsidRDefault="00B161C7" w:rsidP="002B2C3A">
            <w:pPr>
              <w:pStyle w:val="AV18-TextTabelltext"/>
            </w:pPr>
            <w:r w:rsidRPr="002B2C3A">
              <w:t> </w:t>
            </w:r>
          </w:p>
        </w:tc>
      </w:tr>
      <w:tr w:rsidR="00B161C7" w14:paraId="24725399" w14:textId="77777777" w:rsidTr="006550D6">
        <w:tc>
          <w:tcPr>
            <w:tcW w:w="2179" w:type="pct"/>
            <w:vAlign w:val="center"/>
          </w:tcPr>
          <w:p w14:paraId="33745B16" w14:textId="77777777" w:rsidR="00B161C7" w:rsidRPr="002B2C3A" w:rsidRDefault="00B161C7" w:rsidP="002B2C3A">
            <w:pPr>
              <w:pStyle w:val="AV18-TextTabelltext"/>
            </w:pPr>
            <w:r w:rsidRPr="002B2C3A">
              <w:t>Proteus mirabilis</w:t>
            </w:r>
          </w:p>
        </w:tc>
        <w:tc>
          <w:tcPr>
            <w:tcW w:w="597" w:type="pct"/>
            <w:vAlign w:val="center"/>
          </w:tcPr>
          <w:p w14:paraId="11D731C3" w14:textId="77777777" w:rsidR="00B161C7" w:rsidRPr="002B2C3A" w:rsidRDefault="00B161C7" w:rsidP="002B2C3A">
            <w:pPr>
              <w:pStyle w:val="AV18-TextTabelltext"/>
              <w:jc w:val="center"/>
            </w:pPr>
            <w:r w:rsidRPr="002B2C3A">
              <w:t>2</w:t>
            </w:r>
          </w:p>
        </w:tc>
        <w:tc>
          <w:tcPr>
            <w:tcW w:w="2224" w:type="pct"/>
            <w:vAlign w:val="center"/>
          </w:tcPr>
          <w:p w14:paraId="079CC65B" w14:textId="77777777" w:rsidR="00B161C7" w:rsidRPr="002B2C3A" w:rsidRDefault="00B161C7" w:rsidP="002B2C3A">
            <w:pPr>
              <w:pStyle w:val="AV18-TextTabelltext"/>
            </w:pPr>
            <w:r w:rsidRPr="002B2C3A">
              <w:t> </w:t>
            </w:r>
          </w:p>
        </w:tc>
      </w:tr>
      <w:tr w:rsidR="00B161C7" w14:paraId="3D1A7AB7" w14:textId="77777777" w:rsidTr="006550D6">
        <w:tc>
          <w:tcPr>
            <w:tcW w:w="2179" w:type="pct"/>
            <w:vAlign w:val="center"/>
          </w:tcPr>
          <w:p w14:paraId="50FDD372" w14:textId="77777777" w:rsidR="00B161C7" w:rsidRPr="002B2C3A" w:rsidRDefault="00B161C7" w:rsidP="002B2C3A">
            <w:pPr>
              <w:pStyle w:val="AV18-TextTabelltext"/>
            </w:pPr>
            <w:r w:rsidRPr="002B2C3A">
              <w:t>Proteus penneri</w:t>
            </w:r>
          </w:p>
        </w:tc>
        <w:tc>
          <w:tcPr>
            <w:tcW w:w="597" w:type="pct"/>
            <w:vAlign w:val="center"/>
          </w:tcPr>
          <w:p w14:paraId="34A5A577" w14:textId="77777777" w:rsidR="00B161C7" w:rsidRPr="002B2C3A" w:rsidRDefault="00B161C7" w:rsidP="002B2C3A">
            <w:pPr>
              <w:pStyle w:val="AV18-TextTabelltext"/>
              <w:jc w:val="center"/>
            </w:pPr>
            <w:r w:rsidRPr="002B2C3A">
              <w:t>2</w:t>
            </w:r>
          </w:p>
        </w:tc>
        <w:tc>
          <w:tcPr>
            <w:tcW w:w="2224" w:type="pct"/>
            <w:vAlign w:val="center"/>
          </w:tcPr>
          <w:p w14:paraId="51C99308" w14:textId="77777777" w:rsidR="00B161C7" w:rsidRPr="002B2C3A" w:rsidRDefault="00B161C7" w:rsidP="002B2C3A">
            <w:pPr>
              <w:pStyle w:val="AV18-TextTabelltext"/>
            </w:pPr>
            <w:r w:rsidRPr="002B2C3A">
              <w:t> </w:t>
            </w:r>
          </w:p>
        </w:tc>
      </w:tr>
      <w:tr w:rsidR="00B161C7" w14:paraId="4F4CE406" w14:textId="77777777" w:rsidTr="006550D6">
        <w:tc>
          <w:tcPr>
            <w:tcW w:w="2179" w:type="pct"/>
            <w:vAlign w:val="center"/>
          </w:tcPr>
          <w:p w14:paraId="3BE28C08" w14:textId="77777777" w:rsidR="00B161C7" w:rsidRPr="002B2C3A" w:rsidRDefault="00B161C7" w:rsidP="002B2C3A">
            <w:pPr>
              <w:pStyle w:val="AV18-TextTabelltext"/>
            </w:pPr>
            <w:r w:rsidRPr="002B2C3A">
              <w:t>Proteus vulgaris</w:t>
            </w:r>
          </w:p>
        </w:tc>
        <w:tc>
          <w:tcPr>
            <w:tcW w:w="597" w:type="pct"/>
            <w:vAlign w:val="center"/>
          </w:tcPr>
          <w:p w14:paraId="7D22E8AB" w14:textId="77777777" w:rsidR="00B161C7" w:rsidRPr="002B2C3A" w:rsidRDefault="00B161C7" w:rsidP="002B2C3A">
            <w:pPr>
              <w:pStyle w:val="AV18-TextTabelltext"/>
              <w:jc w:val="center"/>
            </w:pPr>
            <w:r w:rsidRPr="002B2C3A">
              <w:t>2</w:t>
            </w:r>
          </w:p>
        </w:tc>
        <w:tc>
          <w:tcPr>
            <w:tcW w:w="2224" w:type="pct"/>
            <w:vAlign w:val="center"/>
          </w:tcPr>
          <w:p w14:paraId="3F44D930" w14:textId="77777777" w:rsidR="00B161C7" w:rsidRPr="002B2C3A" w:rsidRDefault="00B161C7" w:rsidP="002B2C3A">
            <w:pPr>
              <w:pStyle w:val="AV18-TextTabelltext"/>
            </w:pPr>
            <w:r w:rsidRPr="002B2C3A">
              <w:t> </w:t>
            </w:r>
          </w:p>
        </w:tc>
      </w:tr>
      <w:tr w:rsidR="00B161C7" w14:paraId="6C1E0A1C" w14:textId="77777777" w:rsidTr="006550D6">
        <w:tc>
          <w:tcPr>
            <w:tcW w:w="2179" w:type="pct"/>
            <w:vAlign w:val="center"/>
          </w:tcPr>
          <w:p w14:paraId="53D48EFF" w14:textId="77777777" w:rsidR="00B161C7" w:rsidRPr="002B2C3A" w:rsidRDefault="00B161C7" w:rsidP="002B2C3A">
            <w:pPr>
              <w:pStyle w:val="AV18-TextTabelltext"/>
            </w:pPr>
            <w:r w:rsidRPr="002B2C3A">
              <w:t>Providencia alcalifaciens</w:t>
            </w:r>
          </w:p>
        </w:tc>
        <w:tc>
          <w:tcPr>
            <w:tcW w:w="597" w:type="pct"/>
            <w:vAlign w:val="center"/>
          </w:tcPr>
          <w:p w14:paraId="1C7EBE28" w14:textId="77777777" w:rsidR="00B161C7" w:rsidRPr="002B2C3A" w:rsidRDefault="00B161C7" w:rsidP="002B2C3A">
            <w:pPr>
              <w:pStyle w:val="AV18-TextTabelltext"/>
              <w:jc w:val="center"/>
            </w:pPr>
            <w:r w:rsidRPr="002B2C3A">
              <w:t>2</w:t>
            </w:r>
          </w:p>
        </w:tc>
        <w:tc>
          <w:tcPr>
            <w:tcW w:w="2224" w:type="pct"/>
            <w:vAlign w:val="center"/>
          </w:tcPr>
          <w:p w14:paraId="4551BF20" w14:textId="77777777" w:rsidR="00B161C7" w:rsidRPr="002B2C3A" w:rsidRDefault="00B161C7" w:rsidP="002B2C3A">
            <w:pPr>
              <w:pStyle w:val="AV18-TextTabelltext"/>
            </w:pPr>
            <w:r w:rsidRPr="002B2C3A">
              <w:t>Proteus inconstans</w:t>
            </w:r>
          </w:p>
        </w:tc>
      </w:tr>
      <w:tr w:rsidR="00B161C7" w14:paraId="7E739AF7" w14:textId="77777777" w:rsidTr="006550D6">
        <w:tc>
          <w:tcPr>
            <w:tcW w:w="2179" w:type="pct"/>
            <w:vAlign w:val="center"/>
          </w:tcPr>
          <w:p w14:paraId="5776CC0E" w14:textId="77777777" w:rsidR="00B161C7" w:rsidRPr="002B2C3A" w:rsidRDefault="00B161C7" w:rsidP="002B2C3A">
            <w:pPr>
              <w:pStyle w:val="AV18-TextTabelltext"/>
            </w:pPr>
            <w:r w:rsidRPr="002B2C3A">
              <w:t>Providencia rettgeri</w:t>
            </w:r>
          </w:p>
        </w:tc>
        <w:tc>
          <w:tcPr>
            <w:tcW w:w="597" w:type="pct"/>
            <w:vAlign w:val="center"/>
          </w:tcPr>
          <w:p w14:paraId="037F26E8" w14:textId="77777777" w:rsidR="00B161C7" w:rsidRPr="002B2C3A" w:rsidRDefault="00B161C7" w:rsidP="002B2C3A">
            <w:pPr>
              <w:pStyle w:val="AV18-TextTabelltext"/>
              <w:jc w:val="center"/>
            </w:pPr>
            <w:r w:rsidRPr="002B2C3A">
              <w:t>2</w:t>
            </w:r>
          </w:p>
        </w:tc>
        <w:tc>
          <w:tcPr>
            <w:tcW w:w="2224" w:type="pct"/>
            <w:vAlign w:val="center"/>
          </w:tcPr>
          <w:p w14:paraId="40044263" w14:textId="77777777" w:rsidR="00B161C7" w:rsidRPr="002B2C3A" w:rsidRDefault="00B161C7" w:rsidP="002B2C3A">
            <w:pPr>
              <w:pStyle w:val="AV18-TextTabelltext"/>
            </w:pPr>
            <w:r w:rsidRPr="002B2C3A">
              <w:t>Proteus rettgeri</w:t>
            </w:r>
          </w:p>
        </w:tc>
      </w:tr>
      <w:tr w:rsidR="00B161C7" w14:paraId="366D3EF8" w14:textId="77777777" w:rsidTr="006550D6">
        <w:tc>
          <w:tcPr>
            <w:tcW w:w="2179" w:type="pct"/>
            <w:vAlign w:val="center"/>
          </w:tcPr>
          <w:p w14:paraId="340CEF1E" w14:textId="77777777" w:rsidR="00B161C7" w:rsidRPr="002B2C3A" w:rsidRDefault="00B161C7" w:rsidP="002B2C3A">
            <w:pPr>
              <w:pStyle w:val="AV18-TextTabelltext"/>
            </w:pPr>
            <w:r w:rsidRPr="002B2C3A">
              <w:t>Providencia spp.</w:t>
            </w:r>
          </w:p>
        </w:tc>
        <w:tc>
          <w:tcPr>
            <w:tcW w:w="597" w:type="pct"/>
            <w:vAlign w:val="center"/>
          </w:tcPr>
          <w:p w14:paraId="6F3E0F43" w14:textId="77777777" w:rsidR="00B161C7" w:rsidRPr="002B2C3A" w:rsidRDefault="00B161C7" w:rsidP="002B2C3A">
            <w:pPr>
              <w:pStyle w:val="AV18-TextTabelltext"/>
              <w:jc w:val="center"/>
            </w:pPr>
            <w:r w:rsidRPr="002B2C3A">
              <w:t>2</w:t>
            </w:r>
          </w:p>
        </w:tc>
        <w:tc>
          <w:tcPr>
            <w:tcW w:w="2224" w:type="pct"/>
            <w:vAlign w:val="center"/>
          </w:tcPr>
          <w:p w14:paraId="3ADC747A" w14:textId="77777777" w:rsidR="00B161C7" w:rsidRPr="002B2C3A" w:rsidRDefault="00B161C7" w:rsidP="002B2C3A">
            <w:pPr>
              <w:pStyle w:val="AV18-TextTabelltext"/>
            </w:pPr>
            <w:r w:rsidRPr="002B2C3A">
              <w:t> </w:t>
            </w:r>
          </w:p>
        </w:tc>
      </w:tr>
      <w:tr w:rsidR="00B161C7" w14:paraId="3C1451BF" w14:textId="77777777" w:rsidTr="006550D6">
        <w:tc>
          <w:tcPr>
            <w:tcW w:w="2179" w:type="pct"/>
            <w:vAlign w:val="center"/>
          </w:tcPr>
          <w:p w14:paraId="181570FC" w14:textId="77777777" w:rsidR="00B161C7" w:rsidRPr="002B2C3A" w:rsidRDefault="00B161C7" w:rsidP="002B2C3A">
            <w:pPr>
              <w:pStyle w:val="AV18-TextTabelltext"/>
            </w:pPr>
            <w:r w:rsidRPr="002B2C3A">
              <w:t>Pseudomonas aeruginosa</w:t>
            </w:r>
          </w:p>
        </w:tc>
        <w:tc>
          <w:tcPr>
            <w:tcW w:w="597" w:type="pct"/>
            <w:vAlign w:val="center"/>
          </w:tcPr>
          <w:p w14:paraId="099C3291" w14:textId="77777777" w:rsidR="00B161C7" w:rsidRPr="002B2C3A" w:rsidRDefault="00B161C7" w:rsidP="002B2C3A">
            <w:pPr>
              <w:pStyle w:val="AV18-TextTabelltext"/>
              <w:jc w:val="center"/>
            </w:pPr>
            <w:r w:rsidRPr="002B2C3A">
              <w:t>2</w:t>
            </w:r>
          </w:p>
        </w:tc>
        <w:tc>
          <w:tcPr>
            <w:tcW w:w="2224" w:type="pct"/>
            <w:vAlign w:val="center"/>
          </w:tcPr>
          <w:p w14:paraId="484C8EEF" w14:textId="77777777" w:rsidR="00B161C7" w:rsidRPr="002B2C3A" w:rsidRDefault="00B161C7" w:rsidP="002B2C3A">
            <w:pPr>
              <w:pStyle w:val="AV18-TextTabelltext"/>
            </w:pPr>
            <w:r w:rsidRPr="002B2C3A">
              <w:t>Toxinproduktion</w:t>
            </w:r>
          </w:p>
        </w:tc>
      </w:tr>
      <w:tr w:rsidR="00B161C7" w14:paraId="14642F7E" w14:textId="77777777" w:rsidTr="006550D6">
        <w:tc>
          <w:tcPr>
            <w:tcW w:w="2179" w:type="pct"/>
            <w:vAlign w:val="center"/>
          </w:tcPr>
          <w:p w14:paraId="7290EDF1" w14:textId="77777777" w:rsidR="00B161C7" w:rsidRPr="002B2C3A" w:rsidRDefault="00B161C7" w:rsidP="002B2C3A">
            <w:pPr>
              <w:pStyle w:val="AV18-TextTabelltext"/>
            </w:pPr>
            <w:r w:rsidRPr="002B2C3A">
              <w:t>Rhodococcus hoagii</w:t>
            </w:r>
          </w:p>
        </w:tc>
        <w:tc>
          <w:tcPr>
            <w:tcW w:w="597" w:type="pct"/>
            <w:vAlign w:val="center"/>
          </w:tcPr>
          <w:p w14:paraId="3D05236C" w14:textId="77777777" w:rsidR="00B161C7" w:rsidRPr="002B2C3A" w:rsidRDefault="00B161C7" w:rsidP="002B2C3A">
            <w:pPr>
              <w:pStyle w:val="AV18-TextTabelltext"/>
              <w:jc w:val="center"/>
            </w:pPr>
            <w:r w:rsidRPr="002B2C3A">
              <w:t>2</w:t>
            </w:r>
          </w:p>
        </w:tc>
        <w:tc>
          <w:tcPr>
            <w:tcW w:w="2224" w:type="pct"/>
            <w:vAlign w:val="center"/>
          </w:tcPr>
          <w:p w14:paraId="092CBD3B" w14:textId="11B9D79A" w:rsidR="00B161C7" w:rsidRPr="002B2C3A" w:rsidRDefault="002B2C3A" w:rsidP="002B2C3A">
            <w:pPr>
              <w:pStyle w:val="AV18-TextTabelltext"/>
            </w:pPr>
            <w:r>
              <w:t xml:space="preserve">Corynebacterium equii, </w:t>
            </w:r>
            <w:r w:rsidR="00B161C7" w:rsidRPr="002B2C3A">
              <w:t>Rhodococcus equi</w:t>
            </w:r>
          </w:p>
        </w:tc>
      </w:tr>
      <w:tr w:rsidR="00B161C7" w:rsidRPr="00387D04" w14:paraId="5993CC26" w14:textId="77777777" w:rsidTr="006550D6">
        <w:tc>
          <w:tcPr>
            <w:tcW w:w="2179" w:type="pct"/>
            <w:vAlign w:val="center"/>
          </w:tcPr>
          <w:p w14:paraId="627EAAF2" w14:textId="77777777" w:rsidR="00B161C7" w:rsidRPr="002B2C3A" w:rsidRDefault="00B161C7" w:rsidP="002B2C3A">
            <w:pPr>
              <w:pStyle w:val="AV18-TextTabelltext"/>
            </w:pPr>
            <w:r w:rsidRPr="002B2C3A">
              <w:t>Rickettsia africae</w:t>
            </w:r>
          </w:p>
        </w:tc>
        <w:tc>
          <w:tcPr>
            <w:tcW w:w="597" w:type="pct"/>
            <w:vAlign w:val="center"/>
          </w:tcPr>
          <w:p w14:paraId="3070EC44" w14:textId="77777777" w:rsidR="00B161C7" w:rsidRPr="002B2C3A" w:rsidRDefault="00B161C7" w:rsidP="002B2C3A">
            <w:pPr>
              <w:pStyle w:val="AV18-TextTabelltext"/>
              <w:jc w:val="center"/>
            </w:pPr>
            <w:r w:rsidRPr="002B2C3A">
              <w:t>3</w:t>
            </w:r>
          </w:p>
        </w:tc>
        <w:tc>
          <w:tcPr>
            <w:tcW w:w="2224" w:type="pct"/>
            <w:vAlign w:val="center"/>
          </w:tcPr>
          <w:p w14:paraId="7724CB2F" w14:textId="77777777" w:rsidR="00B161C7" w:rsidRPr="002B2C3A" w:rsidRDefault="00B161C7" w:rsidP="002B2C3A">
            <w:pPr>
              <w:pStyle w:val="AV18-TextTabelltext"/>
            </w:pPr>
            <w:r w:rsidRPr="002B2C3A">
              <w:t> </w:t>
            </w:r>
          </w:p>
        </w:tc>
      </w:tr>
      <w:tr w:rsidR="00B161C7" w:rsidRPr="00387D04" w14:paraId="72740BE3" w14:textId="77777777" w:rsidTr="006550D6">
        <w:tc>
          <w:tcPr>
            <w:tcW w:w="2179" w:type="pct"/>
            <w:vAlign w:val="center"/>
          </w:tcPr>
          <w:p w14:paraId="160BB43C" w14:textId="77777777" w:rsidR="00B161C7" w:rsidRPr="002B2C3A" w:rsidRDefault="00B161C7" w:rsidP="002B2C3A">
            <w:pPr>
              <w:pStyle w:val="AV18-TextTabelltext"/>
            </w:pPr>
            <w:r w:rsidRPr="002B2C3A">
              <w:t>Rickettsia akari</w:t>
            </w:r>
          </w:p>
        </w:tc>
        <w:tc>
          <w:tcPr>
            <w:tcW w:w="597" w:type="pct"/>
            <w:vAlign w:val="center"/>
          </w:tcPr>
          <w:p w14:paraId="5A0E20E3" w14:textId="77777777" w:rsidR="00B161C7" w:rsidRPr="002B2C3A" w:rsidRDefault="00B161C7" w:rsidP="002B2C3A">
            <w:pPr>
              <w:pStyle w:val="AV18-TextTabelltext"/>
              <w:jc w:val="center"/>
            </w:pPr>
            <w:r w:rsidRPr="002B2C3A">
              <w:t>3</w:t>
            </w:r>
          </w:p>
        </w:tc>
        <w:tc>
          <w:tcPr>
            <w:tcW w:w="2224" w:type="pct"/>
            <w:vAlign w:val="center"/>
          </w:tcPr>
          <w:p w14:paraId="6B107C0E" w14:textId="63C1CD61" w:rsidR="00B161C7" w:rsidRPr="002B2C3A" w:rsidRDefault="00B161C7" w:rsidP="002B2C3A">
            <w:pPr>
              <w:pStyle w:val="AV18-TextTabelltext"/>
            </w:pPr>
          </w:p>
        </w:tc>
      </w:tr>
      <w:tr w:rsidR="00B161C7" w:rsidRPr="00387D04" w14:paraId="31B0BDEA" w14:textId="77777777" w:rsidTr="006550D6">
        <w:tc>
          <w:tcPr>
            <w:tcW w:w="2179" w:type="pct"/>
          </w:tcPr>
          <w:p w14:paraId="68F8E565" w14:textId="192F1E84" w:rsidR="00B161C7" w:rsidRPr="002B2C3A" w:rsidRDefault="00B161C7" w:rsidP="002B2C3A">
            <w:pPr>
              <w:pStyle w:val="AV18-TextTabelltext"/>
            </w:pPr>
            <w:r w:rsidRPr="002B2C3A">
              <w:t>Rickettsia australis</w:t>
            </w:r>
          </w:p>
        </w:tc>
        <w:tc>
          <w:tcPr>
            <w:tcW w:w="597" w:type="pct"/>
          </w:tcPr>
          <w:p w14:paraId="2F853D1E" w14:textId="0DB8FF10" w:rsidR="00B161C7" w:rsidRPr="002B2C3A" w:rsidRDefault="00B161C7" w:rsidP="002B2C3A">
            <w:pPr>
              <w:pStyle w:val="AV18-TextTabelltext"/>
              <w:jc w:val="center"/>
            </w:pPr>
            <w:r w:rsidRPr="002B2C3A">
              <w:t>3</w:t>
            </w:r>
          </w:p>
        </w:tc>
        <w:tc>
          <w:tcPr>
            <w:tcW w:w="2224" w:type="pct"/>
          </w:tcPr>
          <w:p w14:paraId="2586712E" w14:textId="65FA2829" w:rsidR="00B161C7" w:rsidRPr="002B2C3A" w:rsidRDefault="00B161C7" w:rsidP="002B2C3A">
            <w:pPr>
              <w:pStyle w:val="AV18-TextTabelltext"/>
            </w:pPr>
          </w:p>
        </w:tc>
      </w:tr>
      <w:tr w:rsidR="00B161C7" w:rsidRPr="00387D04" w14:paraId="61A661A4" w14:textId="77777777" w:rsidTr="006550D6">
        <w:tc>
          <w:tcPr>
            <w:tcW w:w="2179" w:type="pct"/>
            <w:vAlign w:val="center"/>
          </w:tcPr>
          <w:p w14:paraId="6472896E" w14:textId="77777777" w:rsidR="00B161C7" w:rsidRPr="002B2C3A" w:rsidRDefault="00B161C7" w:rsidP="002B2C3A">
            <w:pPr>
              <w:pStyle w:val="AV18-TextTabelltext"/>
            </w:pPr>
            <w:r w:rsidRPr="002B2C3A">
              <w:t>Rickettsia canadensis</w:t>
            </w:r>
          </w:p>
        </w:tc>
        <w:tc>
          <w:tcPr>
            <w:tcW w:w="597" w:type="pct"/>
            <w:vAlign w:val="center"/>
          </w:tcPr>
          <w:p w14:paraId="190F2F7C" w14:textId="77777777" w:rsidR="00B161C7" w:rsidRPr="002B2C3A" w:rsidRDefault="00B161C7" w:rsidP="002B2C3A">
            <w:pPr>
              <w:pStyle w:val="AV18-TextTabelltext"/>
              <w:jc w:val="center"/>
            </w:pPr>
            <w:r w:rsidRPr="002B2C3A">
              <w:t>2</w:t>
            </w:r>
          </w:p>
        </w:tc>
        <w:tc>
          <w:tcPr>
            <w:tcW w:w="2224" w:type="pct"/>
            <w:vAlign w:val="center"/>
          </w:tcPr>
          <w:p w14:paraId="0D571AA8" w14:textId="561F372C" w:rsidR="00B161C7" w:rsidRPr="002B2C3A" w:rsidRDefault="002B2C3A" w:rsidP="002B2C3A">
            <w:pPr>
              <w:pStyle w:val="AV18-TextTabelltext"/>
            </w:pPr>
            <w:r>
              <w:t>Rickettsia canada</w:t>
            </w:r>
          </w:p>
        </w:tc>
      </w:tr>
      <w:tr w:rsidR="00B161C7" w:rsidRPr="00387D04" w14:paraId="4079E95E" w14:textId="77777777" w:rsidTr="006550D6">
        <w:tc>
          <w:tcPr>
            <w:tcW w:w="2179" w:type="pct"/>
            <w:vAlign w:val="center"/>
          </w:tcPr>
          <w:p w14:paraId="46FCBCC6" w14:textId="77777777" w:rsidR="00B161C7" w:rsidRPr="002B2C3A" w:rsidRDefault="00B161C7" w:rsidP="002B2C3A">
            <w:pPr>
              <w:pStyle w:val="AV18-TextTabelltext"/>
            </w:pPr>
            <w:r w:rsidRPr="002B2C3A">
              <w:t>Rickettsia conorii</w:t>
            </w:r>
          </w:p>
        </w:tc>
        <w:tc>
          <w:tcPr>
            <w:tcW w:w="597" w:type="pct"/>
            <w:vAlign w:val="center"/>
          </w:tcPr>
          <w:p w14:paraId="68E2DCDB" w14:textId="77777777" w:rsidR="00B161C7" w:rsidRPr="002B2C3A" w:rsidRDefault="00B161C7" w:rsidP="002B2C3A">
            <w:pPr>
              <w:pStyle w:val="AV18-TextTabelltext"/>
              <w:jc w:val="center"/>
            </w:pPr>
            <w:r w:rsidRPr="002B2C3A">
              <w:t>3</w:t>
            </w:r>
          </w:p>
        </w:tc>
        <w:tc>
          <w:tcPr>
            <w:tcW w:w="2224" w:type="pct"/>
            <w:vAlign w:val="center"/>
          </w:tcPr>
          <w:p w14:paraId="623FB119" w14:textId="77777777" w:rsidR="00B161C7" w:rsidRPr="002B2C3A" w:rsidRDefault="00B161C7" w:rsidP="002B2C3A">
            <w:pPr>
              <w:pStyle w:val="AV18-TextTabelltext"/>
            </w:pPr>
            <w:r w:rsidRPr="002B2C3A">
              <w:t> </w:t>
            </w:r>
          </w:p>
        </w:tc>
      </w:tr>
      <w:tr w:rsidR="00B161C7" w:rsidRPr="00387D04" w14:paraId="53C1AB7E" w14:textId="77777777" w:rsidTr="006550D6">
        <w:tc>
          <w:tcPr>
            <w:tcW w:w="2179" w:type="pct"/>
            <w:vAlign w:val="center"/>
          </w:tcPr>
          <w:p w14:paraId="1FFA9A76" w14:textId="77777777" w:rsidR="00B161C7" w:rsidRPr="002B2C3A" w:rsidRDefault="00B161C7" w:rsidP="002B2C3A">
            <w:pPr>
              <w:pStyle w:val="AV18-TextTabelltext"/>
            </w:pPr>
            <w:r w:rsidRPr="002B2C3A">
              <w:t>Rickettsia heilongjiangensis</w:t>
            </w:r>
          </w:p>
        </w:tc>
        <w:tc>
          <w:tcPr>
            <w:tcW w:w="597" w:type="pct"/>
            <w:vAlign w:val="center"/>
          </w:tcPr>
          <w:p w14:paraId="6C045624" w14:textId="77777777" w:rsidR="00B161C7" w:rsidRPr="002B2C3A" w:rsidRDefault="00B161C7" w:rsidP="002B2C3A">
            <w:pPr>
              <w:pStyle w:val="AV18-TextTabelltext"/>
              <w:jc w:val="center"/>
            </w:pPr>
            <w:r w:rsidRPr="002B2C3A">
              <w:t>3</w:t>
            </w:r>
          </w:p>
        </w:tc>
        <w:tc>
          <w:tcPr>
            <w:tcW w:w="2224" w:type="pct"/>
            <w:vAlign w:val="center"/>
          </w:tcPr>
          <w:p w14:paraId="7D698289" w14:textId="2637508F" w:rsidR="00B161C7" w:rsidRPr="002B2C3A" w:rsidRDefault="00B161C7" w:rsidP="002B2C3A">
            <w:pPr>
              <w:pStyle w:val="AV18-TextTabelltext"/>
            </w:pPr>
          </w:p>
        </w:tc>
      </w:tr>
      <w:tr w:rsidR="00B161C7" w:rsidRPr="00387D04" w14:paraId="48FEC77D" w14:textId="77777777" w:rsidTr="006550D6">
        <w:tc>
          <w:tcPr>
            <w:tcW w:w="2179" w:type="pct"/>
            <w:vAlign w:val="center"/>
          </w:tcPr>
          <w:p w14:paraId="47DCE600" w14:textId="77777777" w:rsidR="00B161C7" w:rsidRPr="002B2C3A" w:rsidRDefault="00B161C7" w:rsidP="002B2C3A">
            <w:pPr>
              <w:pStyle w:val="AV18-TextTabelltext"/>
            </w:pPr>
            <w:r w:rsidRPr="002B2C3A">
              <w:t>Rickettsia japonica</w:t>
            </w:r>
          </w:p>
        </w:tc>
        <w:tc>
          <w:tcPr>
            <w:tcW w:w="597" w:type="pct"/>
            <w:vAlign w:val="center"/>
          </w:tcPr>
          <w:p w14:paraId="0070770E" w14:textId="77777777" w:rsidR="00B161C7" w:rsidRPr="002B2C3A" w:rsidRDefault="00B161C7" w:rsidP="002B2C3A">
            <w:pPr>
              <w:pStyle w:val="AV18-TextTabelltext"/>
              <w:jc w:val="center"/>
            </w:pPr>
            <w:r w:rsidRPr="002B2C3A">
              <w:t>3</w:t>
            </w:r>
          </w:p>
        </w:tc>
        <w:tc>
          <w:tcPr>
            <w:tcW w:w="2224" w:type="pct"/>
            <w:vAlign w:val="center"/>
          </w:tcPr>
          <w:p w14:paraId="7593FA85" w14:textId="77777777" w:rsidR="00B161C7" w:rsidRPr="002B2C3A" w:rsidRDefault="00B161C7" w:rsidP="002B2C3A">
            <w:pPr>
              <w:pStyle w:val="AV18-TextTabelltext"/>
            </w:pPr>
            <w:r w:rsidRPr="002B2C3A">
              <w:t> </w:t>
            </w:r>
          </w:p>
        </w:tc>
      </w:tr>
      <w:tr w:rsidR="00B161C7" w:rsidRPr="00387D04" w14:paraId="6FE3B941" w14:textId="77777777" w:rsidTr="006550D6">
        <w:tc>
          <w:tcPr>
            <w:tcW w:w="2179" w:type="pct"/>
            <w:vAlign w:val="center"/>
          </w:tcPr>
          <w:p w14:paraId="7137DF7F" w14:textId="77777777" w:rsidR="00B161C7" w:rsidRPr="002B2C3A" w:rsidRDefault="00B161C7" w:rsidP="002B2C3A">
            <w:pPr>
              <w:pStyle w:val="AV18-TextTabelltext"/>
            </w:pPr>
            <w:r w:rsidRPr="002B2C3A">
              <w:t>Rickettsia montanensis</w:t>
            </w:r>
          </w:p>
        </w:tc>
        <w:tc>
          <w:tcPr>
            <w:tcW w:w="597" w:type="pct"/>
            <w:vAlign w:val="center"/>
          </w:tcPr>
          <w:p w14:paraId="07860A38" w14:textId="77777777" w:rsidR="00B161C7" w:rsidRPr="002B2C3A" w:rsidRDefault="00B161C7" w:rsidP="002B2C3A">
            <w:pPr>
              <w:pStyle w:val="AV18-TextTabelltext"/>
              <w:jc w:val="center"/>
            </w:pPr>
            <w:r w:rsidRPr="002B2C3A">
              <w:t>2</w:t>
            </w:r>
          </w:p>
        </w:tc>
        <w:tc>
          <w:tcPr>
            <w:tcW w:w="2224" w:type="pct"/>
            <w:vAlign w:val="center"/>
          </w:tcPr>
          <w:p w14:paraId="673B7AD2" w14:textId="3616EAFD" w:rsidR="00B161C7" w:rsidRPr="002B2C3A" w:rsidRDefault="00B161C7" w:rsidP="002B2C3A">
            <w:pPr>
              <w:pStyle w:val="AV18-TextTabelltext"/>
            </w:pPr>
            <w:r w:rsidRPr="002B2C3A">
              <w:t>Rickettsia montana</w:t>
            </w:r>
          </w:p>
        </w:tc>
      </w:tr>
      <w:tr w:rsidR="00B161C7" w:rsidRPr="00387D04" w14:paraId="0A03D2B3" w14:textId="77777777" w:rsidTr="006550D6">
        <w:tc>
          <w:tcPr>
            <w:tcW w:w="2179" w:type="pct"/>
            <w:vAlign w:val="center"/>
          </w:tcPr>
          <w:p w14:paraId="0E46F332" w14:textId="77777777" w:rsidR="00B161C7" w:rsidRPr="002B2C3A" w:rsidRDefault="00B161C7" w:rsidP="002B2C3A">
            <w:pPr>
              <w:pStyle w:val="AV18-TextTabelltext"/>
            </w:pPr>
            <w:r w:rsidRPr="002B2C3A">
              <w:t>Rickettsia prowazekii</w:t>
            </w:r>
          </w:p>
        </w:tc>
        <w:tc>
          <w:tcPr>
            <w:tcW w:w="597" w:type="pct"/>
            <w:vAlign w:val="center"/>
          </w:tcPr>
          <w:p w14:paraId="52EC6CF3" w14:textId="77777777" w:rsidR="00B161C7" w:rsidRPr="002B2C3A" w:rsidRDefault="00B161C7" w:rsidP="002B2C3A">
            <w:pPr>
              <w:pStyle w:val="AV18-TextTabelltext"/>
              <w:jc w:val="center"/>
            </w:pPr>
            <w:r w:rsidRPr="002B2C3A">
              <w:t>3</w:t>
            </w:r>
          </w:p>
        </w:tc>
        <w:tc>
          <w:tcPr>
            <w:tcW w:w="2224" w:type="pct"/>
            <w:vAlign w:val="center"/>
          </w:tcPr>
          <w:p w14:paraId="531C916D" w14:textId="77777777" w:rsidR="00B161C7" w:rsidRPr="002B2C3A" w:rsidRDefault="00B161C7" w:rsidP="002B2C3A">
            <w:pPr>
              <w:pStyle w:val="AV18-TextTabelltext"/>
            </w:pPr>
            <w:r w:rsidRPr="002B2C3A">
              <w:t> </w:t>
            </w:r>
          </w:p>
        </w:tc>
      </w:tr>
      <w:tr w:rsidR="00B161C7" w:rsidRPr="00387D04" w14:paraId="437EF82A" w14:textId="77777777" w:rsidTr="006550D6">
        <w:tc>
          <w:tcPr>
            <w:tcW w:w="2179" w:type="pct"/>
            <w:vAlign w:val="center"/>
          </w:tcPr>
          <w:p w14:paraId="4FB6D72C" w14:textId="77777777" w:rsidR="00B161C7" w:rsidRPr="002B2C3A" w:rsidRDefault="00B161C7" w:rsidP="002B2C3A">
            <w:pPr>
              <w:pStyle w:val="AV18-TextTabelltext"/>
            </w:pPr>
            <w:r w:rsidRPr="002B2C3A">
              <w:t>Rickettsia rickettsii</w:t>
            </w:r>
          </w:p>
        </w:tc>
        <w:tc>
          <w:tcPr>
            <w:tcW w:w="597" w:type="pct"/>
            <w:vAlign w:val="center"/>
          </w:tcPr>
          <w:p w14:paraId="34698B07" w14:textId="77777777" w:rsidR="00B161C7" w:rsidRPr="002B2C3A" w:rsidRDefault="00B161C7" w:rsidP="002B2C3A">
            <w:pPr>
              <w:pStyle w:val="AV18-TextTabelltext"/>
              <w:jc w:val="center"/>
            </w:pPr>
            <w:r w:rsidRPr="002B2C3A">
              <w:t>3</w:t>
            </w:r>
          </w:p>
        </w:tc>
        <w:tc>
          <w:tcPr>
            <w:tcW w:w="2224" w:type="pct"/>
            <w:vAlign w:val="center"/>
          </w:tcPr>
          <w:p w14:paraId="50074F6D" w14:textId="77777777" w:rsidR="00B161C7" w:rsidRPr="002B2C3A" w:rsidRDefault="00B161C7" w:rsidP="002B2C3A">
            <w:pPr>
              <w:pStyle w:val="AV18-TextTabelltext"/>
            </w:pPr>
            <w:r w:rsidRPr="002B2C3A">
              <w:t> </w:t>
            </w:r>
          </w:p>
        </w:tc>
      </w:tr>
      <w:tr w:rsidR="00B161C7" w:rsidRPr="00387D04" w14:paraId="503D1504" w14:textId="77777777" w:rsidTr="006550D6">
        <w:tc>
          <w:tcPr>
            <w:tcW w:w="2179" w:type="pct"/>
            <w:vAlign w:val="center"/>
          </w:tcPr>
          <w:p w14:paraId="79034EDA" w14:textId="77777777" w:rsidR="00B161C7" w:rsidRPr="002B2C3A" w:rsidRDefault="00B161C7" w:rsidP="002B2C3A">
            <w:pPr>
              <w:pStyle w:val="AV18-TextTabelltext"/>
            </w:pPr>
            <w:r w:rsidRPr="002B2C3A">
              <w:t>Rickettsia sibirica</w:t>
            </w:r>
          </w:p>
        </w:tc>
        <w:tc>
          <w:tcPr>
            <w:tcW w:w="597" w:type="pct"/>
            <w:vAlign w:val="center"/>
          </w:tcPr>
          <w:p w14:paraId="0EF4FB1B" w14:textId="77777777" w:rsidR="00B161C7" w:rsidRPr="002B2C3A" w:rsidRDefault="00B161C7" w:rsidP="002B2C3A">
            <w:pPr>
              <w:pStyle w:val="AV18-TextTabelltext"/>
              <w:jc w:val="center"/>
            </w:pPr>
            <w:r w:rsidRPr="002B2C3A">
              <w:t>3</w:t>
            </w:r>
          </w:p>
        </w:tc>
        <w:tc>
          <w:tcPr>
            <w:tcW w:w="2224" w:type="pct"/>
            <w:vAlign w:val="center"/>
          </w:tcPr>
          <w:p w14:paraId="675202AA" w14:textId="77777777" w:rsidR="00B161C7" w:rsidRPr="002B2C3A" w:rsidRDefault="00B161C7" w:rsidP="002B2C3A">
            <w:pPr>
              <w:pStyle w:val="AV18-TextTabelltext"/>
            </w:pPr>
            <w:r w:rsidRPr="002B2C3A">
              <w:t> </w:t>
            </w:r>
          </w:p>
        </w:tc>
      </w:tr>
      <w:tr w:rsidR="00B161C7" w14:paraId="1A784124" w14:textId="77777777" w:rsidTr="006550D6">
        <w:tc>
          <w:tcPr>
            <w:tcW w:w="2179" w:type="pct"/>
            <w:vAlign w:val="center"/>
          </w:tcPr>
          <w:p w14:paraId="525C0B73" w14:textId="77777777" w:rsidR="00B161C7" w:rsidRPr="002B2C3A" w:rsidRDefault="00B161C7" w:rsidP="002B2C3A">
            <w:pPr>
              <w:pStyle w:val="AV18-TextTabelltext"/>
            </w:pPr>
            <w:r w:rsidRPr="002B2C3A">
              <w:t>Rickettsia typhi</w:t>
            </w:r>
          </w:p>
        </w:tc>
        <w:tc>
          <w:tcPr>
            <w:tcW w:w="597" w:type="pct"/>
            <w:vAlign w:val="center"/>
          </w:tcPr>
          <w:p w14:paraId="3030222E" w14:textId="77777777" w:rsidR="00B161C7" w:rsidRPr="002B2C3A" w:rsidRDefault="00B161C7" w:rsidP="002B2C3A">
            <w:pPr>
              <w:pStyle w:val="AV18-TextTabelltext"/>
              <w:jc w:val="center"/>
            </w:pPr>
            <w:r w:rsidRPr="002B2C3A">
              <w:t>3</w:t>
            </w:r>
          </w:p>
        </w:tc>
        <w:tc>
          <w:tcPr>
            <w:tcW w:w="2224" w:type="pct"/>
            <w:vAlign w:val="center"/>
          </w:tcPr>
          <w:p w14:paraId="419C0BAA" w14:textId="77777777" w:rsidR="00B161C7" w:rsidRPr="002B2C3A" w:rsidRDefault="00B161C7" w:rsidP="002B2C3A">
            <w:pPr>
              <w:pStyle w:val="AV18-TextTabelltext"/>
            </w:pPr>
            <w:r w:rsidRPr="002B2C3A">
              <w:t>Rickettsia mooseri</w:t>
            </w:r>
          </w:p>
        </w:tc>
      </w:tr>
      <w:tr w:rsidR="00B161C7" w:rsidRPr="00387D04" w14:paraId="150747A3" w14:textId="77777777" w:rsidTr="006550D6">
        <w:tc>
          <w:tcPr>
            <w:tcW w:w="2179" w:type="pct"/>
            <w:vAlign w:val="center"/>
          </w:tcPr>
          <w:p w14:paraId="1267C764" w14:textId="77777777" w:rsidR="00B161C7" w:rsidRPr="002B2C3A" w:rsidRDefault="00B161C7" w:rsidP="002B2C3A">
            <w:pPr>
              <w:pStyle w:val="AV18-TextTabelltext"/>
            </w:pPr>
            <w:r w:rsidRPr="002B2C3A">
              <w:t>Rickettsia spp.</w:t>
            </w:r>
          </w:p>
        </w:tc>
        <w:tc>
          <w:tcPr>
            <w:tcW w:w="597" w:type="pct"/>
            <w:vAlign w:val="center"/>
          </w:tcPr>
          <w:p w14:paraId="3258FB7B" w14:textId="77777777" w:rsidR="00B161C7" w:rsidRPr="002B2C3A" w:rsidRDefault="00B161C7" w:rsidP="002B2C3A">
            <w:pPr>
              <w:pStyle w:val="AV18-TextTabelltext"/>
              <w:jc w:val="center"/>
            </w:pPr>
            <w:r w:rsidRPr="002B2C3A">
              <w:t>2</w:t>
            </w:r>
          </w:p>
        </w:tc>
        <w:tc>
          <w:tcPr>
            <w:tcW w:w="2224" w:type="pct"/>
            <w:vAlign w:val="center"/>
          </w:tcPr>
          <w:p w14:paraId="1AB46159" w14:textId="77777777" w:rsidR="00B161C7" w:rsidRPr="002B2C3A" w:rsidRDefault="00B161C7" w:rsidP="002B2C3A">
            <w:pPr>
              <w:pStyle w:val="AV18-TextTabelltext"/>
            </w:pPr>
            <w:r w:rsidRPr="002B2C3A">
              <w:t> </w:t>
            </w:r>
          </w:p>
        </w:tc>
      </w:tr>
      <w:tr w:rsidR="00B161C7" w:rsidRPr="00387D04" w14:paraId="2B0BA7C1" w14:textId="77777777" w:rsidTr="006550D6">
        <w:tc>
          <w:tcPr>
            <w:tcW w:w="2179" w:type="pct"/>
            <w:vAlign w:val="center"/>
          </w:tcPr>
          <w:p w14:paraId="5353E373" w14:textId="77777777" w:rsidR="00B161C7" w:rsidRPr="002B2C3A" w:rsidRDefault="00B161C7" w:rsidP="002B2C3A">
            <w:pPr>
              <w:pStyle w:val="AV18-TextTabelltext"/>
            </w:pPr>
            <w:r w:rsidRPr="002B2C3A">
              <w:t>Salmonella enterica ssp. arizonae</w:t>
            </w:r>
          </w:p>
        </w:tc>
        <w:tc>
          <w:tcPr>
            <w:tcW w:w="597" w:type="pct"/>
            <w:vAlign w:val="center"/>
          </w:tcPr>
          <w:p w14:paraId="54498533" w14:textId="77777777" w:rsidR="00B161C7" w:rsidRPr="002B2C3A" w:rsidRDefault="00B161C7" w:rsidP="002B2C3A">
            <w:pPr>
              <w:pStyle w:val="AV18-TextTabelltext"/>
              <w:jc w:val="center"/>
            </w:pPr>
            <w:r w:rsidRPr="002B2C3A">
              <w:t>2</w:t>
            </w:r>
          </w:p>
        </w:tc>
        <w:tc>
          <w:tcPr>
            <w:tcW w:w="2224" w:type="pct"/>
            <w:vAlign w:val="center"/>
          </w:tcPr>
          <w:p w14:paraId="2387C7E0" w14:textId="33488657" w:rsidR="00B161C7" w:rsidRPr="002B2C3A" w:rsidRDefault="00B161C7" w:rsidP="002B2C3A">
            <w:pPr>
              <w:pStyle w:val="AV18-TextTabelltext"/>
            </w:pPr>
            <w:r w:rsidRPr="002B2C3A">
              <w:t>Salmonella cholera</w:t>
            </w:r>
            <w:r w:rsidR="00780BD6" w:rsidRPr="002B2C3A">
              <w:t>e</w:t>
            </w:r>
            <w:r w:rsidRPr="002B2C3A">
              <w:t>suis ssp. arizonae</w:t>
            </w:r>
          </w:p>
        </w:tc>
      </w:tr>
      <w:tr w:rsidR="00B161C7" w:rsidRPr="00387D04" w14:paraId="0651D463" w14:textId="77777777" w:rsidTr="006550D6">
        <w:tc>
          <w:tcPr>
            <w:tcW w:w="2179" w:type="pct"/>
            <w:vAlign w:val="center"/>
          </w:tcPr>
          <w:p w14:paraId="792F669C" w14:textId="77777777" w:rsidR="00B161C7" w:rsidRPr="002B2C3A" w:rsidRDefault="00B161C7" w:rsidP="002B2C3A">
            <w:pPr>
              <w:pStyle w:val="AV18-TextTabelltext"/>
            </w:pPr>
            <w:r w:rsidRPr="002B2C3A">
              <w:t>Salmonella enteritidis</w:t>
            </w:r>
          </w:p>
        </w:tc>
        <w:tc>
          <w:tcPr>
            <w:tcW w:w="597" w:type="pct"/>
            <w:vAlign w:val="center"/>
          </w:tcPr>
          <w:p w14:paraId="2A806429" w14:textId="77777777" w:rsidR="00B161C7" w:rsidRPr="002B2C3A" w:rsidRDefault="00B161C7" w:rsidP="002B2C3A">
            <w:pPr>
              <w:pStyle w:val="AV18-TextTabelltext"/>
              <w:jc w:val="center"/>
            </w:pPr>
            <w:r w:rsidRPr="002B2C3A">
              <w:t>2</w:t>
            </w:r>
          </w:p>
        </w:tc>
        <w:tc>
          <w:tcPr>
            <w:tcW w:w="2224" w:type="pct"/>
            <w:vAlign w:val="center"/>
          </w:tcPr>
          <w:p w14:paraId="1A8F4B8B" w14:textId="77777777" w:rsidR="00B161C7" w:rsidRPr="002B2C3A" w:rsidRDefault="00B161C7" w:rsidP="002B2C3A">
            <w:pPr>
              <w:pStyle w:val="AV18-TextTabelltext"/>
            </w:pPr>
            <w:r w:rsidRPr="002B2C3A">
              <w:t>Salmonella enterica ssp. enterica ser. enteritidis</w:t>
            </w:r>
          </w:p>
        </w:tc>
      </w:tr>
      <w:tr w:rsidR="00B161C7" w:rsidRPr="00387D04" w14:paraId="5AEECDC7" w14:textId="77777777" w:rsidTr="006550D6">
        <w:tc>
          <w:tcPr>
            <w:tcW w:w="2179" w:type="pct"/>
            <w:vAlign w:val="center"/>
          </w:tcPr>
          <w:p w14:paraId="0C4D98FC" w14:textId="77777777" w:rsidR="00B161C7" w:rsidRPr="002B2C3A" w:rsidRDefault="00B161C7" w:rsidP="002B2C3A">
            <w:pPr>
              <w:pStyle w:val="AV18-TextTabelltext"/>
            </w:pPr>
            <w:r w:rsidRPr="002B2C3A">
              <w:t xml:space="preserve">Salmonella paratyphi A, B, C </w:t>
            </w:r>
          </w:p>
        </w:tc>
        <w:tc>
          <w:tcPr>
            <w:tcW w:w="597" w:type="pct"/>
            <w:vAlign w:val="center"/>
          </w:tcPr>
          <w:p w14:paraId="17F2A5CF" w14:textId="77777777" w:rsidR="00B161C7" w:rsidRPr="002B2C3A" w:rsidRDefault="00B161C7" w:rsidP="002B2C3A">
            <w:pPr>
              <w:pStyle w:val="AV18-TextTabelltext"/>
              <w:jc w:val="center"/>
            </w:pPr>
            <w:r w:rsidRPr="002B2C3A">
              <w:t>2</w:t>
            </w:r>
          </w:p>
        </w:tc>
        <w:tc>
          <w:tcPr>
            <w:tcW w:w="2224" w:type="pct"/>
            <w:vAlign w:val="center"/>
          </w:tcPr>
          <w:p w14:paraId="52CFBAC2" w14:textId="77777777" w:rsidR="00B161C7" w:rsidRPr="002B2C3A" w:rsidRDefault="00B161C7" w:rsidP="002B2C3A">
            <w:pPr>
              <w:pStyle w:val="AV18-TextTabelltext"/>
            </w:pPr>
            <w:r w:rsidRPr="002B2C3A">
              <w:t>Salmonella enterica ssp. enterica ser. paratyphi A, B, C</w:t>
            </w:r>
          </w:p>
          <w:p w14:paraId="063C8609" w14:textId="77777777" w:rsidR="00B161C7" w:rsidRPr="002B2C3A" w:rsidRDefault="00B161C7" w:rsidP="002B2C3A">
            <w:pPr>
              <w:pStyle w:val="AV18-TextTabelltext"/>
            </w:pPr>
            <w:r w:rsidRPr="002B2C3A">
              <w:t>Vaccin finns.</w:t>
            </w:r>
          </w:p>
        </w:tc>
      </w:tr>
      <w:tr w:rsidR="00B161C7" w:rsidRPr="00387D04" w14:paraId="393CEFE9" w14:textId="77777777" w:rsidTr="006550D6">
        <w:tc>
          <w:tcPr>
            <w:tcW w:w="2179" w:type="pct"/>
            <w:vAlign w:val="center"/>
          </w:tcPr>
          <w:p w14:paraId="16592236" w14:textId="77777777" w:rsidR="00B161C7" w:rsidRPr="002B2C3A" w:rsidRDefault="00B161C7" w:rsidP="002B2C3A">
            <w:pPr>
              <w:pStyle w:val="AV18-TextTabelltext"/>
            </w:pPr>
            <w:r w:rsidRPr="002B2C3A">
              <w:t>Salmonella typhi</w:t>
            </w:r>
          </w:p>
        </w:tc>
        <w:tc>
          <w:tcPr>
            <w:tcW w:w="597" w:type="pct"/>
            <w:vAlign w:val="center"/>
          </w:tcPr>
          <w:p w14:paraId="74824010" w14:textId="77777777" w:rsidR="00B161C7" w:rsidRPr="002B2C3A" w:rsidRDefault="00B161C7" w:rsidP="002B2C3A">
            <w:pPr>
              <w:pStyle w:val="AV18-TextTabelltext"/>
              <w:jc w:val="center"/>
            </w:pPr>
            <w:r w:rsidRPr="002B2C3A">
              <w:t>3</w:t>
            </w:r>
          </w:p>
        </w:tc>
        <w:tc>
          <w:tcPr>
            <w:tcW w:w="2224" w:type="pct"/>
            <w:vAlign w:val="center"/>
          </w:tcPr>
          <w:p w14:paraId="43E0ACD5" w14:textId="7487DB91" w:rsidR="00B161C7" w:rsidRPr="002B2C3A" w:rsidRDefault="00B161C7" w:rsidP="002B2C3A">
            <w:pPr>
              <w:pStyle w:val="AV18-TextTabelltext"/>
            </w:pPr>
            <w:r w:rsidRPr="002B2C3A">
              <w:t>Salmonella enterica ssp. enterica ser. typhi</w:t>
            </w:r>
          </w:p>
          <w:p w14:paraId="1FD13DCF" w14:textId="1469A220" w:rsidR="00B161C7" w:rsidRPr="002B2C3A" w:rsidRDefault="00B161C7" w:rsidP="002B2C3A">
            <w:pPr>
              <w:pStyle w:val="AV18-TextTabelltext"/>
            </w:pPr>
            <w:r w:rsidRPr="002B2C3A">
              <w:t xml:space="preserve">Vaccin finns. </w:t>
            </w:r>
          </w:p>
        </w:tc>
      </w:tr>
      <w:tr w:rsidR="00B161C7" w:rsidRPr="00387D04" w14:paraId="0957DFEB" w14:textId="77777777" w:rsidTr="006550D6">
        <w:tc>
          <w:tcPr>
            <w:tcW w:w="2179" w:type="pct"/>
            <w:vAlign w:val="center"/>
          </w:tcPr>
          <w:p w14:paraId="71CCA2F2" w14:textId="77777777" w:rsidR="00B161C7" w:rsidRPr="002B2C3A" w:rsidRDefault="00B161C7" w:rsidP="002B2C3A">
            <w:pPr>
              <w:pStyle w:val="AV18-TextTabelltext"/>
            </w:pPr>
            <w:r w:rsidRPr="002B2C3A">
              <w:t>Salmonella typhimurium</w:t>
            </w:r>
          </w:p>
        </w:tc>
        <w:tc>
          <w:tcPr>
            <w:tcW w:w="597" w:type="pct"/>
            <w:vAlign w:val="center"/>
          </w:tcPr>
          <w:p w14:paraId="52940DEE" w14:textId="77777777" w:rsidR="00B161C7" w:rsidRPr="002B2C3A" w:rsidRDefault="00B161C7" w:rsidP="002B2C3A">
            <w:pPr>
              <w:pStyle w:val="AV18-TextTabelltext"/>
              <w:jc w:val="center"/>
            </w:pPr>
            <w:r w:rsidRPr="002B2C3A">
              <w:t>2</w:t>
            </w:r>
          </w:p>
        </w:tc>
        <w:tc>
          <w:tcPr>
            <w:tcW w:w="2224" w:type="pct"/>
            <w:vAlign w:val="center"/>
          </w:tcPr>
          <w:p w14:paraId="14E75295" w14:textId="77777777" w:rsidR="00B161C7" w:rsidRPr="002B2C3A" w:rsidRDefault="00B161C7" w:rsidP="002B2C3A">
            <w:pPr>
              <w:pStyle w:val="AV18-TextTabelltext"/>
            </w:pPr>
            <w:r w:rsidRPr="002B2C3A">
              <w:t>Salmonella enterica ssp. enterica ser. typhimurium</w:t>
            </w:r>
          </w:p>
        </w:tc>
      </w:tr>
      <w:tr w:rsidR="00B161C7" w:rsidRPr="00387D04" w14:paraId="113C7AB9" w14:textId="77777777" w:rsidTr="006550D6">
        <w:tc>
          <w:tcPr>
            <w:tcW w:w="2179" w:type="pct"/>
            <w:vAlign w:val="center"/>
          </w:tcPr>
          <w:p w14:paraId="0B360048" w14:textId="77777777" w:rsidR="00B161C7" w:rsidRPr="002B2C3A" w:rsidRDefault="00B161C7" w:rsidP="002B2C3A">
            <w:pPr>
              <w:pStyle w:val="AV18-TextTabelltext"/>
            </w:pPr>
            <w:r w:rsidRPr="002B2C3A">
              <w:t xml:space="preserve">Salmonella (andra serotyper) </w:t>
            </w:r>
          </w:p>
        </w:tc>
        <w:tc>
          <w:tcPr>
            <w:tcW w:w="597" w:type="pct"/>
            <w:vAlign w:val="center"/>
          </w:tcPr>
          <w:p w14:paraId="31B58FB1" w14:textId="77777777" w:rsidR="00B161C7" w:rsidRPr="002B2C3A" w:rsidRDefault="00B161C7" w:rsidP="002B2C3A">
            <w:pPr>
              <w:pStyle w:val="AV18-TextTabelltext"/>
              <w:jc w:val="center"/>
            </w:pPr>
            <w:r w:rsidRPr="002B2C3A">
              <w:t>2</w:t>
            </w:r>
          </w:p>
        </w:tc>
        <w:tc>
          <w:tcPr>
            <w:tcW w:w="2224" w:type="pct"/>
            <w:vAlign w:val="center"/>
          </w:tcPr>
          <w:p w14:paraId="1D56425C" w14:textId="77777777" w:rsidR="00B161C7" w:rsidRPr="002B2C3A" w:rsidRDefault="00B161C7" w:rsidP="002B2C3A">
            <w:pPr>
              <w:pStyle w:val="AV18-TextTabelltext"/>
            </w:pPr>
            <w:r w:rsidRPr="002B2C3A">
              <w:t>Salmonella ssp. enterica, andra ser.</w:t>
            </w:r>
          </w:p>
        </w:tc>
      </w:tr>
      <w:tr w:rsidR="00B161C7" w:rsidRPr="00387D04" w14:paraId="3852D24A" w14:textId="77777777" w:rsidTr="006550D6">
        <w:tc>
          <w:tcPr>
            <w:tcW w:w="2179" w:type="pct"/>
            <w:vAlign w:val="center"/>
          </w:tcPr>
          <w:p w14:paraId="583CC0A1" w14:textId="77777777" w:rsidR="00B161C7" w:rsidRPr="002B2C3A" w:rsidRDefault="00B161C7" w:rsidP="002B2C3A">
            <w:pPr>
              <w:pStyle w:val="AV18-TextTabelltext"/>
            </w:pPr>
            <w:r w:rsidRPr="002B2C3A">
              <w:t>Shigella boydii</w:t>
            </w:r>
          </w:p>
        </w:tc>
        <w:tc>
          <w:tcPr>
            <w:tcW w:w="597" w:type="pct"/>
            <w:vAlign w:val="center"/>
          </w:tcPr>
          <w:p w14:paraId="2DB6CDE3" w14:textId="77777777" w:rsidR="00B161C7" w:rsidRPr="002B2C3A" w:rsidRDefault="00B161C7" w:rsidP="002B2C3A">
            <w:pPr>
              <w:pStyle w:val="AV18-TextTabelltext"/>
              <w:jc w:val="center"/>
            </w:pPr>
            <w:r w:rsidRPr="002B2C3A">
              <w:t>2</w:t>
            </w:r>
          </w:p>
        </w:tc>
        <w:tc>
          <w:tcPr>
            <w:tcW w:w="2224" w:type="pct"/>
            <w:vAlign w:val="center"/>
          </w:tcPr>
          <w:p w14:paraId="5905386F" w14:textId="77777777" w:rsidR="00B161C7" w:rsidRPr="002B2C3A" w:rsidRDefault="00B161C7" w:rsidP="002B2C3A">
            <w:pPr>
              <w:pStyle w:val="AV18-TextTabelltext"/>
            </w:pPr>
            <w:r w:rsidRPr="002B2C3A">
              <w:t> </w:t>
            </w:r>
          </w:p>
        </w:tc>
      </w:tr>
      <w:tr w:rsidR="00B161C7" w:rsidRPr="00387D04" w14:paraId="2268AF3B" w14:textId="77777777" w:rsidTr="006550D6">
        <w:tc>
          <w:tcPr>
            <w:tcW w:w="2179" w:type="pct"/>
            <w:vAlign w:val="center"/>
          </w:tcPr>
          <w:p w14:paraId="5C5A4429" w14:textId="1AFF4C6E" w:rsidR="00B161C7" w:rsidRPr="002B2C3A" w:rsidRDefault="00B161C7" w:rsidP="002B2C3A">
            <w:pPr>
              <w:pStyle w:val="AV18-TextTabelltext"/>
            </w:pPr>
            <w:r w:rsidRPr="002B2C3A">
              <w:t>Shigella dysenteriae (</w:t>
            </w:r>
            <w:r w:rsidR="000E1BC6" w:rsidRPr="002B2C3A">
              <w:t>t</w:t>
            </w:r>
            <w:r w:rsidRPr="002B2C3A">
              <w:t>yp 1)</w:t>
            </w:r>
          </w:p>
        </w:tc>
        <w:tc>
          <w:tcPr>
            <w:tcW w:w="597" w:type="pct"/>
            <w:vAlign w:val="center"/>
          </w:tcPr>
          <w:p w14:paraId="0DF5CC96" w14:textId="77777777" w:rsidR="00B161C7" w:rsidRPr="002B2C3A" w:rsidRDefault="00B161C7" w:rsidP="002B2C3A">
            <w:pPr>
              <w:pStyle w:val="AV18-TextTabelltext"/>
              <w:jc w:val="center"/>
            </w:pPr>
            <w:r w:rsidRPr="002B2C3A">
              <w:t>3</w:t>
            </w:r>
          </w:p>
        </w:tc>
        <w:tc>
          <w:tcPr>
            <w:tcW w:w="2224" w:type="pct"/>
            <w:vAlign w:val="center"/>
          </w:tcPr>
          <w:p w14:paraId="53DB62C3" w14:textId="59402FFB" w:rsidR="00B161C7" w:rsidRPr="002B2C3A" w:rsidRDefault="00B161C7" w:rsidP="002B2C3A">
            <w:pPr>
              <w:pStyle w:val="AV18-TextTabelltext"/>
            </w:pPr>
            <w:r w:rsidRPr="002B2C3A">
              <w:t>Toxinproduktion</w:t>
            </w:r>
          </w:p>
        </w:tc>
      </w:tr>
      <w:tr w:rsidR="00B161C7" w:rsidRPr="00387D04" w14:paraId="735FE54C" w14:textId="77777777" w:rsidTr="006550D6">
        <w:tc>
          <w:tcPr>
            <w:tcW w:w="2179" w:type="pct"/>
            <w:vAlign w:val="center"/>
          </w:tcPr>
          <w:p w14:paraId="25171C7D" w14:textId="77777777" w:rsidR="00B161C7" w:rsidRPr="002B2C3A" w:rsidRDefault="00B161C7" w:rsidP="002B2C3A">
            <w:pPr>
              <w:pStyle w:val="AV18-TextTabelltext"/>
            </w:pPr>
            <w:r w:rsidRPr="002B2C3A">
              <w:t>Shigella dysenteriae</w:t>
            </w:r>
          </w:p>
        </w:tc>
        <w:tc>
          <w:tcPr>
            <w:tcW w:w="597" w:type="pct"/>
            <w:vAlign w:val="center"/>
          </w:tcPr>
          <w:p w14:paraId="02ACA7C7" w14:textId="77777777" w:rsidR="00B161C7" w:rsidRPr="002B2C3A" w:rsidRDefault="00B161C7" w:rsidP="002B2C3A">
            <w:pPr>
              <w:pStyle w:val="AV18-TextTabelltext"/>
              <w:jc w:val="center"/>
            </w:pPr>
            <w:r w:rsidRPr="002B2C3A">
              <w:t>2</w:t>
            </w:r>
          </w:p>
        </w:tc>
        <w:tc>
          <w:tcPr>
            <w:tcW w:w="2224" w:type="pct"/>
            <w:vAlign w:val="center"/>
          </w:tcPr>
          <w:p w14:paraId="34AD31E5" w14:textId="77777777" w:rsidR="00B161C7" w:rsidRPr="002B2C3A" w:rsidRDefault="00B161C7" w:rsidP="002B2C3A">
            <w:pPr>
              <w:pStyle w:val="AV18-TextTabelltext"/>
            </w:pPr>
            <w:r w:rsidRPr="002B2C3A">
              <w:t>Andra än typ 1.</w:t>
            </w:r>
          </w:p>
        </w:tc>
      </w:tr>
      <w:tr w:rsidR="00B161C7" w:rsidRPr="00387D04" w14:paraId="1D314B1F" w14:textId="77777777" w:rsidTr="006550D6">
        <w:tc>
          <w:tcPr>
            <w:tcW w:w="2179" w:type="pct"/>
            <w:vAlign w:val="center"/>
          </w:tcPr>
          <w:p w14:paraId="40EC93EA" w14:textId="77777777" w:rsidR="00B161C7" w:rsidRPr="002B2C3A" w:rsidRDefault="00B161C7" w:rsidP="002B2C3A">
            <w:pPr>
              <w:pStyle w:val="AV18-TextTabelltext"/>
            </w:pPr>
            <w:r w:rsidRPr="002B2C3A">
              <w:t>Shigella flexneri</w:t>
            </w:r>
          </w:p>
        </w:tc>
        <w:tc>
          <w:tcPr>
            <w:tcW w:w="597" w:type="pct"/>
            <w:vAlign w:val="center"/>
          </w:tcPr>
          <w:p w14:paraId="4EF342DC" w14:textId="77777777" w:rsidR="00B161C7" w:rsidRPr="002B2C3A" w:rsidRDefault="00B161C7" w:rsidP="002B2C3A">
            <w:pPr>
              <w:pStyle w:val="AV18-TextTabelltext"/>
              <w:jc w:val="center"/>
            </w:pPr>
            <w:r w:rsidRPr="002B2C3A">
              <w:t>2</w:t>
            </w:r>
          </w:p>
        </w:tc>
        <w:tc>
          <w:tcPr>
            <w:tcW w:w="2224" w:type="pct"/>
            <w:vAlign w:val="center"/>
          </w:tcPr>
          <w:p w14:paraId="6558DD5E" w14:textId="77777777" w:rsidR="00B161C7" w:rsidRPr="002B2C3A" w:rsidRDefault="00B161C7" w:rsidP="002B2C3A">
            <w:pPr>
              <w:pStyle w:val="AV18-TextTabelltext"/>
            </w:pPr>
            <w:r w:rsidRPr="002B2C3A">
              <w:t> </w:t>
            </w:r>
          </w:p>
        </w:tc>
      </w:tr>
      <w:tr w:rsidR="00B161C7" w:rsidRPr="00387D04" w14:paraId="5D9D378B" w14:textId="77777777" w:rsidTr="006550D6">
        <w:tc>
          <w:tcPr>
            <w:tcW w:w="2179" w:type="pct"/>
            <w:vAlign w:val="center"/>
          </w:tcPr>
          <w:p w14:paraId="071BB44A" w14:textId="77777777" w:rsidR="00B161C7" w:rsidRPr="002B2C3A" w:rsidRDefault="00B161C7" w:rsidP="002B2C3A">
            <w:pPr>
              <w:pStyle w:val="AV18-TextTabelltext"/>
            </w:pPr>
            <w:r w:rsidRPr="002B2C3A">
              <w:t>Shigella sonnei</w:t>
            </w:r>
          </w:p>
        </w:tc>
        <w:tc>
          <w:tcPr>
            <w:tcW w:w="597" w:type="pct"/>
            <w:vAlign w:val="center"/>
          </w:tcPr>
          <w:p w14:paraId="4CE02E0F" w14:textId="77777777" w:rsidR="00B161C7" w:rsidRPr="002B2C3A" w:rsidRDefault="00B161C7" w:rsidP="002B2C3A">
            <w:pPr>
              <w:pStyle w:val="AV18-TextTabelltext"/>
              <w:jc w:val="center"/>
            </w:pPr>
            <w:r w:rsidRPr="002B2C3A">
              <w:t>2</w:t>
            </w:r>
          </w:p>
        </w:tc>
        <w:tc>
          <w:tcPr>
            <w:tcW w:w="2224" w:type="pct"/>
            <w:vAlign w:val="center"/>
          </w:tcPr>
          <w:p w14:paraId="4F53D19C" w14:textId="77777777" w:rsidR="00B161C7" w:rsidRPr="002B2C3A" w:rsidRDefault="00B161C7" w:rsidP="002B2C3A">
            <w:pPr>
              <w:pStyle w:val="AV18-TextTabelltext"/>
            </w:pPr>
            <w:r w:rsidRPr="002B2C3A">
              <w:t> </w:t>
            </w:r>
          </w:p>
        </w:tc>
      </w:tr>
      <w:tr w:rsidR="00B161C7" w:rsidRPr="00387D04" w14:paraId="4CDE2E7B" w14:textId="77777777" w:rsidTr="006550D6">
        <w:tc>
          <w:tcPr>
            <w:tcW w:w="2179" w:type="pct"/>
            <w:vAlign w:val="center"/>
          </w:tcPr>
          <w:p w14:paraId="7368C295" w14:textId="77777777" w:rsidR="00B161C7" w:rsidRPr="002B2C3A" w:rsidRDefault="00B161C7" w:rsidP="002B2C3A">
            <w:pPr>
              <w:pStyle w:val="AV18-TextTabelltext"/>
            </w:pPr>
            <w:r w:rsidRPr="002B2C3A">
              <w:t>Staphylococcus aureus</w:t>
            </w:r>
          </w:p>
        </w:tc>
        <w:tc>
          <w:tcPr>
            <w:tcW w:w="597" w:type="pct"/>
            <w:vAlign w:val="center"/>
          </w:tcPr>
          <w:p w14:paraId="14FDCE56" w14:textId="77777777" w:rsidR="00B161C7" w:rsidRPr="002B2C3A" w:rsidRDefault="00B161C7" w:rsidP="002B2C3A">
            <w:pPr>
              <w:pStyle w:val="AV18-TextTabelltext"/>
              <w:jc w:val="center"/>
            </w:pPr>
            <w:r w:rsidRPr="002B2C3A">
              <w:t>2</w:t>
            </w:r>
          </w:p>
        </w:tc>
        <w:tc>
          <w:tcPr>
            <w:tcW w:w="2224" w:type="pct"/>
            <w:vAlign w:val="center"/>
          </w:tcPr>
          <w:p w14:paraId="67E164A0" w14:textId="77777777" w:rsidR="00B161C7" w:rsidRPr="002B2C3A" w:rsidRDefault="00B161C7" w:rsidP="002B2C3A">
            <w:pPr>
              <w:pStyle w:val="AV18-TextTabelltext"/>
            </w:pPr>
            <w:r w:rsidRPr="002B2C3A">
              <w:t>Toxinproduktion</w:t>
            </w:r>
          </w:p>
        </w:tc>
      </w:tr>
      <w:tr w:rsidR="00B161C7" w:rsidRPr="00387D04" w14:paraId="26D09875" w14:textId="77777777" w:rsidTr="006550D6">
        <w:tc>
          <w:tcPr>
            <w:tcW w:w="2179" w:type="pct"/>
            <w:vAlign w:val="center"/>
          </w:tcPr>
          <w:p w14:paraId="02AA1528" w14:textId="77777777" w:rsidR="00B161C7" w:rsidRPr="002B2C3A" w:rsidRDefault="00B161C7" w:rsidP="002B2C3A">
            <w:pPr>
              <w:pStyle w:val="AV18-TextTabelltext"/>
            </w:pPr>
            <w:r w:rsidRPr="002B2C3A">
              <w:t>Streptobacillus moniliformis</w:t>
            </w:r>
          </w:p>
        </w:tc>
        <w:tc>
          <w:tcPr>
            <w:tcW w:w="597" w:type="pct"/>
            <w:vAlign w:val="center"/>
          </w:tcPr>
          <w:p w14:paraId="51FA454B" w14:textId="77777777" w:rsidR="00B161C7" w:rsidRPr="002B2C3A" w:rsidRDefault="00B161C7" w:rsidP="002B2C3A">
            <w:pPr>
              <w:pStyle w:val="AV18-TextTabelltext"/>
              <w:jc w:val="center"/>
            </w:pPr>
            <w:r w:rsidRPr="002B2C3A">
              <w:t>2</w:t>
            </w:r>
          </w:p>
        </w:tc>
        <w:tc>
          <w:tcPr>
            <w:tcW w:w="2224" w:type="pct"/>
            <w:vAlign w:val="center"/>
          </w:tcPr>
          <w:p w14:paraId="09413D12" w14:textId="77777777" w:rsidR="00B161C7" w:rsidRPr="002B2C3A" w:rsidRDefault="00B161C7" w:rsidP="002B2C3A">
            <w:pPr>
              <w:pStyle w:val="AV18-TextTabelltext"/>
            </w:pPr>
            <w:r w:rsidRPr="002B2C3A">
              <w:t> </w:t>
            </w:r>
          </w:p>
        </w:tc>
      </w:tr>
      <w:tr w:rsidR="00B161C7" w:rsidRPr="00387D04" w14:paraId="3FCDAD75" w14:textId="77777777" w:rsidTr="006550D6">
        <w:tc>
          <w:tcPr>
            <w:tcW w:w="2179" w:type="pct"/>
            <w:vAlign w:val="center"/>
          </w:tcPr>
          <w:p w14:paraId="2B758DD5" w14:textId="77777777" w:rsidR="00B161C7" w:rsidRPr="002B2C3A" w:rsidRDefault="00B161C7" w:rsidP="002B2C3A">
            <w:pPr>
              <w:pStyle w:val="AV18-TextTabelltext"/>
            </w:pPr>
            <w:r w:rsidRPr="002B2C3A">
              <w:t>Streptococcus agalactiae</w:t>
            </w:r>
          </w:p>
        </w:tc>
        <w:tc>
          <w:tcPr>
            <w:tcW w:w="597" w:type="pct"/>
            <w:vAlign w:val="center"/>
          </w:tcPr>
          <w:p w14:paraId="57CEE93D" w14:textId="77777777" w:rsidR="00B161C7" w:rsidRPr="002B2C3A" w:rsidRDefault="00B161C7" w:rsidP="002B2C3A">
            <w:pPr>
              <w:pStyle w:val="AV18-TextTabelltext"/>
              <w:jc w:val="center"/>
            </w:pPr>
            <w:r w:rsidRPr="002B2C3A">
              <w:t>2</w:t>
            </w:r>
          </w:p>
        </w:tc>
        <w:tc>
          <w:tcPr>
            <w:tcW w:w="2224" w:type="pct"/>
            <w:vAlign w:val="center"/>
          </w:tcPr>
          <w:p w14:paraId="37D6A03A" w14:textId="77777777" w:rsidR="00B161C7" w:rsidRPr="002B2C3A" w:rsidRDefault="00B161C7" w:rsidP="002B2C3A">
            <w:pPr>
              <w:pStyle w:val="AV18-TextTabelltext"/>
            </w:pPr>
            <w:r w:rsidRPr="002B2C3A">
              <w:t> </w:t>
            </w:r>
          </w:p>
        </w:tc>
      </w:tr>
      <w:tr w:rsidR="00B161C7" w:rsidRPr="00387D04" w14:paraId="01FD309F" w14:textId="77777777" w:rsidTr="006550D6">
        <w:tc>
          <w:tcPr>
            <w:tcW w:w="2179" w:type="pct"/>
            <w:vAlign w:val="center"/>
          </w:tcPr>
          <w:p w14:paraId="508439EB" w14:textId="77777777" w:rsidR="00B161C7" w:rsidRPr="002B2C3A" w:rsidRDefault="00B161C7" w:rsidP="002B2C3A">
            <w:pPr>
              <w:pStyle w:val="AV18-TextTabelltext"/>
            </w:pPr>
            <w:r w:rsidRPr="002B2C3A">
              <w:t>Streptococcus dysgalactiae ssp. equisimilis</w:t>
            </w:r>
          </w:p>
        </w:tc>
        <w:tc>
          <w:tcPr>
            <w:tcW w:w="597" w:type="pct"/>
            <w:vAlign w:val="center"/>
          </w:tcPr>
          <w:p w14:paraId="7BAED318" w14:textId="77777777" w:rsidR="00B161C7" w:rsidRPr="002B2C3A" w:rsidRDefault="00B161C7" w:rsidP="002B2C3A">
            <w:pPr>
              <w:pStyle w:val="AV18-TextTabelltext"/>
              <w:jc w:val="center"/>
            </w:pPr>
            <w:r w:rsidRPr="002B2C3A">
              <w:t>2</w:t>
            </w:r>
          </w:p>
        </w:tc>
        <w:tc>
          <w:tcPr>
            <w:tcW w:w="2224" w:type="pct"/>
            <w:vAlign w:val="center"/>
          </w:tcPr>
          <w:p w14:paraId="7CE5410B" w14:textId="77777777" w:rsidR="00B161C7" w:rsidRPr="002B2C3A" w:rsidRDefault="00B161C7" w:rsidP="002B2C3A">
            <w:pPr>
              <w:pStyle w:val="AV18-TextTabelltext"/>
            </w:pPr>
          </w:p>
        </w:tc>
      </w:tr>
      <w:tr w:rsidR="00B161C7" w:rsidRPr="00387D04" w14:paraId="73D7A239" w14:textId="77777777" w:rsidTr="006550D6">
        <w:tc>
          <w:tcPr>
            <w:tcW w:w="2179" w:type="pct"/>
            <w:vAlign w:val="center"/>
          </w:tcPr>
          <w:p w14:paraId="693EED58" w14:textId="77777777" w:rsidR="00B161C7" w:rsidRPr="002B2C3A" w:rsidRDefault="00B161C7" w:rsidP="002B2C3A">
            <w:pPr>
              <w:pStyle w:val="AV18-TextTabelltext"/>
            </w:pPr>
            <w:r w:rsidRPr="002B2C3A">
              <w:t>Streptococcus pneumoniae</w:t>
            </w:r>
          </w:p>
        </w:tc>
        <w:tc>
          <w:tcPr>
            <w:tcW w:w="597" w:type="pct"/>
            <w:vAlign w:val="center"/>
          </w:tcPr>
          <w:p w14:paraId="2E2441E8" w14:textId="77777777" w:rsidR="00B161C7" w:rsidRPr="002B2C3A" w:rsidRDefault="00B161C7" w:rsidP="002B2C3A">
            <w:pPr>
              <w:pStyle w:val="AV18-TextTabelltext"/>
              <w:jc w:val="center"/>
            </w:pPr>
            <w:r w:rsidRPr="002B2C3A">
              <w:t>2</w:t>
            </w:r>
          </w:p>
        </w:tc>
        <w:tc>
          <w:tcPr>
            <w:tcW w:w="2224" w:type="pct"/>
            <w:vAlign w:val="center"/>
          </w:tcPr>
          <w:p w14:paraId="40013234" w14:textId="3C7BF69B" w:rsidR="00B161C7" w:rsidRPr="002B2C3A" w:rsidRDefault="002B2C3A" w:rsidP="002B2C3A">
            <w:pPr>
              <w:pStyle w:val="AV18-TextTabelltext"/>
            </w:pPr>
            <w:r>
              <w:t>Toxinproduktion</w:t>
            </w:r>
          </w:p>
          <w:p w14:paraId="08EFD554" w14:textId="77777777" w:rsidR="00B161C7" w:rsidRPr="002B2C3A" w:rsidRDefault="00B161C7" w:rsidP="002B2C3A">
            <w:pPr>
              <w:pStyle w:val="AV18-TextTabelltext"/>
            </w:pPr>
            <w:r w:rsidRPr="002B2C3A">
              <w:t>Vaccin finns.</w:t>
            </w:r>
          </w:p>
        </w:tc>
      </w:tr>
      <w:tr w:rsidR="00B161C7" w:rsidRPr="00387D04" w14:paraId="0EB715C9" w14:textId="77777777" w:rsidTr="006550D6">
        <w:tc>
          <w:tcPr>
            <w:tcW w:w="2179" w:type="pct"/>
            <w:vAlign w:val="center"/>
          </w:tcPr>
          <w:p w14:paraId="32775314" w14:textId="77777777" w:rsidR="00B161C7" w:rsidRPr="002B2C3A" w:rsidRDefault="00B161C7" w:rsidP="002B2C3A">
            <w:pPr>
              <w:pStyle w:val="AV18-TextTabelltext"/>
            </w:pPr>
            <w:r w:rsidRPr="002B2C3A">
              <w:t>Streptococcus pyogenes</w:t>
            </w:r>
          </w:p>
        </w:tc>
        <w:tc>
          <w:tcPr>
            <w:tcW w:w="597" w:type="pct"/>
            <w:vAlign w:val="center"/>
          </w:tcPr>
          <w:p w14:paraId="26BAEF2C" w14:textId="77777777" w:rsidR="00B161C7" w:rsidRPr="002B2C3A" w:rsidRDefault="00B161C7" w:rsidP="002B2C3A">
            <w:pPr>
              <w:pStyle w:val="AV18-TextTabelltext"/>
              <w:jc w:val="center"/>
            </w:pPr>
            <w:r w:rsidRPr="002B2C3A">
              <w:t>2</w:t>
            </w:r>
          </w:p>
        </w:tc>
        <w:tc>
          <w:tcPr>
            <w:tcW w:w="2224" w:type="pct"/>
            <w:vAlign w:val="center"/>
          </w:tcPr>
          <w:p w14:paraId="6C763AB5" w14:textId="77777777" w:rsidR="00B161C7" w:rsidRPr="002B2C3A" w:rsidRDefault="00B161C7" w:rsidP="002B2C3A">
            <w:pPr>
              <w:pStyle w:val="AV18-TextTabelltext"/>
            </w:pPr>
            <w:r w:rsidRPr="002B2C3A">
              <w:t>Toxinproduktion</w:t>
            </w:r>
          </w:p>
        </w:tc>
      </w:tr>
      <w:tr w:rsidR="00B161C7" w:rsidRPr="00387D04" w14:paraId="512DA82D" w14:textId="77777777" w:rsidTr="006550D6">
        <w:tc>
          <w:tcPr>
            <w:tcW w:w="2179" w:type="pct"/>
            <w:vAlign w:val="center"/>
          </w:tcPr>
          <w:p w14:paraId="20CB8661" w14:textId="77777777" w:rsidR="00B161C7" w:rsidRPr="002B2C3A" w:rsidRDefault="00B161C7" w:rsidP="002B2C3A">
            <w:pPr>
              <w:pStyle w:val="AV18-TextTabelltext"/>
            </w:pPr>
            <w:r w:rsidRPr="002B2C3A">
              <w:t>Streptococcus suis</w:t>
            </w:r>
          </w:p>
        </w:tc>
        <w:tc>
          <w:tcPr>
            <w:tcW w:w="597" w:type="pct"/>
            <w:vAlign w:val="center"/>
          </w:tcPr>
          <w:p w14:paraId="3AEF0038" w14:textId="77777777" w:rsidR="00B161C7" w:rsidRPr="002B2C3A" w:rsidRDefault="00B161C7" w:rsidP="002B2C3A">
            <w:pPr>
              <w:pStyle w:val="AV18-TextTabelltext"/>
              <w:jc w:val="center"/>
            </w:pPr>
            <w:r w:rsidRPr="002B2C3A">
              <w:t>2</w:t>
            </w:r>
          </w:p>
        </w:tc>
        <w:tc>
          <w:tcPr>
            <w:tcW w:w="2224" w:type="pct"/>
            <w:vAlign w:val="center"/>
          </w:tcPr>
          <w:p w14:paraId="7DE83B08" w14:textId="77777777" w:rsidR="00B161C7" w:rsidRPr="002B2C3A" w:rsidRDefault="00B161C7" w:rsidP="002B2C3A">
            <w:pPr>
              <w:pStyle w:val="AV18-TextTabelltext"/>
            </w:pPr>
            <w:r w:rsidRPr="002B2C3A">
              <w:t> </w:t>
            </w:r>
          </w:p>
        </w:tc>
      </w:tr>
      <w:tr w:rsidR="00B161C7" w:rsidRPr="00246811" w14:paraId="4D331072" w14:textId="77777777" w:rsidTr="006550D6">
        <w:tc>
          <w:tcPr>
            <w:tcW w:w="2179" w:type="pct"/>
            <w:vAlign w:val="center"/>
          </w:tcPr>
          <w:p w14:paraId="5F99B35E" w14:textId="77777777" w:rsidR="00B161C7" w:rsidRPr="002B2C3A" w:rsidRDefault="00B161C7" w:rsidP="002B2C3A">
            <w:pPr>
              <w:pStyle w:val="AV18-TextTabelltext"/>
            </w:pPr>
            <w:r w:rsidRPr="002B2C3A">
              <w:t>Streptococcus spp.</w:t>
            </w:r>
          </w:p>
        </w:tc>
        <w:tc>
          <w:tcPr>
            <w:tcW w:w="597" w:type="pct"/>
            <w:vAlign w:val="center"/>
          </w:tcPr>
          <w:p w14:paraId="26830201" w14:textId="77777777" w:rsidR="00B161C7" w:rsidRPr="002B2C3A" w:rsidRDefault="00B161C7" w:rsidP="002B2C3A">
            <w:pPr>
              <w:pStyle w:val="AV18-TextTabelltext"/>
              <w:jc w:val="center"/>
            </w:pPr>
            <w:r w:rsidRPr="002B2C3A">
              <w:t>2</w:t>
            </w:r>
          </w:p>
        </w:tc>
        <w:tc>
          <w:tcPr>
            <w:tcW w:w="2224" w:type="pct"/>
            <w:vAlign w:val="center"/>
          </w:tcPr>
          <w:p w14:paraId="0AF0A693" w14:textId="77777777" w:rsidR="00B161C7" w:rsidRPr="002B2C3A" w:rsidRDefault="00B161C7" w:rsidP="002B2C3A">
            <w:pPr>
              <w:pStyle w:val="AV18-TextTabelltext"/>
            </w:pPr>
            <w:r w:rsidRPr="002B2C3A">
              <w:t> </w:t>
            </w:r>
          </w:p>
        </w:tc>
      </w:tr>
      <w:tr w:rsidR="00B161C7" w:rsidRPr="00387D04" w14:paraId="71A60DA8" w14:textId="77777777" w:rsidTr="006550D6">
        <w:tc>
          <w:tcPr>
            <w:tcW w:w="2179" w:type="pct"/>
            <w:vAlign w:val="center"/>
          </w:tcPr>
          <w:p w14:paraId="3B0AC459" w14:textId="77777777" w:rsidR="00B161C7" w:rsidRPr="002B2C3A" w:rsidRDefault="00B161C7" w:rsidP="002B2C3A">
            <w:pPr>
              <w:pStyle w:val="AV18-TextTabelltext"/>
            </w:pPr>
            <w:r w:rsidRPr="002B2C3A">
              <w:t>Treponema carateum</w:t>
            </w:r>
          </w:p>
        </w:tc>
        <w:tc>
          <w:tcPr>
            <w:tcW w:w="597" w:type="pct"/>
            <w:vAlign w:val="center"/>
          </w:tcPr>
          <w:p w14:paraId="271B697E" w14:textId="77777777" w:rsidR="00B161C7" w:rsidRPr="002B2C3A" w:rsidRDefault="00B161C7" w:rsidP="002B2C3A">
            <w:pPr>
              <w:pStyle w:val="AV18-TextTabelltext"/>
              <w:jc w:val="center"/>
            </w:pPr>
            <w:r w:rsidRPr="002B2C3A">
              <w:t>2</w:t>
            </w:r>
          </w:p>
        </w:tc>
        <w:tc>
          <w:tcPr>
            <w:tcW w:w="2224" w:type="pct"/>
            <w:vAlign w:val="center"/>
          </w:tcPr>
          <w:p w14:paraId="61AAD479" w14:textId="77777777" w:rsidR="00B161C7" w:rsidRPr="002B2C3A" w:rsidRDefault="00B161C7" w:rsidP="002B2C3A">
            <w:pPr>
              <w:pStyle w:val="AV18-TextTabelltext"/>
            </w:pPr>
            <w:r w:rsidRPr="002B2C3A">
              <w:t> </w:t>
            </w:r>
          </w:p>
        </w:tc>
      </w:tr>
      <w:tr w:rsidR="00B161C7" w:rsidRPr="00387D04" w14:paraId="6AC74566" w14:textId="77777777" w:rsidTr="006550D6">
        <w:tc>
          <w:tcPr>
            <w:tcW w:w="2179" w:type="pct"/>
            <w:vAlign w:val="center"/>
          </w:tcPr>
          <w:p w14:paraId="0A66CEDC" w14:textId="77777777" w:rsidR="00B161C7" w:rsidRPr="002B2C3A" w:rsidRDefault="00B161C7" w:rsidP="002B2C3A">
            <w:pPr>
              <w:pStyle w:val="AV18-TextTabelltext"/>
            </w:pPr>
            <w:r w:rsidRPr="002B2C3A">
              <w:t>Treponema pallidum</w:t>
            </w:r>
          </w:p>
        </w:tc>
        <w:tc>
          <w:tcPr>
            <w:tcW w:w="597" w:type="pct"/>
            <w:vAlign w:val="center"/>
          </w:tcPr>
          <w:p w14:paraId="251A85E5" w14:textId="77777777" w:rsidR="00B161C7" w:rsidRPr="002B2C3A" w:rsidRDefault="00B161C7" w:rsidP="002B2C3A">
            <w:pPr>
              <w:pStyle w:val="AV18-TextTabelltext"/>
              <w:jc w:val="center"/>
            </w:pPr>
            <w:r w:rsidRPr="002B2C3A">
              <w:t>2</w:t>
            </w:r>
          </w:p>
        </w:tc>
        <w:tc>
          <w:tcPr>
            <w:tcW w:w="2224" w:type="pct"/>
            <w:vAlign w:val="center"/>
          </w:tcPr>
          <w:p w14:paraId="058F6FF9" w14:textId="77777777" w:rsidR="00B161C7" w:rsidRPr="002B2C3A" w:rsidRDefault="00B161C7" w:rsidP="002B2C3A">
            <w:pPr>
              <w:pStyle w:val="AV18-TextTabelltext"/>
            </w:pPr>
            <w:r w:rsidRPr="002B2C3A">
              <w:t> </w:t>
            </w:r>
          </w:p>
        </w:tc>
      </w:tr>
      <w:tr w:rsidR="00B161C7" w:rsidRPr="00387D04" w14:paraId="2F6A7459" w14:textId="77777777" w:rsidTr="006550D6">
        <w:tc>
          <w:tcPr>
            <w:tcW w:w="2179" w:type="pct"/>
            <w:vAlign w:val="center"/>
          </w:tcPr>
          <w:p w14:paraId="79BE3EC1" w14:textId="77777777" w:rsidR="00B161C7" w:rsidRPr="002B2C3A" w:rsidRDefault="00B161C7" w:rsidP="002B2C3A">
            <w:pPr>
              <w:pStyle w:val="AV18-TextTabelltext"/>
            </w:pPr>
            <w:r w:rsidRPr="002B2C3A">
              <w:t>Treponema pertenue</w:t>
            </w:r>
          </w:p>
        </w:tc>
        <w:tc>
          <w:tcPr>
            <w:tcW w:w="597" w:type="pct"/>
            <w:vAlign w:val="center"/>
          </w:tcPr>
          <w:p w14:paraId="127A771D" w14:textId="77777777" w:rsidR="00B161C7" w:rsidRPr="002B2C3A" w:rsidRDefault="00B161C7" w:rsidP="002B2C3A">
            <w:pPr>
              <w:pStyle w:val="AV18-TextTabelltext"/>
              <w:jc w:val="center"/>
            </w:pPr>
            <w:r w:rsidRPr="002B2C3A">
              <w:t>2</w:t>
            </w:r>
          </w:p>
        </w:tc>
        <w:tc>
          <w:tcPr>
            <w:tcW w:w="2224" w:type="pct"/>
            <w:vAlign w:val="center"/>
          </w:tcPr>
          <w:p w14:paraId="7F3856E4" w14:textId="77777777" w:rsidR="00B161C7" w:rsidRPr="002B2C3A" w:rsidRDefault="00B161C7" w:rsidP="002B2C3A">
            <w:pPr>
              <w:pStyle w:val="AV18-TextTabelltext"/>
            </w:pPr>
            <w:r w:rsidRPr="002B2C3A">
              <w:t> </w:t>
            </w:r>
          </w:p>
        </w:tc>
      </w:tr>
      <w:tr w:rsidR="00B161C7" w:rsidRPr="00387D04" w14:paraId="7AEDEF5A" w14:textId="77777777" w:rsidTr="006550D6">
        <w:tc>
          <w:tcPr>
            <w:tcW w:w="2179" w:type="pct"/>
            <w:vAlign w:val="center"/>
          </w:tcPr>
          <w:p w14:paraId="21FE3634" w14:textId="77777777" w:rsidR="00B161C7" w:rsidRPr="002B2C3A" w:rsidRDefault="00B161C7" w:rsidP="002B2C3A">
            <w:pPr>
              <w:pStyle w:val="AV18-TextTabelltext"/>
            </w:pPr>
            <w:r w:rsidRPr="002B2C3A">
              <w:t>Treponema spp.</w:t>
            </w:r>
          </w:p>
        </w:tc>
        <w:tc>
          <w:tcPr>
            <w:tcW w:w="597" w:type="pct"/>
            <w:vAlign w:val="center"/>
          </w:tcPr>
          <w:p w14:paraId="30722163" w14:textId="77777777" w:rsidR="00B161C7" w:rsidRPr="002B2C3A" w:rsidRDefault="00B161C7" w:rsidP="002B2C3A">
            <w:pPr>
              <w:pStyle w:val="AV18-TextTabelltext"/>
              <w:jc w:val="center"/>
            </w:pPr>
            <w:r w:rsidRPr="002B2C3A">
              <w:t>2</w:t>
            </w:r>
          </w:p>
        </w:tc>
        <w:tc>
          <w:tcPr>
            <w:tcW w:w="2224" w:type="pct"/>
            <w:vAlign w:val="center"/>
          </w:tcPr>
          <w:p w14:paraId="2577AB28" w14:textId="77777777" w:rsidR="00B161C7" w:rsidRPr="002B2C3A" w:rsidRDefault="00B161C7" w:rsidP="002B2C3A">
            <w:pPr>
              <w:pStyle w:val="AV18-TextTabelltext"/>
            </w:pPr>
            <w:r w:rsidRPr="002B2C3A">
              <w:t> </w:t>
            </w:r>
          </w:p>
        </w:tc>
      </w:tr>
      <w:tr w:rsidR="00B161C7" w:rsidRPr="00387D04" w14:paraId="678EE1AA" w14:textId="77777777" w:rsidTr="006550D6">
        <w:tc>
          <w:tcPr>
            <w:tcW w:w="2179" w:type="pct"/>
            <w:vAlign w:val="center"/>
          </w:tcPr>
          <w:p w14:paraId="15043706" w14:textId="77777777" w:rsidR="00B161C7" w:rsidRPr="002B2C3A" w:rsidRDefault="00B161C7" w:rsidP="002B2C3A">
            <w:pPr>
              <w:pStyle w:val="AV18-TextTabelltext"/>
            </w:pPr>
            <w:r w:rsidRPr="002B2C3A">
              <w:t>Trueperella pyogenes</w:t>
            </w:r>
          </w:p>
        </w:tc>
        <w:tc>
          <w:tcPr>
            <w:tcW w:w="597" w:type="pct"/>
            <w:vAlign w:val="center"/>
          </w:tcPr>
          <w:p w14:paraId="5DBFA73C" w14:textId="77777777" w:rsidR="00B161C7" w:rsidRPr="002B2C3A" w:rsidRDefault="00B161C7" w:rsidP="002B2C3A">
            <w:pPr>
              <w:pStyle w:val="AV18-TextTabelltext"/>
              <w:jc w:val="center"/>
            </w:pPr>
            <w:r w:rsidRPr="002B2C3A">
              <w:t>2</w:t>
            </w:r>
          </w:p>
        </w:tc>
        <w:tc>
          <w:tcPr>
            <w:tcW w:w="2224" w:type="pct"/>
            <w:vAlign w:val="center"/>
          </w:tcPr>
          <w:p w14:paraId="1C7FA2A2" w14:textId="77777777" w:rsidR="00B161C7" w:rsidRPr="002B2C3A" w:rsidRDefault="00B161C7" w:rsidP="002B2C3A">
            <w:pPr>
              <w:pStyle w:val="AV18-TextTabelltext"/>
            </w:pPr>
            <w:r w:rsidRPr="002B2C3A">
              <w:t>Actinomyces pyogenes</w:t>
            </w:r>
          </w:p>
        </w:tc>
      </w:tr>
      <w:tr w:rsidR="00B161C7" w:rsidRPr="00387D04" w14:paraId="53B612D4" w14:textId="77777777" w:rsidTr="006550D6">
        <w:tc>
          <w:tcPr>
            <w:tcW w:w="2179" w:type="pct"/>
            <w:vAlign w:val="center"/>
          </w:tcPr>
          <w:p w14:paraId="6F74152A" w14:textId="77777777" w:rsidR="00B161C7" w:rsidRPr="002B2C3A" w:rsidRDefault="00B161C7" w:rsidP="002B2C3A">
            <w:pPr>
              <w:pStyle w:val="AV18-TextTabelltext"/>
            </w:pPr>
            <w:r w:rsidRPr="002B2C3A">
              <w:t>Ureaplasma parvum</w:t>
            </w:r>
          </w:p>
        </w:tc>
        <w:tc>
          <w:tcPr>
            <w:tcW w:w="597" w:type="pct"/>
            <w:vAlign w:val="center"/>
          </w:tcPr>
          <w:p w14:paraId="535CE75D" w14:textId="77777777" w:rsidR="00B161C7" w:rsidRPr="002B2C3A" w:rsidRDefault="00B161C7" w:rsidP="002B2C3A">
            <w:pPr>
              <w:pStyle w:val="AV18-TextTabelltext"/>
              <w:jc w:val="center"/>
            </w:pPr>
            <w:r w:rsidRPr="002B2C3A">
              <w:t>2</w:t>
            </w:r>
          </w:p>
        </w:tc>
        <w:tc>
          <w:tcPr>
            <w:tcW w:w="2224" w:type="pct"/>
            <w:vAlign w:val="center"/>
          </w:tcPr>
          <w:p w14:paraId="2E24C569" w14:textId="77777777" w:rsidR="00B161C7" w:rsidRPr="002B2C3A" w:rsidRDefault="00B161C7" w:rsidP="002B2C3A">
            <w:pPr>
              <w:pStyle w:val="AV18-TextTabelltext"/>
            </w:pPr>
            <w:r w:rsidRPr="002B2C3A">
              <w:t> </w:t>
            </w:r>
          </w:p>
        </w:tc>
      </w:tr>
      <w:tr w:rsidR="00B161C7" w:rsidRPr="00387D04" w14:paraId="4837382C" w14:textId="77777777" w:rsidTr="006550D6">
        <w:tc>
          <w:tcPr>
            <w:tcW w:w="2179" w:type="pct"/>
            <w:vAlign w:val="center"/>
          </w:tcPr>
          <w:p w14:paraId="0AFD2603" w14:textId="77777777" w:rsidR="00B161C7" w:rsidRPr="002B2C3A" w:rsidRDefault="00B161C7" w:rsidP="002B2C3A">
            <w:pPr>
              <w:pStyle w:val="AV18-TextTabelltext"/>
            </w:pPr>
            <w:r w:rsidRPr="002B2C3A">
              <w:t>Ureaplasma urealyticum</w:t>
            </w:r>
          </w:p>
        </w:tc>
        <w:tc>
          <w:tcPr>
            <w:tcW w:w="597" w:type="pct"/>
            <w:vAlign w:val="center"/>
          </w:tcPr>
          <w:p w14:paraId="2CA7F025" w14:textId="77777777" w:rsidR="00B161C7" w:rsidRPr="002B2C3A" w:rsidRDefault="00B161C7" w:rsidP="002B2C3A">
            <w:pPr>
              <w:pStyle w:val="AV18-TextTabelltext"/>
              <w:jc w:val="center"/>
            </w:pPr>
            <w:r w:rsidRPr="002B2C3A">
              <w:t>2</w:t>
            </w:r>
          </w:p>
        </w:tc>
        <w:tc>
          <w:tcPr>
            <w:tcW w:w="2224" w:type="pct"/>
            <w:vAlign w:val="center"/>
          </w:tcPr>
          <w:p w14:paraId="41B497FA" w14:textId="77777777" w:rsidR="00B161C7" w:rsidRPr="002B2C3A" w:rsidRDefault="00B161C7" w:rsidP="002B2C3A">
            <w:pPr>
              <w:pStyle w:val="AV18-TextTabelltext"/>
            </w:pPr>
            <w:r w:rsidRPr="002B2C3A">
              <w:t> </w:t>
            </w:r>
          </w:p>
        </w:tc>
      </w:tr>
      <w:tr w:rsidR="00B161C7" w:rsidRPr="00387D04" w14:paraId="3205F58C" w14:textId="77777777" w:rsidTr="006550D6">
        <w:tc>
          <w:tcPr>
            <w:tcW w:w="2179" w:type="pct"/>
            <w:vAlign w:val="center"/>
          </w:tcPr>
          <w:p w14:paraId="0972CE79" w14:textId="77777777" w:rsidR="00B161C7" w:rsidRPr="002B2C3A" w:rsidRDefault="00B161C7" w:rsidP="002B2C3A">
            <w:pPr>
              <w:pStyle w:val="AV18-TextTabelltext"/>
            </w:pPr>
            <w:r w:rsidRPr="002B2C3A">
              <w:t>Vibrio cholerae</w:t>
            </w:r>
          </w:p>
        </w:tc>
        <w:tc>
          <w:tcPr>
            <w:tcW w:w="597" w:type="pct"/>
            <w:vAlign w:val="center"/>
          </w:tcPr>
          <w:p w14:paraId="1467AD4F" w14:textId="77777777" w:rsidR="00B161C7" w:rsidRPr="002B2C3A" w:rsidRDefault="00B161C7" w:rsidP="002B2C3A">
            <w:pPr>
              <w:pStyle w:val="AV18-TextTabelltext"/>
              <w:jc w:val="center"/>
            </w:pPr>
            <w:r w:rsidRPr="002B2C3A">
              <w:t>2</w:t>
            </w:r>
          </w:p>
        </w:tc>
        <w:tc>
          <w:tcPr>
            <w:tcW w:w="2224" w:type="pct"/>
            <w:vAlign w:val="center"/>
          </w:tcPr>
          <w:p w14:paraId="68706FC3" w14:textId="77777777" w:rsidR="00B161C7" w:rsidRPr="002B2C3A" w:rsidRDefault="00B161C7" w:rsidP="002B2C3A">
            <w:pPr>
              <w:pStyle w:val="AV18-TextTabelltext"/>
            </w:pPr>
            <w:r w:rsidRPr="002B2C3A">
              <w:t>Inklusive El Tor.</w:t>
            </w:r>
          </w:p>
          <w:p w14:paraId="3C7C714B" w14:textId="367A1340" w:rsidR="00B161C7" w:rsidRPr="002B2C3A" w:rsidRDefault="002B2C3A" w:rsidP="002B2C3A">
            <w:pPr>
              <w:pStyle w:val="AV18-TextTabelltext"/>
            </w:pPr>
            <w:r>
              <w:t>Toxinproduktion</w:t>
            </w:r>
          </w:p>
          <w:p w14:paraId="0D1321D7" w14:textId="77777777" w:rsidR="00B161C7" w:rsidRPr="002B2C3A" w:rsidRDefault="00B161C7" w:rsidP="002B2C3A">
            <w:pPr>
              <w:pStyle w:val="AV18-TextTabelltext"/>
            </w:pPr>
            <w:r w:rsidRPr="002B2C3A">
              <w:t>Vaccin finns.</w:t>
            </w:r>
          </w:p>
        </w:tc>
      </w:tr>
      <w:tr w:rsidR="00B161C7" w:rsidRPr="00387D04" w14:paraId="278CAE41" w14:textId="77777777" w:rsidTr="006550D6">
        <w:tc>
          <w:tcPr>
            <w:tcW w:w="2179" w:type="pct"/>
            <w:vAlign w:val="center"/>
          </w:tcPr>
          <w:p w14:paraId="29A9B76E" w14:textId="77777777" w:rsidR="00B161C7" w:rsidRPr="002B2C3A" w:rsidRDefault="00B161C7" w:rsidP="002B2C3A">
            <w:pPr>
              <w:pStyle w:val="AV18-TextTabelltext"/>
            </w:pPr>
            <w:r w:rsidRPr="002B2C3A">
              <w:t>Vibrio parahaemolyticus</w:t>
            </w:r>
          </w:p>
        </w:tc>
        <w:tc>
          <w:tcPr>
            <w:tcW w:w="597" w:type="pct"/>
            <w:vAlign w:val="center"/>
          </w:tcPr>
          <w:p w14:paraId="6EEEB9F2" w14:textId="77777777" w:rsidR="00B161C7" w:rsidRPr="002B2C3A" w:rsidRDefault="00B161C7" w:rsidP="002B2C3A">
            <w:pPr>
              <w:pStyle w:val="AV18-TextTabelltext"/>
              <w:jc w:val="center"/>
            </w:pPr>
            <w:r w:rsidRPr="002B2C3A">
              <w:t>2</w:t>
            </w:r>
          </w:p>
        </w:tc>
        <w:tc>
          <w:tcPr>
            <w:tcW w:w="2224" w:type="pct"/>
            <w:vAlign w:val="center"/>
          </w:tcPr>
          <w:p w14:paraId="57606196" w14:textId="77777777" w:rsidR="00B161C7" w:rsidRPr="002B2C3A" w:rsidRDefault="00B161C7" w:rsidP="002B2C3A">
            <w:pPr>
              <w:pStyle w:val="AV18-TextTabelltext"/>
            </w:pPr>
            <w:r w:rsidRPr="002B2C3A">
              <w:t>Benecka parahaemolytica</w:t>
            </w:r>
          </w:p>
        </w:tc>
      </w:tr>
      <w:tr w:rsidR="00B161C7" w:rsidRPr="00387D04" w14:paraId="4434E486" w14:textId="77777777" w:rsidTr="006550D6">
        <w:tc>
          <w:tcPr>
            <w:tcW w:w="2179" w:type="pct"/>
            <w:vAlign w:val="center"/>
          </w:tcPr>
          <w:p w14:paraId="5B05C9A1" w14:textId="77777777" w:rsidR="00B161C7" w:rsidRPr="002B2C3A" w:rsidRDefault="00B161C7" w:rsidP="002B2C3A">
            <w:pPr>
              <w:pStyle w:val="AV18-TextTabelltext"/>
            </w:pPr>
            <w:r w:rsidRPr="002B2C3A">
              <w:t>Vibrio spp.</w:t>
            </w:r>
          </w:p>
        </w:tc>
        <w:tc>
          <w:tcPr>
            <w:tcW w:w="597" w:type="pct"/>
            <w:vAlign w:val="center"/>
          </w:tcPr>
          <w:p w14:paraId="08151369" w14:textId="77777777" w:rsidR="00B161C7" w:rsidRPr="002B2C3A" w:rsidRDefault="00B161C7" w:rsidP="002B2C3A">
            <w:pPr>
              <w:pStyle w:val="AV18-TextTabelltext"/>
              <w:jc w:val="center"/>
            </w:pPr>
            <w:r w:rsidRPr="002B2C3A">
              <w:t>2</w:t>
            </w:r>
          </w:p>
        </w:tc>
        <w:tc>
          <w:tcPr>
            <w:tcW w:w="2224" w:type="pct"/>
            <w:vAlign w:val="center"/>
          </w:tcPr>
          <w:p w14:paraId="2B966888" w14:textId="77777777" w:rsidR="00B161C7" w:rsidRPr="002B2C3A" w:rsidRDefault="00B161C7" w:rsidP="002B2C3A">
            <w:pPr>
              <w:pStyle w:val="AV18-TextTabelltext"/>
            </w:pPr>
            <w:r w:rsidRPr="002B2C3A">
              <w:t> </w:t>
            </w:r>
          </w:p>
        </w:tc>
      </w:tr>
      <w:tr w:rsidR="00B161C7" w:rsidRPr="00387D04" w14:paraId="75B160D7" w14:textId="77777777" w:rsidTr="006550D6">
        <w:tc>
          <w:tcPr>
            <w:tcW w:w="2179" w:type="pct"/>
            <w:vAlign w:val="center"/>
          </w:tcPr>
          <w:p w14:paraId="3C2FCE95" w14:textId="3F645AEB" w:rsidR="00B161C7" w:rsidRPr="002B2C3A" w:rsidRDefault="00B161C7" w:rsidP="002B2C3A">
            <w:pPr>
              <w:pStyle w:val="AV18-TextTabelltext"/>
            </w:pPr>
            <w:r w:rsidRPr="002B2C3A">
              <w:t>Yersinia enterocolitica ssp. enter</w:t>
            </w:r>
            <w:r w:rsidR="004C7DC3" w:rsidRPr="002B2C3A">
              <w:t>o</w:t>
            </w:r>
            <w:r w:rsidRPr="002B2C3A">
              <w:t>colitica</w:t>
            </w:r>
          </w:p>
        </w:tc>
        <w:tc>
          <w:tcPr>
            <w:tcW w:w="597" w:type="pct"/>
            <w:vAlign w:val="center"/>
          </w:tcPr>
          <w:p w14:paraId="1115052C" w14:textId="77777777" w:rsidR="00B161C7" w:rsidRPr="002B2C3A" w:rsidRDefault="00B161C7" w:rsidP="002B2C3A">
            <w:pPr>
              <w:pStyle w:val="AV18-TextTabelltext"/>
              <w:jc w:val="center"/>
            </w:pPr>
            <w:r w:rsidRPr="002B2C3A">
              <w:t>2</w:t>
            </w:r>
          </w:p>
        </w:tc>
        <w:tc>
          <w:tcPr>
            <w:tcW w:w="2224" w:type="pct"/>
            <w:vAlign w:val="center"/>
          </w:tcPr>
          <w:p w14:paraId="6E7410B2" w14:textId="77777777" w:rsidR="00B161C7" w:rsidRPr="002B2C3A" w:rsidRDefault="00B161C7" w:rsidP="002B2C3A">
            <w:pPr>
              <w:pStyle w:val="AV18-TextTabelltext"/>
            </w:pPr>
            <w:r w:rsidRPr="002B2C3A">
              <w:t> </w:t>
            </w:r>
          </w:p>
        </w:tc>
      </w:tr>
      <w:tr w:rsidR="00B161C7" w:rsidRPr="00387D04" w14:paraId="3CD0A808" w14:textId="77777777" w:rsidTr="006550D6">
        <w:tc>
          <w:tcPr>
            <w:tcW w:w="2179" w:type="pct"/>
            <w:vAlign w:val="center"/>
          </w:tcPr>
          <w:p w14:paraId="30DD12C4" w14:textId="77777777" w:rsidR="00B161C7" w:rsidRPr="002B2C3A" w:rsidRDefault="00B161C7" w:rsidP="002B2C3A">
            <w:pPr>
              <w:pStyle w:val="AV18-TextTabelltext"/>
            </w:pPr>
            <w:r w:rsidRPr="002B2C3A">
              <w:t>Yersinia enterocolitica ssp. palearctica</w:t>
            </w:r>
          </w:p>
        </w:tc>
        <w:tc>
          <w:tcPr>
            <w:tcW w:w="597" w:type="pct"/>
            <w:vAlign w:val="center"/>
          </w:tcPr>
          <w:p w14:paraId="2C25AA05" w14:textId="77777777" w:rsidR="00B161C7" w:rsidRPr="002B2C3A" w:rsidRDefault="00B161C7" w:rsidP="002B2C3A">
            <w:pPr>
              <w:pStyle w:val="AV18-TextTabelltext"/>
              <w:jc w:val="center"/>
            </w:pPr>
            <w:r w:rsidRPr="002B2C3A">
              <w:t>2</w:t>
            </w:r>
          </w:p>
        </w:tc>
        <w:tc>
          <w:tcPr>
            <w:tcW w:w="2224" w:type="pct"/>
            <w:vAlign w:val="center"/>
          </w:tcPr>
          <w:p w14:paraId="3BF839DD" w14:textId="77777777" w:rsidR="00B161C7" w:rsidRPr="002B2C3A" w:rsidRDefault="00B161C7" w:rsidP="002B2C3A">
            <w:pPr>
              <w:pStyle w:val="AV18-TextTabelltext"/>
            </w:pPr>
            <w:r w:rsidRPr="002B2C3A">
              <w:t> </w:t>
            </w:r>
          </w:p>
        </w:tc>
      </w:tr>
      <w:tr w:rsidR="00B161C7" w:rsidRPr="00387D04" w14:paraId="2DA050BC" w14:textId="77777777" w:rsidTr="006550D6">
        <w:tc>
          <w:tcPr>
            <w:tcW w:w="2179" w:type="pct"/>
            <w:vAlign w:val="center"/>
          </w:tcPr>
          <w:p w14:paraId="2BCAFF18" w14:textId="77777777" w:rsidR="00B161C7" w:rsidRPr="002B2C3A" w:rsidRDefault="00B161C7" w:rsidP="002B2C3A">
            <w:pPr>
              <w:pStyle w:val="AV18-TextTabelltext"/>
            </w:pPr>
            <w:r w:rsidRPr="002B2C3A">
              <w:t>Yersinia pestis</w:t>
            </w:r>
          </w:p>
        </w:tc>
        <w:tc>
          <w:tcPr>
            <w:tcW w:w="597" w:type="pct"/>
            <w:vAlign w:val="center"/>
          </w:tcPr>
          <w:p w14:paraId="25A8FA70" w14:textId="77777777" w:rsidR="00B161C7" w:rsidRPr="002B2C3A" w:rsidRDefault="00B161C7" w:rsidP="002B2C3A">
            <w:pPr>
              <w:pStyle w:val="AV18-TextTabelltext"/>
              <w:jc w:val="center"/>
            </w:pPr>
            <w:r w:rsidRPr="002B2C3A">
              <w:t>3</w:t>
            </w:r>
          </w:p>
        </w:tc>
        <w:tc>
          <w:tcPr>
            <w:tcW w:w="2224" w:type="pct"/>
            <w:vAlign w:val="center"/>
          </w:tcPr>
          <w:p w14:paraId="5E9C4F6F" w14:textId="77777777" w:rsidR="00B161C7" w:rsidRPr="002B2C3A" w:rsidRDefault="00B161C7" w:rsidP="002B2C3A">
            <w:pPr>
              <w:pStyle w:val="AV18-TextTabelltext"/>
            </w:pPr>
            <w:r w:rsidRPr="002B2C3A">
              <w:t> </w:t>
            </w:r>
          </w:p>
        </w:tc>
      </w:tr>
      <w:tr w:rsidR="00B161C7" w:rsidRPr="00387D04" w14:paraId="56D07B2B" w14:textId="77777777" w:rsidTr="006550D6">
        <w:tc>
          <w:tcPr>
            <w:tcW w:w="2179" w:type="pct"/>
            <w:vAlign w:val="center"/>
          </w:tcPr>
          <w:p w14:paraId="7A45F5FD" w14:textId="77777777" w:rsidR="00B161C7" w:rsidRPr="002B2C3A" w:rsidRDefault="00B161C7" w:rsidP="002B2C3A">
            <w:pPr>
              <w:pStyle w:val="AV18-TextTabelltext"/>
            </w:pPr>
            <w:r w:rsidRPr="002B2C3A">
              <w:t>Yersinia pseudotuberculosis</w:t>
            </w:r>
          </w:p>
        </w:tc>
        <w:tc>
          <w:tcPr>
            <w:tcW w:w="597" w:type="pct"/>
            <w:vAlign w:val="center"/>
          </w:tcPr>
          <w:p w14:paraId="68FAE5DE" w14:textId="77777777" w:rsidR="00B161C7" w:rsidRPr="002B2C3A" w:rsidRDefault="00B161C7" w:rsidP="002B2C3A">
            <w:pPr>
              <w:pStyle w:val="AV18-TextTabelltext"/>
              <w:jc w:val="center"/>
            </w:pPr>
            <w:r w:rsidRPr="002B2C3A">
              <w:t>2</w:t>
            </w:r>
          </w:p>
        </w:tc>
        <w:tc>
          <w:tcPr>
            <w:tcW w:w="2224" w:type="pct"/>
            <w:vAlign w:val="center"/>
          </w:tcPr>
          <w:p w14:paraId="7C515255" w14:textId="77777777" w:rsidR="00B161C7" w:rsidRPr="002B2C3A" w:rsidRDefault="00B161C7" w:rsidP="002B2C3A">
            <w:pPr>
              <w:pStyle w:val="AV18-TextTabelltext"/>
            </w:pPr>
            <w:r w:rsidRPr="002B2C3A">
              <w:t> </w:t>
            </w:r>
          </w:p>
        </w:tc>
      </w:tr>
      <w:tr w:rsidR="00B161C7" w:rsidRPr="00387D04" w14:paraId="2E26462C" w14:textId="77777777" w:rsidTr="006550D6">
        <w:tc>
          <w:tcPr>
            <w:tcW w:w="2179" w:type="pct"/>
            <w:vAlign w:val="center"/>
          </w:tcPr>
          <w:p w14:paraId="1711F6DE" w14:textId="77777777" w:rsidR="00B161C7" w:rsidRPr="002B2C3A" w:rsidRDefault="00B161C7" w:rsidP="002B2C3A">
            <w:pPr>
              <w:pStyle w:val="AV18-TextTabelltext"/>
            </w:pPr>
            <w:r w:rsidRPr="002B2C3A">
              <w:t>Yersinia spp.</w:t>
            </w:r>
          </w:p>
        </w:tc>
        <w:tc>
          <w:tcPr>
            <w:tcW w:w="597" w:type="pct"/>
            <w:vAlign w:val="center"/>
          </w:tcPr>
          <w:p w14:paraId="273858C0" w14:textId="77777777" w:rsidR="00B161C7" w:rsidRPr="002B2C3A" w:rsidRDefault="00B161C7" w:rsidP="002B2C3A">
            <w:pPr>
              <w:pStyle w:val="AV18-TextTabelltext"/>
              <w:jc w:val="center"/>
            </w:pPr>
            <w:r w:rsidRPr="002B2C3A">
              <w:t>2</w:t>
            </w:r>
          </w:p>
        </w:tc>
        <w:tc>
          <w:tcPr>
            <w:tcW w:w="2224" w:type="pct"/>
            <w:vAlign w:val="center"/>
          </w:tcPr>
          <w:p w14:paraId="37B176C5" w14:textId="77777777" w:rsidR="00B161C7" w:rsidRPr="002B2C3A" w:rsidRDefault="00B161C7" w:rsidP="002B2C3A">
            <w:pPr>
              <w:pStyle w:val="AV18-TextTabelltext"/>
            </w:pPr>
            <w:r w:rsidRPr="002B2C3A">
              <w:t> </w:t>
            </w:r>
          </w:p>
        </w:tc>
      </w:tr>
    </w:tbl>
    <w:p w14:paraId="0D5EE153" w14:textId="77777777" w:rsidR="00B161C7" w:rsidRPr="002B2C3A" w:rsidRDefault="00B161C7" w:rsidP="002B2C3A">
      <w:pPr>
        <w:pStyle w:val="AV11-TextFreskrift"/>
      </w:pPr>
    </w:p>
    <w:p w14:paraId="0BF6F0BE" w14:textId="77777777" w:rsidR="00B161C7" w:rsidRPr="00A71647" w:rsidRDefault="00B161C7" w:rsidP="00B161C7">
      <w:pPr>
        <w:pStyle w:val="AV04-Rubrik4Bilaga"/>
      </w:pPr>
      <w:r w:rsidRPr="00A71647">
        <w:t>Virus</w:t>
      </w:r>
    </w:p>
    <w:p w14:paraId="1B7E565C" w14:textId="777E7240" w:rsidR="00B161C7" w:rsidRPr="00A71647" w:rsidRDefault="00B161C7" w:rsidP="00B161C7">
      <w:pPr>
        <w:pStyle w:val="AV11-TextFreskrift"/>
      </w:pPr>
      <w:r w:rsidRPr="00A71647">
        <w:t>Tabell</w:t>
      </w:r>
      <w:r w:rsidRPr="00A71647">
        <w:rPr>
          <w:rFonts w:cs="BookAntiqua-Bold"/>
          <w:b/>
          <w:bCs/>
        </w:rPr>
        <w:t> </w:t>
      </w:r>
      <w:r w:rsidR="0056680F">
        <w:t>10</w:t>
      </w:r>
      <w:r w:rsidRPr="00A71647">
        <w:t xml:space="preserve"> visar en förteckning över virus och vilken riskklass de tillhör. </w:t>
      </w:r>
      <w:r w:rsidRPr="00246DCC">
        <w:t xml:space="preserve">Virus listas </w:t>
      </w:r>
      <w:r w:rsidRPr="00834926">
        <w:t xml:space="preserve">enligt ordning (O), familj (F) och genus (G) </w:t>
      </w:r>
      <w:r w:rsidRPr="00246DCC">
        <w:t>i alfabetisk ordning</w:t>
      </w:r>
      <w:r w:rsidRPr="00834926">
        <w:t>.</w:t>
      </w:r>
      <w:r w:rsidRPr="00246DCC">
        <w:t xml:space="preserve"> </w:t>
      </w:r>
      <w:r w:rsidRPr="00834926">
        <w:t>Ordning, familj eller genus gäller fram till nästa ordning, familj eller genus börjar</w:t>
      </w:r>
      <w:r w:rsidRPr="00A71647">
        <w:t>.</w:t>
      </w:r>
    </w:p>
    <w:p w14:paraId="58C3B6C6" w14:textId="77777777" w:rsidR="00B161C7" w:rsidRPr="00A71647" w:rsidRDefault="00B161C7" w:rsidP="00B161C7">
      <w:pPr>
        <w:pStyle w:val="AV11-TextFreskrift"/>
      </w:pPr>
    </w:p>
    <w:p w14:paraId="6747C256" w14:textId="77777777" w:rsidR="00B161C7" w:rsidRPr="00A71647" w:rsidRDefault="00B161C7" w:rsidP="00B161C7">
      <w:pPr>
        <w:pStyle w:val="AV11-TextFreskrift"/>
      </w:pPr>
      <w:r w:rsidRPr="00A71647">
        <w:t>Taxonomin bygger inte alltid på genetiskt släktskap. Vid mycket lika eller identisk sjukdomsbild, riskklass och genetiskt släktskap används en samlande benämning.</w:t>
      </w:r>
    </w:p>
    <w:p w14:paraId="46F75979" w14:textId="77777777" w:rsidR="00B161C7" w:rsidRPr="00A71647" w:rsidRDefault="00B161C7" w:rsidP="00B161C7">
      <w:pPr>
        <w:pStyle w:val="AV11-TextFreskrift"/>
      </w:pPr>
    </w:p>
    <w:p w14:paraId="1A3056F1" w14:textId="21BE9F8D" w:rsidR="00B161C7" w:rsidRPr="00A71647" w:rsidRDefault="00B161C7" w:rsidP="00B161C7">
      <w:pPr>
        <w:pStyle w:val="AV11-TextFreskrift"/>
      </w:pPr>
      <w:r w:rsidRPr="00A71647">
        <w:t>Många virus saknar svenska namn. I några fall är namnen översatta från engelskan och i andra fall anges både sv</w:t>
      </w:r>
      <w:r w:rsidR="007D39C7">
        <w:t>enska och engelska benämningar.</w:t>
      </w:r>
    </w:p>
    <w:p w14:paraId="4B84292D" w14:textId="77777777" w:rsidR="00B161C7" w:rsidRPr="00A71647" w:rsidRDefault="00B161C7" w:rsidP="00B161C7">
      <w:pPr>
        <w:pStyle w:val="AV11-TextFreskrift"/>
      </w:pPr>
    </w:p>
    <w:p w14:paraId="282C8415" w14:textId="4E1FA76B" w:rsidR="00B161C7" w:rsidRDefault="00B161C7" w:rsidP="005B47EF">
      <w:pPr>
        <w:pStyle w:val="AV08-Tabellrubrik"/>
      </w:pPr>
      <w:r w:rsidRPr="00A71647">
        <w:t>Tabell</w:t>
      </w:r>
      <w:r w:rsidRPr="00953BD5">
        <w:t> </w:t>
      </w:r>
      <w:r w:rsidR="0056680F">
        <w:t>10</w:t>
      </w:r>
      <w:r w:rsidRPr="00A71647">
        <w:t>. Förteckning över virus</w:t>
      </w:r>
    </w:p>
    <w:tbl>
      <w:tblPr>
        <w:tblStyle w:val="Tabellrutnt"/>
        <w:tblW w:w="5000" w:type="pct"/>
        <w:tblCellMar>
          <w:top w:w="28" w:type="dxa"/>
          <w:left w:w="958" w:type="dxa"/>
          <w:bottom w:w="28" w:type="dxa"/>
        </w:tblCellMar>
        <w:tblLook w:val="04A0" w:firstRow="1" w:lastRow="0" w:firstColumn="1" w:lastColumn="0" w:noHBand="0" w:noVBand="1"/>
      </w:tblPr>
      <w:tblGrid>
        <w:gridCol w:w="3404"/>
        <w:gridCol w:w="756"/>
        <w:gridCol w:w="2224"/>
      </w:tblGrid>
      <w:tr w:rsidR="00B161C7" w:rsidRPr="00AE1B9B" w14:paraId="72D238D5" w14:textId="77777777" w:rsidTr="00E82EA5">
        <w:trPr>
          <w:cantSplit/>
          <w:tblHeader/>
        </w:trPr>
        <w:tc>
          <w:tcPr>
            <w:tcW w:w="2666" w:type="pct"/>
            <w:tcBorders>
              <w:left w:val="single" w:sz="4" w:space="0" w:color="auto"/>
            </w:tcBorders>
            <w:shd w:val="clear" w:color="auto" w:fill="D9D9D9" w:themeFill="background1" w:themeFillShade="D9"/>
          </w:tcPr>
          <w:p w14:paraId="4ED3E036" w14:textId="77777777" w:rsidR="00B161C7" w:rsidRPr="00B929B6" w:rsidRDefault="00B161C7" w:rsidP="002D2BF9">
            <w:pPr>
              <w:pStyle w:val="AV17-TextTabellfigurrubrik"/>
              <w:ind w:left="-821"/>
            </w:pPr>
            <w:r w:rsidRPr="00B929B6">
              <w:rPr>
                <w:rFonts w:ascii="Arial" w:hAnsi="Arial" w:cs="Arial"/>
                <w:noProof/>
                <w:color w:val="000000"/>
                <w:lang w:val="sv-SE"/>
              </w:rPr>
              <mc:AlternateContent>
                <mc:Choice Requires="wps">
                  <w:drawing>
                    <wp:anchor distT="0" distB="0" distL="114300" distR="114300" simplePos="0" relativeHeight="251658241" behindDoc="0" locked="0" layoutInCell="1" allowOverlap="1" wp14:anchorId="35DE33BA" wp14:editId="28732536">
                      <wp:simplePos x="0" y="0"/>
                      <wp:positionH relativeFrom="column">
                        <wp:posOffset>-955040</wp:posOffset>
                      </wp:positionH>
                      <wp:positionV relativeFrom="paragraph">
                        <wp:posOffset>-12148820</wp:posOffset>
                      </wp:positionV>
                      <wp:extent cx="0" cy="5494867"/>
                      <wp:effectExtent l="0" t="0" r="19050" b="29845"/>
                      <wp:wrapNone/>
                      <wp:docPr id="131" name="Rak 131"/>
                      <wp:cNvGraphicFramePr/>
                      <a:graphic xmlns:a="http://schemas.openxmlformats.org/drawingml/2006/main">
                        <a:graphicData uri="http://schemas.microsoft.com/office/word/2010/wordprocessingShape">
                          <wps:wsp>
                            <wps:cNvCnPr/>
                            <wps:spPr>
                              <a:xfrm flipH="1">
                                <a:off x="0" y="0"/>
                                <a:ext cx="0" cy="549486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2271DD" id="Rak 131"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2pt,-956.6pt" to="-75.2pt,-5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"/>
                  </w:pict>
                </mc:Fallback>
              </mc:AlternateContent>
            </w:r>
            <w:r w:rsidRPr="00B929B6">
              <w:t>Smittämne</w:t>
            </w:r>
          </w:p>
        </w:tc>
        <w:tc>
          <w:tcPr>
            <w:tcW w:w="592" w:type="pct"/>
            <w:shd w:val="clear" w:color="auto" w:fill="D9D9D9" w:themeFill="background1" w:themeFillShade="D9"/>
            <w:tcMar>
              <w:left w:w="108" w:type="dxa"/>
            </w:tcMar>
          </w:tcPr>
          <w:p w14:paraId="314D5581" w14:textId="77777777" w:rsidR="00B161C7" w:rsidRPr="00B929B6" w:rsidRDefault="00B161C7" w:rsidP="006550D6">
            <w:pPr>
              <w:pStyle w:val="AV17-TextTabellfigurrubrik"/>
              <w:jc w:val="center"/>
            </w:pPr>
            <w:r w:rsidRPr="00B929B6">
              <w:t>Risk-klass</w:t>
            </w:r>
          </w:p>
        </w:tc>
        <w:tc>
          <w:tcPr>
            <w:tcW w:w="1743" w:type="pct"/>
            <w:shd w:val="clear" w:color="auto" w:fill="D9D9D9" w:themeFill="background1" w:themeFillShade="D9"/>
            <w:tcMar>
              <w:left w:w="108" w:type="dxa"/>
            </w:tcMar>
          </w:tcPr>
          <w:p w14:paraId="7ED60030" w14:textId="77777777" w:rsidR="00B161C7" w:rsidRPr="00B929B6" w:rsidRDefault="00B161C7" w:rsidP="006550D6">
            <w:pPr>
              <w:pStyle w:val="AV17-TextTabellfigurrubrik"/>
            </w:pPr>
            <w:r w:rsidRPr="00B929B6">
              <w:t>Anmärkning</w:t>
            </w:r>
          </w:p>
        </w:tc>
      </w:tr>
      <w:tr w:rsidR="00B161C7" w:rsidRPr="00AE1B9B" w14:paraId="444B4F1B" w14:textId="77777777" w:rsidTr="006550D6">
        <w:trPr>
          <w:cantSplit/>
        </w:trPr>
        <w:tc>
          <w:tcPr>
            <w:tcW w:w="2666" w:type="pct"/>
            <w:tcBorders>
              <w:left w:val="single" w:sz="4" w:space="0" w:color="auto"/>
            </w:tcBorders>
            <w:tcMar>
              <w:left w:w="108" w:type="dxa"/>
            </w:tcMar>
            <w:vAlign w:val="center"/>
          </w:tcPr>
          <w:p w14:paraId="05DB25EA" w14:textId="77777777" w:rsidR="00B161C7" w:rsidRPr="00B929B6" w:rsidRDefault="00B161C7" w:rsidP="006550D6">
            <w:pPr>
              <w:pStyle w:val="AV18-TextTabelltext"/>
              <w:rPr>
                <w:szCs w:val="18"/>
              </w:rPr>
            </w:pPr>
            <w:r w:rsidRPr="00B929B6">
              <w:rPr>
                <w:rFonts w:cs="Arial"/>
                <w:color w:val="000000"/>
                <w:szCs w:val="18"/>
              </w:rPr>
              <w:t>Bunyavirales (O)</w:t>
            </w:r>
          </w:p>
        </w:tc>
        <w:tc>
          <w:tcPr>
            <w:tcW w:w="592" w:type="pct"/>
            <w:tcMar>
              <w:left w:w="108" w:type="dxa"/>
            </w:tcMar>
            <w:vAlign w:val="center"/>
          </w:tcPr>
          <w:p w14:paraId="434A3017" w14:textId="77777777" w:rsidR="00B161C7" w:rsidRPr="00B929B6" w:rsidRDefault="00B161C7" w:rsidP="006550D6">
            <w:pPr>
              <w:pStyle w:val="AV18-TextTabelltext"/>
              <w:jc w:val="center"/>
              <w:rPr>
                <w:szCs w:val="18"/>
              </w:rPr>
            </w:pPr>
          </w:p>
        </w:tc>
        <w:tc>
          <w:tcPr>
            <w:tcW w:w="1743" w:type="pct"/>
            <w:tcMar>
              <w:left w:w="108" w:type="dxa"/>
            </w:tcMar>
            <w:vAlign w:val="center"/>
          </w:tcPr>
          <w:p w14:paraId="1023B109" w14:textId="77777777" w:rsidR="00B161C7" w:rsidRPr="00B929B6" w:rsidRDefault="00B161C7" w:rsidP="006550D6">
            <w:pPr>
              <w:pStyle w:val="AV18-TextTabelltext"/>
              <w:rPr>
                <w:szCs w:val="18"/>
              </w:rPr>
            </w:pPr>
          </w:p>
        </w:tc>
      </w:tr>
      <w:tr w:rsidR="00B161C7" w:rsidRPr="00AE1B9B" w14:paraId="051CF63D" w14:textId="77777777" w:rsidTr="006550D6">
        <w:trPr>
          <w:cantSplit/>
        </w:trPr>
        <w:tc>
          <w:tcPr>
            <w:tcW w:w="2666" w:type="pct"/>
            <w:tcBorders>
              <w:left w:val="single" w:sz="4" w:space="0" w:color="auto"/>
            </w:tcBorders>
            <w:tcMar>
              <w:left w:w="391" w:type="dxa"/>
            </w:tcMar>
            <w:vAlign w:val="center"/>
          </w:tcPr>
          <w:p w14:paraId="1826986D" w14:textId="77777777" w:rsidR="00B161C7" w:rsidRPr="00B929B6" w:rsidRDefault="00B161C7" w:rsidP="006550D6">
            <w:pPr>
              <w:pStyle w:val="AV18-TextTabelltext"/>
              <w:rPr>
                <w:rFonts w:cs="Arial"/>
                <w:color w:val="000000"/>
                <w:szCs w:val="18"/>
              </w:rPr>
            </w:pPr>
            <w:r w:rsidRPr="00B929B6">
              <w:rPr>
                <w:rFonts w:cs="Arial"/>
                <w:color w:val="000000"/>
                <w:szCs w:val="18"/>
              </w:rPr>
              <w:t>Hantaviridae (F)</w:t>
            </w:r>
          </w:p>
        </w:tc>
        <w:tc>
          <w:tcPr>
            <w:tcW w:w="592" w:type="pct"/>
            <w:tcMar>
              <w:left w:w="108" w:type="dxa"/>
            </w:tcMar>
            <w:vAlign w:val="center"/>
          </w:tcPr>
          <w:p w14:paraId="1BB24A5E"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21DBB78A"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4606E641" w14:textId="77777777" w:rsidTr="006550D6">
        <w:trPr>
          <w:cantSplit/>
        </w:trPr>
        <w:tc>
          <w:tcPr>
            <w:tcW w:w="2666" w:type="pct"/>
            <w:tcBorders>
              <w:left w:val="single" w:sz="4" w:space="0" w:color="auto"/>
            </w:tcBorders>
            <w:tcMar>
              <w:left w:w="675" w:type="dxa"/>
            </w:tcMar>
            <w:vAlign w:val="center"/>
          </w:tcPr>
          <w:p w14:paraId="431F321D" w14:textId="77777777" w:rsidR="00B161C7" w:rsidRPr="00B929B6" w:rsidRDefault="00B161C7" w:rsidP="006550D6">
            <w:pPr>
              <w:pStyle w:val="AV18-TextTabelltext"/>
              <w:rPr>
                <w:rFonts w:cs="Arial"/>
                <w:color w:val="000000"/>
                <w:szCs w:val="18"/>
              </w:rPr>
            </w:pPr>
            <w:r w:rsidRPr="00B929B6">
              <w:rPr>
                <w:rFonts w:cs="Arial"/>
                <w:color w:val="000000"/>
                <w:szCs w:val="18"/>
              </w:rPr>
              <w:t>Orthohantavirus (G)</w:t>
            </w:r>
          </w:p>
        </w:tc>
        <w:tc>
          <w:tcPr>
            <w:tcW w:w="592" w:type="pct"/>
            <w:tcMar>
              <w:left w:w="108" w:type="dxa"/>
            </w:tcMar>
            <w:vAlign w:val="center"/>
          </w:tcPr>
          <w:p w14:paraId="1ED265F8"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089E8FFF"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21AC218B" w14:textId="77777777" w:rsidTr="006550D6">
        <w:trPr>
          <w:cantSplit/>
        </w:trPr>
        <w:tc>
          <w:tcPr>
            <w:tcW w:w="2666" w:type="pct"/>
            <w:tcBorders>
              <w:left w:val="single" w:sz="4" w:space="0" w:color="auto"/>
            </w:tcBorders>
            <w:tcMar>
              <w:left w:w="958" w:type="dxa"/>
            </w:tcMar>
            <w:vAlign w:val="center"/>
          </w:tcPr>
          <w:p w14:paraId="11BC236F" w14:textId="77777777" w:rsidR="00B161C7" w:rsidRPr="00B929B6" w:rsidRDefault="00B161C7" w:rsidP="006550D6">
            <w:pPr>
              <w:pStyle w:val="AV18-TextTabelltext"/>
              <w:rPr>
                <w:rFonts w:cs="Arial"/>
                <w:color w:val="000000"/>
                <w:szCs w:val="18"/>
              </w:rPr>
            </w:pPr>
            <w:r w:rsidRPr="00B929B6">
              <w:rPr>
                <w:rFonts w:cs="Arial"/>
                <w:color w:val="000000"/>
                <w:szCs w:val="18"/>
              </w:rPr>
              <w:t xml:space="preserve">Andes orthohantavirus </w:t>
            </w:r>
          </w:p>
        </w:tc>
        <w:tc>
          <w:tcPr>
            <w:tcW w:w="592" w:type="pct"/>
            <w:tcMar>
              <w:left w:w="108" w:type="dxa"/>
            </w:tcMar>
            <w:vAlign w:val="center"/>
          </w:tcPr>
          <w:p w14:paraId="79A8084D"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3E536DE8" w14:textId="77777777" w:rsidR="00B161C7" w:rsidRPr="00B929B6" w:rsidRDefault="00B161C7" w:rsidP="006550D6">
            <w:pPr>
              <w:pStyle w:val="AV18-TextTabelltext"/>
              <w:rPr>
                <w:rFonts w:cs="Arial"/>
                <w:color w:val="000000"/>
                <w:szCs w:val="18"/>
              </w:rPr>
            </w:pPr>
            <w:r w:rsidRPr="00B929B6">
              <w:rPr>
                <w:rFonts w:cs="Arial"/>
                <w:color w:val="000000"/>
                <w:szCs w:val="18"/>
              </w:rPr>
              <w:t>Art av hantavirus som orsakar HPS (hantavirusorsakat lungsyndrom)</w:t>
            </w:r>
          </w:p>
        </w:tc>
      </w:tr>
      <w:tr w:rsidR="00B161C7" w:rsidRPr="00AE1B9B" w14:paraId="4E887DBC" w14:textId="77777777" w:rsidTr="006550D6">
        <w:trPr>
          <w:cantSplit/>
        </w:trPr>
        <w:tc>
          <w:tcPr>
            <w:tcW w:w="2666" w:type="pct"/>
            <w:tcBorders>
              <w:left w:val="single" w:sz="4" w:space="0" w:color="auto"/>
            </w:tcBorders>
            <w:tcMar>
              <w:left w:w="958" w:type="dxa"/>
            </w:tcMar>
            <w:vAlign w:val="center"/>
          </w:tcPr>
          <w:p w14:paraId="638F972D" w14:textId="77777777" w:rsidR="00B161C7" w:rsidRPr="00B929B6" w:rsidRDefault="00B161C7" w:rsidP="006550D6">
            <w:pPr>
              <w:pStyle w:val="AV18-TextTabelltext"/>
              <w:rPr>
                <w:rFonts w:cs="Arial"/>
                <w:color w:val="000000"/>
                <w:szCs w:val="18"/>
              </w:rPr>
            </w:pPr>
            <w:r w:rsidRPr="00B929B6">
              <w:rPr>
                <w:rFonts w:cs="Arial"/>
                <w:color w:val="000000"/>
                <w:szCs w:val="18"/>
              </w:rPr>
              <w:t>Bayou orthohantavirus</w:t>
            </w:r>
          </w:p>
        </w:tc>
        <w:tc>
          <w:tcPr>
            <w:tcW w:w="592" w:type="pct"/>
            <w:tcMar>
              <w:left w:w="108" w:type="dxa"/>
            </w:tcMar>
            <w:vAlign w:val="center"/>
          </w:tcPr>
          <w:p w14:paraId="16A796B5"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364D4CCF"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6C201125" w14:textId="77777777" w:rsidTr="006550D6">
        <w:trPr>
          <w:cantSplit/>
        </w:trPr>
        <w:tc>
          <w:tcPr>
            <w:tcW w:w="2666" w:type="pct"/>
            <w:tcBorders>
              <w:left w:val="single" w:sz="4" w:space="0" w:color="auto"/>
            </w:tcBorders>
            <w:tcMar>
              <w:left w:w="958" w:type="dxa"/>
            </w:tcMar>
            <w:vAlign w:val="center"/>
          </w:tcPr>
          <w:p w14:paraId="654C7BA6" w14:textId="77777777" w:rsidR="00B161C7" w:rsidRPr="00B929B6" w:rsidRDefault="00B161C7" w:rsidP="006550D6">
            <w:pPr>
              <w:pStyle w:val="AV18-TextTabelltext"/>
              <w:rPr>
                <w:rFonts w:cs="Arial"/>
                <w:color w:val="000000"/>
                <w:szCs w:val="18"/>
              </w:rPr>
            </w:pPr>
            <w:r w:rsidRPr="00B929B6">
              <w:rPr>
                <w:rFonts w:cs="Arial"/>
                <w:color w:val="000000"/>
                <w:szCs w:val="18"/>
              </w:rPr>
              <w:t>Black Creek Canal orthohantvirus</w:t>
            </w:r>
          </w:p>
        </w:tc>
        <w:tc>
          <w:tcPr>
            <w:tcW w:w="592" w:type="pct"/>
            <w:tcMar>
              <w:left w:w="108" w:type="dxa"/>
            </w:tcMar>
            <w:vAlign w:val="center"/>
          </w:tcPr>
          <w:p w14:paraId="42306DCA"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56F0BA18"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3FC7BA5E" w14:textId="77777777" w:rsidTr="006550D6">
        <w:trPr>
          <w:cantSplit/>
        </w:trPr>
        <w:tc>
          <w:tcPr>
            <w:tcW w:w="2666" w:type="pct"/>
            <w:tcBorders>
              <w:left w:val="single" w:sz="4" w:space="0" w:color="auto"/>
            </w:tcBorders>
            <w:tcMar>
              <w:left w:w="958" w:type="dxa"/>
            </w:tcMar>
            <w:vAlign w:val="center"/>
          </w:tcPr>
          <w:p w14:paraId="253E9DE5" w14:textId="77777777" w:rsidR="00B161C7" w:rsidRPr="00B929B6" w:rsidRDefault="00B161C7" w:rsidP="006550D6">
            <w:pPr>
              <w:pStyle w:val="AV18-TextTabelltext"/>
              <w:rPr>
                <w:rFonts w:cs="Arial"/>
                <w:color w:val="000000"/>
                <w:szCs w:val="18"/>
              </w:rPr>
            </w:pPr>
            <w:r w:rsidRPr="00B929B6">
              <w:rPr>
                <w:rFonts w:cs="Arial"/>
                <w:color w:val="000000"/>
                <w:szCs w:val="18"/>
              </w:rPr>
              <w:t>Cano Delgadito orthohantavirus</w:t>
            </w:r>
          </w:p>
        </w:tc>
        <w:tc>
          <w:tcPr>
            <w:tcW w:w="592" w:type="pct"/>
            <w:tcMar>
              <w:left w:w="108" w:type="dxa"/>
            </w:tcMar>
            <w:vAlign w:val="center"/>
          </w:tcPr>
          <w:p w14:paraId="6E3C31EE"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16546C34"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5922274F" w14:textId="77777777" w:rsidTr="006550D6">
        <w:trPr>
          <w:cantSplit/>
        </w:trPr>
        <w:tc>
          <w:tcPr>
            <w:tcW w:w="2666" w:type="pct"/>
            <w:tcBorders>
              <w:left w:val="single" w:sz="4" w:space="0" w:color="auto"/>
            </w:tcBorders>
            <w:tcMar>
              <w:left w:w="958" w:type="dxa"/>
            </w:tcMar>
            <w:vAlign w:val="center"/>
          </w:tcPr>
          <w:p w14:paraId="6C4579D1" w14:textId="77777777" w:rsidR="00B161C7" w:rsidRPr="00B929B6" w:rsidRDefault="00B161C7" w:rsidP="006550D6">
            <w:pPr>
              <w:pStyle w:val="AV18-TextTabelltext"/>
              <w:rPr>
                <w:rFonts w:cs="Arial"/>
                <w:color w:val="000000"/>
                <w:szCs w:val="18"/>
              </w:rPr>
            </w:pPr>
            <w:r w:rsidRPr="00B929B6">
              <w:rPr>
                <w:rFonts w:cs="Arial"/>
                <w:color w:val="000000"/>
                <w:szCs w:val="18"/>
              </w:rPr>
              <w:t>Choclo orthohantavirus</w:t>
            </w:r>
          </w:p>
        </w:tc>
        <w:tc>
          <w:tcPr>
            <w:tcW w:w="592" w:type="pct"/>
            <w:tcMar>
              <w:left w:w="108" w:type="dxa"/>
            </w:tcMar>
            <w:vAlign w:val="center"/>
          </w:tcPr>
          <w:p w14:paraId="405F46AE"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22274F83" w14:textId="77777777" w:rsidR="00B161C7" w:rsidRPr="00B929B6" w:rsidRDefault="00B161C7" w:rsidP="006550D6">
            <w:pPr>
              <w:pStyle w:val="AV18-TextTabelltext"/>
              <w:rPr>
                <w:rFonts w:cs="Arial"/>
                <w:color w:val="000000"/>
                <w:szCs w:val="18"/>
              </w:rPr>
            </w:pPr>
          </w:p>
        </w:tc>
      </w:tr>
      <w:tr w:rsidR="00B161C7" w:rsidRPr="00AE1B9B" w14:paraId="04FA8C87" w14:textId="77777777" w:rsidTr="006550D6">
        <w:trPr>
          <w:cantSplit/>
        </w:trPr>
        <w:tc>
          <w:tcPr>
            <w:tcW w:w="2666" w:type="pct"/>
            <w:tcBorders>
              <w:left w:val="single" w:sz="4" w:space="0" w:color="auto"/>
            </w:tcBorders>
            <w:tcMar>
              <w:left w:w="958" w:type="dxa"/>
            </w:tcMar>
          </w:tcPr>
          <w:p w14:paraId="0E4AEFEC" w14:textId="77777777" w:rsidR="00B161C7" w:rsidRPr="00B929B6" w:rsidRDefault="00B161C7" w:rsidP="006550D6">
            <w:pPr>
              <w:pStyle w:val="AV18-TextTabelltext"/>
              <w:rPr>
                <w:rFonts w:cs="Arial"/>
                <w:color w:val="000000"/>
                <w:szCs w:val="18"/>
              </w:rPr>
            </w:pPr>
            <w:r w:rsidRPr="00953BD5">
              <w:rPr>
                <w:rFonts w:cs="Arial"/>
                <w:color w:val="000000"/>
                <w:szCs w:val="18"/>
              </w:rPr>
              <w:t>Dobrava-Belgrade orthohantavirus</w:t>
            </w:r>
          </w:p>
        </w:tc>
        <w:tc>
          <w:tcPr>
            <w:tcW w:w="592" w:type="pct"/>
            <w:tcMar>
              <w:left w:w="108" w:type="dxa"/>
            </w:tcMar>
          </w:tcPr>
          <w:p w14:paraId="6BE2EBA0" w14:textId="77777777" w:rsidR="00B161C7" w:rsidRPr="00B929B6" w:rsidRDefault="00B161C7" w:rsidP="006550D6">
            <w:pPr>
              <w:pStyle w:val="AV18-TextTabelltext"/>
              <w:jc w:val="center"/>
              <w:rPr>
                <w:rFonts w:cs="Arial"/>
                <w:color w:val="000000"/>
                <w:szCs w:val="18"/>
              </w:rPr>
            </w:pPr>
            <w:r w:rsidRPr="00953BD5">
              <w:rPr>
                <w:rFonts w:cs="Arial"/>
                <w:color w:val="000000"/>
                <w:szCs w:val="18"/>
              </w:rPr>
              <w:t>3</w:t>
            </w:r>
          </w:p>
        </w:tc>
        <w:tc>
          <w:tcPr>
            <w:tcW w:w="1743" w:type="pct"/>
            <w:tcMar>
              <w:left w:w="108" w:type="dxa"/>
            </w:tcMar>
          </w:tcPr>
          <w:p w14:paraId="7B76507C" w14:textId="77777777" w:rsidR="00B161C7" w:rsidRPr="00B929B6" w:rsidRDefault="00B161C7" w:rsidP="006550D6">
            <w:pPr>
              <w:pStyle w:val="AV18-TextTabelltext"/>
              <w:rPr>
                <w:rFonts w:cs="Arial"/>
                <w:color w:val="000000"/>
                <w:szCs w:val="18"/>
              </w:rPr>
            </w:pPr>
            <w:r w:rsidRPr="00953BD5">
              <w:rPr>
                <w:rFonts w:cs="Arial"/>
                <w:color w:val="000000"/>
                <w:szCs w:val="18"/>
              </w:rPr>
              <w:t>Art av hantavirus som orsakar HFRS hemorragisk feber med renalt syndrom</w:t>
            </w:r>
          </w:p>
        </w:tc>
      </w:tr>
      <w:tr w:rsidR="00B161C7" w:rsidRPr="00AE1B9B" w14:paraId="4968A862" w14:textId="77777777" w:rsidTr="006550D6">
        <w:trPr>
          <w:cantSplit/>
        </w:trPr>
        <w:tc>
          <w:tcPr>
            <w:tcW w:w="2666" w:type="pct"/>
            <w:tcBorders>
              <w:left w:val="single" w:sz="4" w:space="0" w:color="auto"/>
            </w:tcBorders>
            <w:tcMar>
              <w:left w:w="958" w:type="dxa"/>
            </w:tcMar>
            <w:vAlign w:val="center"/>
          </w:tcPr>
          <w:p w14:paraId="1AEDC4AD" w14:textId="77777777" w:rsidR="00B161C7" w:rsidRPr="00B929B6" w:rsidRDefault="00B161C7" w:rsidP="006550D6">
            <w:pPr>
              <w:pStyle w:val="AV18-TextTabelltext"/>
              <w:rPr>
                <w:rFonts w:cs="Arial"/>
                <w:color w:val="000000"/>
                <w:szCs w:val="18"/>
              </w:rPr>
            </w:pPr>
            <w:r w:rsidRPr="00B929B6">
              <w:rPr>
                <w:rFonts w:cs="Arial"/>
                <w:color w:val="000000"/>
                <w:szCs w:val="18"/>
              </w:rPr>
              <w:t>El Moro Canyon orthohantavirus</w:t>
            </w:r>
          </w:p>
        </w:tc>
        <w:tc>
          <w:tcPr>
            <w:tcW w:w="592" w:type="pct"/>
            <w:tcMar>
              <w:left w:w="108" w:type="dxa"/>
            </w:tcMar>
            <w:vAlign w:val="center"/>
          </w:tcPr>
          <w:p w14:paraId="2E9EEC14"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21D37CD4"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21AA2551" w14:textId="77777777" w:rsidTr="006550D6">
        <w:trPr>
          <w:cantSplit/>
        </w:trPr>
        <w:tc>
          <w:tcPr>
            <w:tcW w:w="2666" w:type="pct"/>
            <w:tcBorders>
              <w:left w:val="single" w:sz="4" w:space="0" w:color="auto"/>
            </w:tcBorders>
            <w:tcMar>
              <w:left w:w="958" w:type="dxa"/>
            </w:tcMar>
            <w:vAlign w:val="center"/>
          </w:tcPr>
          <w:p w14:paraId="4F10897F" w14:textId="77777777" w:rsidR="00B161C7" w:rsidRPr="00B929B6" w:rsidRDefault="00B161C7" w:rsidP="006550D6">
            <w:pPr>
              <w:pStyle w:val="AV18-TextTabelltext"/>
              <w:rPr>
                <w:rFonts w:cs="Arial"/>
                <w:color w:val="000000"/>
                <w:szCs w:val="18"/>
              </w:rPr>
            </w:pPr>
            <w:r w:rsidRPr="00B929B6">
              <w:rPr>
                <w:rFonts w:cs="Arial"/>
                <w:color w:val="000000"/>
                <w:szCs w:val="18"/>
              </w:rPr>
              <w:t>Hantaan orthohantavirus</w:t>
            </w:r>
          </w:p>
        </w:tc>
        <w:tc>
          <w:tcPr>
            <w:tcW w:w="592" w:type="pct"/>
            <w:tcMar>
              <w:left w:w="108" w:type="dxa"/>
            </w:tcMar>
            <w:vAlign w:val="center"/>
          </w:tcPr>
          <w:p w14:paraId="4877BB6E"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345E5330" w14:textId="77777777" w:rsidR="00B161C7" w:rsidRPr="00B929B6" w:rsidRDefault="00B161C7" w:rsidP="006550D6">
            <w:pPr>
              <w:pStyle w:val="AV18-TextTabelltext"/>
              <w:rPr>
                <w:rFonts w:cs="Arial"/>
                <w:color w:val="000000"/>
                <w:szCs w:val="18"/>
              </w:rPr>
            </w:pPr>
            <w:r w:rsidRPr="00B929B6">
              <w:rPr>
                <w:rFonts w:cs="Arial"/>
                <w:color w:val="000000"/>
                <w:szCs w:val="18"/>
              </w:rPr>
              <w:t>Art av hantavirus som orsakar HFRS (hemorragisk feber renalt syndrom)</w:t>
            </w:r>
          </w:p>
        </w:tc>
      </w:tr>
      <w:tr w:rsidR="00B161C7" w:rsidRPr="00AE1B9B" w14:paraId="303060D4" w14:textId="77777777" w:rsidTr="006550D6">
        <w:trPr>
          <w:cantSplit/>
        </w:trPr>
        <w:tc>
          <w:tcPr>
            <w:tcW w:w="2666" w:type="pct"/>
            <w:tcBorders>
              <w:left w:val="single" w:sz="4" w:space="0" w:color="auto"/>
            </w:tcBorders>
            <w:tcMar>
              <w:left w:w="958" w:type="dxa"/>
            </w:tcMar>
            <w:vAlign w:val="center"/>
          </w:tcPr>
          <w:p w14:paraId="176655D7" w14:textId="77777777" w:rsidR="00B161C7" w:rsidRPr="00B929B6" w:rsidRDefault="00B161C7" w:rsidP="006550D6">
            <w:pPr>
              <w:pStyle w:val="AV18-TextTabelltext"/>
              <w:rPr>
                <w:rFonts w:cs="Arial"/>
                <w:color w:val="000000"/>
                <w:szCs w:val="18"/>
              </w:rPr>
            </w:pPr>
            <w:r w:rsidRPr="00B929B6">
              <w:rPr>
                <w:rFonts w:cs="Arial"/>
                <w:color w:val="000000"/>
                <w:szCs w:val="18"/>
              </w:rPr>
              <w:t>Laguna Negra orthohantavirus</w:t>
            </w:r>
          </w:p>
        </w:tc>
        <w:tc>
          <w:tcPr>
            <w:tcW w:w="592" w:type="pct"/>
            <w:tcMar>
              <w:left w:w="108" w:type="dxa"/>
            </w:tcMar>
            <w:vAlign w:val="center"/>
          </w:tcPr>
          <w:p w14:paraId="4BF7E289"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7FBA7BE8"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5800A075" w14:textId="77777777" w:rsidTr="006550D6">
        <w:trPr>
          <w:cantSplit/>
        </w:trPr>
        <w:tc>
          <w:tcPr>
            <w:tcW w:w="2666" w:type="pct"/>
            <w:tcBorders>
              <w:left w:val="single" w:sz="4" w:space="0" w:color="auto"/>
            </w:tcBorders>
            <w:tcMar>
              <w:left w:w="958" w:type="dxa"/>
            </w:tcMar>
            <w:vAlign w:val="center"/>
          </w:tcPr>
          <w:p w14:paraId="4AFF6E12" w14:textId="77777777" w:rsidR="00B161C7" w:rsidRPr="00B929B6" w:rsidRDefault="00B161C7" w:rsidP="006550D6">
            <w:pPr>
              <w:pStyle w:val="AV18-TextTabelltext"/>
              <w:rPr>
                <w:rFonts w:cs="Arial"/>
                <w:color w:val="000000"/>
                <w:szCs w:val="18"/>
              </w:rPr>
            </w:pPr>
            <w:r w:rsidRPr="00B929B6">
              <w:rPr>
                <w:rFonts w:cs="Arial"/>
                <w:color w:val="000000"/>
                <w:szCs w:val="18"/>
              </w:rPr>
              <w:t>Prospect Hill orthohantavirus</w:t>
            </w:r>
          </w:p>
        </w:tc>
        <w:tc>
          <w:tcPr>
            <w:tcW w:w="592" w:type="pct"/>
            <w:tcMar>
              <w:left w:w="108" w:type="dxa"/>
            </w:tcMar>
            <w:vAlign w:val="center"/>
          </w:tcPr>
          <w:p w14:paraId="442E8633"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47DF2E50"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2BD3DB99" w14:textId="77777777" w:rsidTr="006550D6">
        <w:trPr>
          <w:cantSplit/>
        </w:trPr>
        <w:tc>
          <w:tcPr>
            <w:tcW w:w="2666" w:type="pct"/>
            <w:tcBorders>
              <w:left w:val="single" w:sz="4" w:space="0" w:color="auto"/>
            </w:tcBorders>
            <w:tcMar>
              <w:left w:w="958" w:type="dxa"/>
            </w:tcMar>
            <w:vAlign w:val="center"/>
          </w:tcPr>
          <w:p w14:paraId="2B1889D6" w14:textId="77777777" w:rsidR="00B161C7" w:rsidRPr="00B929B6" w:rsidRDefault="00B161C7" w:rsidP="006550D6">
            <w:pPr>
              <w:pStyle w:val="AV18-TextTabelltext"/>
              <w:rPr>
                <w:rFonts w:cs="Arial"/>
                <w:color w:val="000000"/>
                <w:szCs w:val="18"/>
              </w:rPr>
            </w:pPr>
            <w:r w:rsidRPr="00B929B6">
              <w:rPr>
                <w:rFonts w:cs="Arial"/>
                <w:color w:val="000000"/>
                <w:szCs w:val="18"/>
              </w:rPr>
              <w:t>Puumala orthohantavirus</w:t>
            </w:r>
          </w:p>
        </w:tc>
        <w:tc>
          <w:tcPr>
            <w:tcW w:w="592" w:type="pct"/>
            <w:tcMar>
              <w:left w:w="108" w:type="dxa"/>
            </w:tcMar>
            <w:vAlign w:val="center"/>
          </w:tcPr>
          <w:p w14:paraId="676CAEB5"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4F773909" w14:textId="77777777" w:rsidR="00B161C7" w:rsidRPr="00B929B6" w:rsidRDefault="00B161C7" w:rsidP="006550D6">
            <w:pPr>
              <w:pStyle w:val="AV18-TextTabelltext"/>
              <w:rPr>
                <w:rFonts w:cs="Arial"/>
                <w:color w:val="000000"/>
                <w:szCs w:val="18"/>
              </w:rPr>
            </w:pPr>
            <w:r w:rsidRPr="00B929B6">
              <w:rPr>
                <w:rFonts w:cs="Arial"/>
                <w:color w:val="000000"/>
                <w:szCs w:val="18"/>
              </w:rPr>
              <w:t>Art av hantavirus som orsakar sorkfeber (nephropathia epidemica)</w:t>
            </w:r>
          </w:p>
        </w:tc>
      </w:tr>
      <w:tr w:rsidR="00B161C7" w:rsidRPr="00AE1B9B" w14:paraId="095152C1" w14:textId="77777777" w:rsidTr="006550D6">
        <w:trPr>
          <w:cantSplit/>
        </w:trPr>
        <w:tc>
          <w:tcPr>
            <w:tcW w:w="2666" w:type="pct"/>
            <w:tcBorders>
              <w:left w:val="single" w:sz="4" w:space="0" w:color="auto"/>
            </w:tcBorders>
            <w:tcMar>
              <w:left w:w="958" w:type="dxa"/>
            </w:tcMar>
            <w:vAlign w:val="center"/>
          </w:tcPr>
          <w:p w14:paraId="799C4170" w14:textId="77777777" w:rsidR="00B161C7" w:rsidRPr="00B929B6" w:rsidRDefault="00B161C7" w:rsidP="006550D6">
            <w:pPr>
              <w:pStyle w:val="AV18-TextTabelltext"/>
              <w:rPr>
                <w:rFonts w:cs="Arial"/>
                <w:color w:val="000000"/>
                <w:szCs w:val="18"/>
              </w:rPr>
            </w:pPr>
            <w:r w:rsidRPr="00B929B6">
              <w:rPr>
                <w:rFonts w:cs="Arial"/>
                <w:color w:val="000000"/>
                <w:szCs w:val="18"/>
              </w:rPr>
              <w:t>Seoul orthohantavirus</w:t>
            </w:r>
          </w:p>
        </w:tc>
        <w:tc>
          <w:tcPr>
            <w:tcW w:w="592" w:type="pct"/>
            <w:tcMar>
              <w:left w:w="108" w:type="dxa"/>
            </w:tcMar>
            <w:vAlign w:val="center"/>
          </w:tcPr>
          <w:p w14:paraId="7A87631D"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36F25270" w14:textId="77777777" w:rsidR="00B161C7" w:rsidRPr="00B929B6" w:rsidRDefault="00B161C7" w:rsidP="006550D6">
            <w:pPr>
              <w:pStyle w:val="AV18-TextTabelltext"/>
              <w:rPr>
                <w:rFonts w:cs="Arial"/>
                <w:color w:val="000000"/>
                <w:szCs w:val="18"/>
              </w:rPr>
            </w:pPr>
            <w:r w:rsidRPr="00B929B6">
              <w:rPr>
                <w:rFonts w:cs="Arial"/>
                <w:color w:val="000000"/>
                <w:szCs w:val="18"/>
              </w:rPr>
              <w:t>Art av hantavirus som orsakar HFRS (hemorragisk feber renalt syndrom)</w:t>
            </w:r>
          </w:p>
        </w:tc>
      </w:tr>
      <w:tr w:rsidR="00B161C7" w:rsidRPr="00AE1B9B" w14:paraId="12B6D2FB" w14:textId="77777777" w:rsidTr="006550D6">
        <w:trPr>
          <w:cantSplit/>
        </w:trPr>
        <w:tc>
          <w:tcPr>
            <w:tcW w:w="2666" w:type="pct"/>
            <w:tcBorders>
              <w:left w:val="single" w:sz="4" w:space="0" w:color="auto"/>
            </w:tcBorders>
            <w:tcMar>
              <w:left w:w="958" w:type="dxa"/>
            </w:tcMar>
            <w:vAlign w:val="center"/>
          </w:tcPr>
          <w:p w14:paraId="0FE07535" w14:textId="77777777" w:rsidR="00B161C7" w:rsidRPr="00B929B6" w:rsidRDefault="00B161C7" w:rsidP="006550D6">
            <w:pPr>
              <w:pStyle w:val="AV18-TextTabelltext"/>
              <w:rPr>
                <w:rFonts w:cs="Arial"/>
                <w:color w:val="000000"/>
                <w:szCs w:val="18"/>
              </w:rPr>
            </w:pPr>
            <w:r w:rsidRPr="00B929B6">
              <w:rPr>
                <w:rFonts w:cs="Arial"/>
                <w:color w:val="000000"/>
                <w:szCs w:val="18"/>
              </w:rPr>
              <w:t>Sin Nombre orthohantavirus</w:t>
            </w:r>
          </w:p>
        </w:tc>
        <w:tc>
          <w:tcPr>
            <w:tcW w:w="592" w:type="pct"/>
            <w:tcMar>
              <w:left w:w="108" w:type="dxa"/>
            </w:tcMar>
            <w:vAlign w:val="center"/>
          </w:tcPr>
          <w:p w14:paraId="30FD237C"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7A470C7B" w14:textId="77777777" w:rsidR="00B161C7" w:rsidRPr="00B929B6" w:rsidRDefault="00B161C7" w:rsidP="006550D6">
            <w:pPr>
              <w:pStyle w:val="AV18-TextTabelltext"/>
              <w:rPr>
                <w:rFonts w:cs="Arial"/>
                <w:color w:val="000000"/>
                <w:szCs w:val="18"/>
              </w:rPr>
            </w:pPr>
            <w:r w:rsidRPr="00B929B6">
              <w:rPr>
                <w:rFonts w:cs="Arial"/>
                <w:color w:val="000000"/>
                <w:szCs w:val="18"/>
              </w:rPr>
              <w:t>Art av hantavirus som orsakar HPS (hantavirusorsakat lungsyndrom)</w:t>
            </w:r>
          </w:p>
        </w:tc>
      </w:tr>
      <w:tr w:rsidR="00B161C7" w:rsidRPr="00AE1B9B" w14:paraId="58387313" w14:textId="77777777" w:rsidTr="006550D6">
        <w:trPr>
          <w:cantSplit/>
        </w:trPr>
        <w:tc>
          <w:tcPr>
            <w:tcW w:w="2666" w:type="pct"/>
            <w:tcBorders>
              <w:left w:val="single" w:sz="4" w:space="0" w:color="auto"/>
            </w:tcBorders>
            <w:tcMar>
              <w:left w:w="958" w:type="dxa"/>
            </w:tcMar>
            <w:vAlign w:val="center"/>
          </w:tcPr>
          <w:p w14:paraId="0AC8AA3F" w14:textId="77777777" w:rsidR="00B161C7" w:rsidRPr="00B929B6" w:rsidRDefault="00B161C7" w:rsidP="006550D6">
            <w:pPr>
              <w:pStyle w:val="AV18-TextTabelltext"/>
              <w:rPr>
                <w:rFonts w:cs="Arial"/>
                <w:color w:val="000000"/>
                <w:szCs w:val="18"/>
              </w:rPr>
            </w:pPr>
            <w:r w:rsidRPr="00B929B6">
              <w:rPr>
                <w:rFonts w:cs="Arial"/>
                <w:color w:val="000000"/>
                <w:szCs w:val="18"/>
              </w:rPr>
              <w:t>Andra känt patogena hantavirus</w:t>
            </w:r>
          </w:p>
        </w:tc>
        <w:tc>
          <w:tcPr>
            <w:tcW w:w="592" w:type="pct"/>
            <w:tcMar>
              <w:left w:w="108" w:type="dxa"/>
            </w:tcMar>
            <w:vAlign w:val="center"/>
          </w:tcPr>
          <w:p w14:paraId="4F37FC2A"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31D1C9D3"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065B8447" w14:textId="77777777" w:rsidTr="006550D6">
        <w:trPr>
          <w:cantSplit/>
        </w:trPr>
        <w:tc>
          <w:tcPr>
            <w:tcW w:w="2666" w:type="pct"/>
            <w:tcBorders>
              <w:left w:val="single" w:sz="4" w:space="0" w:color="auto"/>
            </w:tcBorders>
            <w:tcMar>
              <w:left w:w="391" w:type="dxa"/>
            </w:tcMar>
            <w:vAlign w:val="center"/>
          </w:tcPr>
          <w:p w14:paraId="08A38E6D" w14:textId="77777777" w:rsidR="00B161C7" w:rsidRPr="00B929B6" w:rsidRDefault="00B161C7" w:rsidP="006550D6">
            <w:pPr>
              <w:pStyle w:val="AV18-TextTabelltext"/>
              <w:rPr>
                <w:rFonts w:cs="Arial"/>
                <w:color w:val="000000"/>
                <w:szCs w:val="18"/>
              </w:rPr>
            </w:pPr>
            <w:r w:rsidRPr="00B929B6">
              <w:rPr>
                <w:rFonts w:cs="Arial"/>
                <w:color w:val="000000"/>
                <w:szCs w:val="18"/>
              </w:rPr>
              <w:t>Nairoviridae (F)</w:t>
            </w:r>
          </w:p>
        </w:tc>
        <w:tc>
          <w:tcPr>
            <w:tcW w:w="592" w:type="pct"/>
            <w:tcMar>
              <w:left w:w="108" w:type="dxa"/>
            </w:tcMar>
            <w:vAlign w:val="center"/>
          </w:tcPr>
          <w:p w14:paraId="059B9C01"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3DBC92E1"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3BD6FA96" w14:textId="77777777" w:rsidTr="006550D6">
        <w:trPr>
          <w:cantSplit/>
        </w:trPr>
        <w:tc>
          <w:tcPr>
            <w:tcW w:w="2666" w:type="pct"/>
            <w:tcBorders>
              <w:left w:val="single" w:sz="4" w:space="0" w:color="auto"/>
            </w:tcBorders>
            <w:tcMar>
              <w:left w:w="675" w:type="dxa"/>
            </w:tcMar>
            <w:vAlign w:val="center"/>
          </w:tcPr>
          <w:p w14:paraId="7FEE56A7" w14:textId="77777777" w:rsidR="00B161C7" w:rsidRPr="00B929B6" w:rsidRDefault="00B161C7" w:rsidP="006550D6">
            <w:pPr>
              <w:pStyle w:val="AV18-TextTabelltext"/>
              <w:rPr>
                <w:rFonts w:cs="Arial"/>
                <w:color w:val="000000"/>
                <w:szCs w:val="18"/>
              </w:rPr>
            </w:pPr>
            <w:r w:rsidRPr="00B929B6">
              <w:rPr>
                <w:rFonts w:cs="Arial"/>
                <w:color w:val="000000"/>
                <w:szCs w:val="18"/>
              </w:rPr>
              <w:t>Orthonairovirus (G)</w:t>
            </w:r>
          </w:p>
        </w:tc>
        <w:tc>
          <w:tcPr>
            <w:tcW w:w="592" w:type="pct"/>
            <w:tcMar>
              <w:left w:w="108" w:type="dxa"/>
            </w:tcMar>
            <w:vAlign w:val="center"/>
          </w:tcPr>
          <w:p w14:paraId="757F5414"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30C97695"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39F2AE8F" w14:textId="77777777" w:rsidTr="006550D6">
        <w:trPr>
          <w:cantSplit/>
        </w:trPr>
        <w:tc>
          <w:tcPr>
            <w:tcW w:w="2666" w:type="pct"/>
            <w:tcBorders>
              <w:left w:val="single" w:sz="4" w:space="0" w:color="auto"/>
            </w:tcBorders>
            <w:tcMar>
              <w:left w:w="958" w:type="dxa"/>
            </w:tcMar>
            <w:vAlign w:val="center"/>
          </w:tcPr>
          <w:p w14:paraId="415818C5" w14:textId="77777777" w:rsidR="00B161C7" w:rsidRPr="00B929B6" w:rsidRDefault="00B161C7" w:rsidP="006550D6">
            <w:pPr>
              <w:pStyle w:val="AV18-TextTabelltext"/>
              <w:rPr>
                <w:rFonts w:cs="Arial"/>
                <w:color w:val="000000"/>
                <w:szCs w:val="18"/>
                <w:lang w:val="en-GB"/>
              </w:rPr>
            </w:pPr>
            <w:r w:rsidRPr="00B929B6">
              <w:rPr>
                <w:rFonts w:cs="Arial"/>
                <w:color w:val="000000"/>
                <w:szCs w:val="18"/>
                <w:lang w:val="en-GB"/>
              </w:rPr>
              <w:t>Crimean-Congo haemorrhagic fever orthonairovirus </w:t>
            </w:r>
          </w:p>
        </w:tc>
        <w:tc>
          <w:tcPr>
            <w:tcW w:w="592" w:type="pct"/>
            <w:tcMar>
              <w:left w:w="108" w:type="dxa"/>
            </w:tcMar>
            <w:vAlign w:val="center"/>
          </w:tcPr>
          <w:p w14:paraId="6BBB13F5"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4</w:t>
            </w:r>
          </w:p>
        </w:tc>
        <w:tc>
          <w:tcPr>
            <w:tcW w:w="1743" w:type="pct"/>
            <w:tcMar>
              <w:left w:w="108" w:type="dxa"/>
            </w:tcMar>
            <w:vAlign w:val="center"/>
          </w:tcPr>
          <w:p w14:paraId="02F98868" w14:textId="77777777" w:rsidR="00B161C7" w:rsidRPr="00B929B6" w:rsidRDefault="00B161C7" w:rsidP="006550D6">
            <w:pPr>
              <w:pStyle w:val="AV18-TextTabelltext"/>
              <w:rPr>
                <w:rFonts w:cs="Arial"/>
                <w:color w:val="000000"/>
                <w:szCs w:val="18"/>
              </w:rPr>
            </w:pPr>
            <w:r w:rsidRPr="00B929B6">
              <w:rPr>
                <w:rFonts w:cs="Arial"/>
                <w:color w:val="000000"/>
                <w:szCs w:val="18"/>
              </w:rPr>
              <w:t>Krim-Kongo blödarfeber</w:t>
            </w:r>
            <w:r>
              <w:rPr>
                <w:rFonts w:cs="Arial"/>
                <w:color w:val="000000"/>
                <w:szCs w:val="18"/>
              </w:rPr>
              <w:t>virus</w:t>
            </w:r>
            <w:r w:rsidRPr="00B929B6">
              <w:rPr>
                <w:rFonts w:cs="Arial"/>
                <w:color w:val="000000"/>
                <w:szCs w:val="18"/>
              </w:rPr>
              <w:t xml:space="preserve"> (CCHFV)</w:t>
            </w:r>
          </w:p>
        </w:tc>
      </w:tr>
      <w:tr w:rsidR="00B161C7" w:rsidRPr="00AE1B9B" w14:paraId="5DDB46BB" w14:textId="77777777" w:rsidTr="006550D6">
        <w:trPr>
          <w:cantSplit/>
        </w:trPr>
        <w:tc>
          <w:tcPr>
            <w:tcW w:w="2666" w:type="pct"/>
            <w:tcBorders>
              <w:left w:val="single" w:sz="4" w:space="0" w:color="auto"/>
            </w:tcBorders>
            <w:tcMar>
              <w:left w:w="958" w:type="dxa"/>
            </w:tcMar>
            <w:vAlign w:val="center"/>
          </w:tcPr>
          <w:p w14:paraId="2E1F874F" w14:textId="77777777" w:rsidR="00B161C7" w:rsidRPr="00B929B6" w:rsidRDefault="00B161C7" w:rsidP="006550D6">
            <w:pPr>
              <w:pStyle w:val="AV18-TextTabelltext"/>
              <w:rPr>
                <w:rFonts w:cs="Arial"/>
                <w:color w:val="000000"/>
                <w:szCs w:val="18"/>
              </w:rPr>
            </w:pPr>
            <w:r w:rsidRPr="00B929B6">
              <w:rPr>
                <w:rFonts w:cs="Arial"/>
                <w:color w:val="000000"/>
                <w:szCs w:val="18"/>
              </w:rPr>
              <w:t>Dugbe orthonairovirus</w:t>
            </w:r>
          </w:p>
        </w:tc>
        <w:tc>
          <w:tcPr>
            <w:tcW w:w="592" w:type="pct"/>
            <w:tcMar>
              <w:left w:w="108" w:type="dxa"/>
            </w:tcMar>
            <w:vAlign w:val="center"/>
          </w:tcPr>
          <w:p w14:paraId="0A96A6A3"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508372E3"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70000DA0" w14:textId="77777777" w:rsidTr="006550D6">
        <w:trPr>
          <w:cantSplit/>
        </w:trPr>
        <w:tc>
          <w:tcPr>
            <w:tcW w:w="2666" w:type="pct"/>
            <w:tcBorders>
              <w:left w:val="single" w:sz="4" w:space="0" w:color="auto"/>
            </w:tcBorders>
            <w:tcMar>
              <w:left w:w="958" w:type="dxa"/>
            </w:tcMar>
            <w:vAlign w:val="center"/>
          </w:tcPr>
          <w:p w14:paraId="40354CB9" w14:textId="77777777" w:rsidR="00B161C7" w:rsidRPr="00B929B6" w:rsidRDefault="00B161C7" w:rsidP="006550D6">
            <w:pPr>
              <w:pStyle w:val="AV18-TextTabelltext"/>
              <w:rPr>
                <w:rFonts w:cs="Arial"/>
                <w:color w:val="000000"/>
                <w:szCs w:val="18"/>
              </w:rPr>
            </w:pPr>
            <w:r w:rsidRPr="00B929B6">
              <w:rPr>
                <w:rFonts w:cs="Arial"/>
                <w:color w:val="000000"/>
                <w:szCs w:val="18"/>
              </w:rPr>
              <w:t>Hazara orthonairovirus</w:t>
            </w:r>
          </w:p>
        </w:tc>
        <w:tc>
          <w:tcPr>
            <w:tcW w:w="592" w:type="pct"/>
            <w:tcMar>
              <w:left w:w="108" w:type="dxa"/>
            </w:tcMar>
            <w:vAlign w:val="center"/>
          </w:tcPr>
          <w:p w14:paraId="57CD3869"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76FA00DD"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04533E06" w14:textId="77777777" w:rsidTr="006550D6">
        <w:trPr>
          <w:cantSplit/>
        </w:trPr>
        <w:tc>
          <w:tcPr>
            <w:tcW w:w="2666" w:type="pct"/>
            <w:tcBorders>
              <w:left w:val="single" w:sz="4" w:space="0" w:color="auto"/>
            </w:tcBorders>
            <w:tcMar>
              <w:left w:w="958" w:type="dxa"/>
            </w:tcMar>
            <w:vAlign w:val="center"/>
          </w:tcPr>
          <w:p w14:paraId="4D17B054" w14:textId="77777777" w:rsidR="00B161C7" w:rsidRPr="00B929B6" w:rsidRDefault="00B161C7" w:rsidP="006550D6">
            <w:pPr>
              <w:pStyle w:val="AV18-TextTabelltext"/>
              <w:rPr>
                <w:rFonts w:cs="Arial"/>
                <w:color w:val="000000"/>
                <w:szCs w:val="18"/>
              </w:rPr>
            </w:pPr>
            <w:r w:rsidRPr="00B929B6">
              <w:rPr>
                <w:rFonts w:cs="Arial"/>
                <w:color w:val="000000"/>
                <w:szCs w:val="18"/>
              </w:rPr>
              <w:t>Nairobi sheep disease orthonairovirus</w:t>
            </w:r>
          </w:p>
        </w:tc>
        <w:tc>
          <w:tcPr>
            <w:tcW w:w="592" w:type="pct"/>
            <w:tcMar>
              <w:left w:w="108" w:type="dxa"/>
            </w:tcMar>
            <w:vAlign w:val="center"/>
          </w:tcPr>
          <w:p w14:paraId="20D47470"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1183B213"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5BDA8A87" w14:textId="77777777" w:rsidTr="006550D6">
        <w:trPr>
          <w:cantSplit/>
        </w:trPr>
        <w:tc>
          <w:tcPr>
            <w:tcW w:w="2666" w:type="pct"/>
            <w:tcBorders>
              <w:left w:val="single" w:sz="4" w:space="0" w:color="auto"/>
            </w:tcBorders>
            <w:tcMar>
              <w:left w:w="958" w:type="dxa"/>
            </w:tcMar>
            <w:vAlign w:val="center"/>
          </w:tcPr>
          <w:p w14:paraId="087F2BB9" w14:textId="77777777" w:rsidR="00B161C7" w:rsidRPr="00B929B6" w:rsidRDefault="00B161C7" w:rsidP="006550D6">
            <w:pPr>
              <w:pStyle w:val="AV18-TextTabelltext"/>
              <w:rPr>
                <w:rFonts w:cs="Arial"/>
                <w:color w:val="000000"/>
                <w:szCs w:val="18"/>
              </w:rPr>
            </w:pPr>
            <w:r w:rsidRPr="00B929B6">
              <w:rPr>
                <w:rFonts w:cs="Arial"/>
                <w:color w:val="000000"/>
                <w:szCs w:val="18"/>
              </w:rPr>
              <w:t xml:space="preserve">Andra känt patogena nairovirus </w:t>
            </w:r>
          </w:p>
        </w:tc>
        <w:tc>
          <w:tcPr>
            <w:tcW w:w="592" w:type="pct"/>
            <w:tcMar>
              <w:left w:w="108" w:type="dxa"/>
            </w:tcMar>
            <w:vAlign w:val="center"/>
          </w:tcPr>
          <w:p w14:paraId="11BD0CE3"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1CA4082E"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37FE5ECF" w14:textId="77777777" w:rsidTr="006550D6">
        <w:trPr>
          <w:cantSplit/>
        </w:trPr>
        <w:tc>
          <w:tcPr>
            <w:tcW w:w="2666" w:type="pct"/>
            <w:tcBorders>
              <w:left w:val="single" w:sz="4" w:space="0" w:color="auto"/>
            </w:tcBorders>
            <w:tcMar>
              <w:left w:w="391" w:type="dxa"/>
            </w:tcMar>
            <w:vAlign w:val="center"/>
          </w:tcPr>
          <w:p w14:paraId="6A013143" w14:textId="77777777" w:rsidR="00B161C7" w:rsidRPr="00B929B6" w:rsidRDefault="00B161C7" w:rsidP="006550D6">
            <w:pPr>
              <w:pStyle w:val="AV18-TextTabelltext"/>
              <w:rPr>
                <w:rFonts w:cs="Arial"/>
                <w:color w:val="000000"/>
                <w:szCs w:val="18"/>
              </w:rPr>
            </w:pPr>
            <w:r w:rsidRPr="00B929B6">
              <w:rPr>
                <w:rFonts w:cs="Arial"/>
                <w:color w:val="000000"/>
                <w:szCs w:val="18"/>
              </w:rPr>
              <w:t>Peribunyaviridae (F)</w:t>
            </w:r>
          </w:p>
        </w:tc>
        <w:tc>
          <w:tcPr>
            <w:tcW w:w="592" w:type="pct"/>
            <w:tcMar>
              <w:left w:w="108" w:type="dxa"/>
            </w:tcMar>
            <w:vAlign w:val="center"/>
          </w:tcPr>
          <w:p w14:paraId="4ACBB779"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044A7886"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1161C2B7" w14:textId="77777777" w:rsidTr="006550D6">
        <w:trPr>
          <w:cantSplit/>
        </w:trPr>
        <w:tc>
          <w:tcPr>
            <w:tcW w:w="2666" w:type="pct"/>
            <w:tcBorders>
              <w:left w:val="single" w:sz="4" w:space="0" w:color="auto"/>
            </w:tcBorders>
            <w:tcMar>
              <w:left w:w="675" w:type="dxa"/>
            </w:tcMar>
            <w:vAlign w:val="center"/>
          </w:tcPr>
          <w:p w14:paraId="3487F288" w14:textId="77777777" w:rsidR="00B161C7" w:rsidRPr="00B929B6" w:rsidRDefault="00B161C7" w:rsidP="006550D6">
            <w:pPr>
              <w:pStyle w:val="AV18-TextTabelltext"/>
              <w:rPr>
                <w:rFonts w:cs="Arial"/>
                <w:color w:val="000000"/>
                <w:szCs w:val="18"/>
              </w:rPr>
            </w:pPr>
            <w:r w:rsidRPr="00B929B6">
              <w:rPr>
                <w:rFonts w:cs="Arial"/>
                <w:color w:val="000000"/>
                <w:szCs w:val="18"/>
              </w:rPr>
              <w:t>Orthobunyavirus (G)</w:t>
            </w:r>
          </w:p>
        </w:tc>
        <w:tc>
          <w:tcPr>
            <w:tcW w:w="592" w:type="pct"/>
            <w:tcMar>
              <w:left w:w="108" w:type="dxa"/>
            </w:tcMar>
            <w:vAlign w:val="center"/>
          </w:tcPr>
          <w:p w14:paraId="5E70223F"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0EDEB8BC"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5589B52A" w14:textId="77777777" w:rsidTr="006550D6">
        <w:trPr>
          <w:cantSplit/>
        </w:trPr>
        <w:tc>
          <w:tcPr>
            <w:tcW w:w="2666" w:type="pct"/>
            <w:tcBorders>
              <w:left w:val="single" w:sz="4" w:space="0" w:color="auto"/>
            </w:tcBorders>
            <w:tcMar>
              <w:left w:w="958" w:type="dxa"/>
            </w:tcMar>
            <w:vAlign w:val="center"/>
          </w:tcPr>
          <w:p w14:paraId="6E77A5B8" w14:textId="77777777" w:rsidR="00B161C7" w:rsidRPr="00B929B6" w:rsidRDefault="00B161C7" w:rsidP="006550D6">
            <w:pPr>
              <w:pStyle w:val="AV18-TextTabelltext"/>
              <w:rPr>
                <w:rFonts w:cs="Arial"/>
                <w:color w:val="000000"/>
                <w:szCs w:val="18"/>
              </w:rPr>
            </w:pPr>
            <w:r w:rsidRPr="00B929B6">
              <w:rPr>
                <w:rFonts w:cs="Arial"/>
                <w:color w:val="000000"/>
                <w:szCs w:val="18"/>
              </w:rPr>
              <w:t>Bunyamwera orthobunyavirus</w:t>
            </w:r>
          </w:p>
        </w:tc>
        <w:tc>
          <w:tcPr>
            <w:tcW w:w="592" w:type="pct"/>
            <w:tcMar>
              <w:left w:w="108" w:type="dxa"/>
            </w:tcMar>
            <w:vAlign w:val="center"/>
          </w:tcPr>
          <w:p w14:paraId="7F1D695E"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26604026" w14:textId="77777777" w:rsidR="00B161C7" w:rsidRPr="00B929B6" w:rsidRDefault="00B161C7" w:rsidP="006550D6">
            <w:pPr>
              <w:pStyle w:val="AV18-TextTabelltext"/>
              <w:rPr>
                <w:rFonts w:cs="Arial"/>
                <w:color w:val="000000"/>
                <w:szCs w:val="18"/>
              </w:rPr>
            </w:pPr>
            <w:r w:rsidRPr="00B929B6">
              <w:rPr>
                <w:rFonts w:cs="Arial"/>
                <w:color w:val="000000"/>
                <w:szCs w:val="18"/>
              </w:rPr>
              <w:t>Germiston virus</w:t>
            </w:r>
          </w:p>
        </w:tc>
      </w:tr>
      <w:tr w:rsidR="00B161C7" w:rsidRPr="00AE1B9B" w14:paraId="616690B4" w14:textId="77777777" w:rsidTr="006550D6">
        <w:trPr>
          <w:cantSplit/>
        </w:trPr>
        <w:tc>
          <w:tcPr>
            <w:tcW w:w="2666" w:type="pct"/>
            <w:tcBorders>
              <w:left w:val="single" w:sz="4" w:space="0" w:color="auto"/>
            </w:tcBorders>
            <w:tcMar>
              <w:left w:w="958" w:type="dxa"/>
            </w:tcMar>
            <w:vAlign w:val="center"/>
          </w:tcPr>
          <w:p w14:paraId="1EF7F16A" w14:textId="77777777" w:rsidR="00B161C7" w:rsidRPr="00B929B6" w:rsidRDefault="00B161C7" w:rsidP="006550D6">
            <w:pPr>
              <w:pStyle w:val="AV18-TextTabelltext"/>
              <w:rPr>
                <w:rFonts w:cs="Arial"/>
                <w:color w:val="000000"/>
                <w:szCs w:val="18"/>
              </w:rPr>
            </w:pPr>
            <w:r w:rsidRPr="00B929B6">
              <w:rPr>
                <w:rFonts w:cs="Arial"/>
                <w:color w:val="000000"/>
                <w:szCs w:val="18"/>
              </w:rPr>
              <w:t>California encephalitis orthobunyavirus</w:t>
            </w:r>
          </w:p>
        </w:tc>
        <w:tc>
          <w:tcPr>
            <w:tcW w:w="592" w:type="pct"/>
            <w:tcMar>
              <w:left w:w="108" w:type="dxa"/>
            </w:tcMar>
            <w:vAlign w:val="center"/>
          </w:tcPr>
          <w:p w14:paraId="28F52B3A"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608820FE"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3806C3D9" w14:textId="77777777" w:rsidTr="006550D6">
        <w:trPr>
          <w:cantSplit/>
        </w:trPr>
        <w:tc>
          <w:tcPr>
            <w:tcW w:w="2666" w:type="pct"/>
            <w:tcBorders>
              <w:left w:val="single" w:sz="4" w:space="0" w:color="auto"/>
            </w:tcBorders>
            <w:tcMar>
              <w:left w:w="958" w:type="dxa"/>
            </w:tcMar>
            <w:vAlign w:val="center"/>
          </w:tcPr>
          <w:p w14:paraId="36CA40D4" w14:textId="77777777" w:rsidR="00B161C7" w:rsidRPr="00B929B6" w:rsidRDefault="00B161C7" w:rsidP="006550D6">
            <w:pPr>
              <w:pStyle w:val="AV18-TextTabelltext"/>
              <w:rPr>
                <w:rFonts w:cs="Arial"/>
                <w:color w:val="000000"/>
                <w:szCs w:val="18"/>
              </w:rPr>
            </w:pPr>
            <w:r w:rsidRPr="00B929B6">
              <w:rPr>
                <w:rFonts w:cs="Arial"/>
                <w:color w:val="000000"/>
                <w:szCs w:val="18"/>
              </w:rPr>
              <w:t>Oropouche orthobunyavirus</w:t>
            </w:r>
          </w:p>
        </w:tc>
        <w:tc>
          <w:tcPr>
            <w:tcW w:w="592" w:type="pct"/>
            <w:tcMar>
              <w:left w:w="108" w:type="dxa"/>
            </w:tcMar>
            <w:vAlign w:val="center"/>
          </w:tcPr>
          <w:p w14:paraId="0825CD07"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2D372803"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1B16F6BF" w14:textId="77777777" w:rsidTr="006550D6">
        <w:trPr>
          <w:cantSplit/>
        </w:trPr>
        <w:tc>
          <w:tcPr>
            <w:tcW w:w="2666" w:type="pct"/>
            <w:tcBorders>
              <w:left w:val="single" w:sz="4" w:space="0" w:color="auto"/>
            </w:tcBorders>
            <w:tcMar>
              <w:left w:w="958" w:type="dxa"/>
            </w:tcMar>
            <w:vAlign w:val="center"/>
          </w:tcPr>
          <w:p w14:paraId="76941D9E" w14:textId="77777777" w:rsidR="00B161C7" w:rsidRPr="00B929B6" w:rsidRDefault="00B161C7" w:rsidP="006550D6">
            <w:pPr>
              <w:pStyle w:val="AV18-TextTabelltext"/>
              <w:rPr>
                <w:rFonts w:cs="Arial"/>
                <w:color w:val="000000"/>
                <w:szCs w:val="18"/>
              </w:rPr>
            </w:pPr>
            <w:r w:rsidRPr="00B929B6">
              <w:rPr>
                <w:rFonts w:cs="Arial"/>
                <w:color w:val="000000"/>
                <w:szCs w:val="18"/>
              </w:rPr>
              <w:t>Andra känt patogena orthobunyavirus</w:t>
            </w:r>
          </w:p>
        </w:tc>
        <w:tc>
          <w:tcPr>
            <w:tcW w:w="592" w:type="pct"/>
            <w:tcMar>
              <w:left w:w="108" w:type="dxa"/>
            </w:tcMar>
            <w:vAlign w:val="center"/>
          </w:tcPr>
          <w:p w14:paraId="2B4122AC"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7CDBE617"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5C67171B" w14:textId="77777777" w:rsidTr="006550D6">
        <w:trPr>
          <w:cantSplit/>
        </w:trPr>
        <w:tc>
          <w:tcPr>
            <w:tcW w:w="2666" w:type="pct"/>
            <w:tcBorders>
              <w:left w:val="single" w:sz="4" w:space="0" w:color="auto"/>
            </w:tcBorders>
            <w:tcMar>
              <w:left w:w="391" w:type="dxa"/>
            </w:tcMar>
            <w:vAlign w:val="center"/>
          </w:tcPr>
          <w:p w14:paraId="5B04B090" w14:textId="77777777" w:rsidR="00B161C7" w:rsidRPr="00B929B6" w:rsidRDefault="00B161C7" w:rsidP="006550D6">
            <w:pPr>
              <w:pStyle w:val="AV18-TextTabelltext"/>
              <w:rPr>
                <w:rFonts w:cs="Arial"/>
                <w:color w:val="000000"/>
                <w:szCs w:val="18"/>
              </w:rPr>
            </w:pPr>
            <w:r w:rsidRPr="00B929B6">
              <w:rPr>
                <w:rFonts w:cs="Arial"/>
                <w:color w:val="000000"/>
                <w:szCs w:val="18"/>
              </w:rPr>
              <w:t>Phenuiviridae (F)</w:t>
            </w:r>
          </w:p>
        </w:tc>
        <w:tc>
          <w:tcPr>
            <w:tcW w:w="592" w:type="pct"/>
            <w:tcMar>
              <w:left w:w="108" w:type="dxa"/>
            </w:tcMar>
            <w:vAlign w:val="center"/>
          </w:tcPr>
          <w:p w14:paraId="5DF66079"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4FDFEBD4"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6B2DEE95" w14:textId="77777777" w:rsidTr="006550D6">
        <w:trPr>
          <w:cantSplit/>
        </w:trPr>
        <w:tc>
          <w:tcPr>
            <w:tcW w:w="2666" w:type="pct"/>
            <w:tcBorders>
              <w:left w:val="single" w:sz="4" w:space="0" w:color="auto"/>
            </w:tcBorders>
            <w:tcMar>
              <w:left w:w="675" w:type="dxa"/>
            </w:tcMar>
            <w:vAlign w:val="center"/>
          </w:tcPr>
          <w:p w14:paraId="79EE40A5" w14:textId="77777777" w:rsidR="00B161C7" w:rsidRPr="00B929B6" w:rsidRDefault="00B161C7" w:rsidP="006550D6">
            <w:pPr>
              <w:pStyle w:val="AV18-TextTabelltext"/>
              <w:rPr>
                <w:rFonts w:cs="Arial"/>
                <w:color w:val="000000"/>
                <w:szCs w:val="18"/>
              </w:rPr>
            </w:pPr>
            <w:r w:rsidRPr="00B929B6">
              <w:rPr>
                <w:rFonts w:cs="Arial"/>
                <w:color w:val="000000"/>
                <w:szCs w:val="18"/>
              </w:rPr>
              <w:t xml:space="preserve">Phlebovirus (G) </w:t>
            </w:r>
          </w:p>
        </w:tc>
        <w:tc>
          <w:tcPr>
            <w:tcW w:w="592" w:type="pct"/>
            <w:tcMar>
              <w:left w:w="108" w:type="dxa"/>
            </w:tcMar>
            <w:vAlign w:val="center"/>
          </w:tcPr>
          <w:p w14:paraId="4432F1FA"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7179DD5B"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4F1A4522" w14:textId="77777777" w:rsidTr="006550D6">
        <w:trPr>
          <w:cantSplit/>
        </w:trPr>
        <w:tc>
          <w:tcPr>
            <w:tcW w:w="2666" w:type="pct"/>
            <w:tcBorders>
              <w:left w:val="single" w:sz="4" w:space="0" w:color="auto"/>
            </w:tcBorders>
            <w:tcMar>
              <w:left w:w="958" w:type="dxa"/>
            </w:tcMar>
            <w:vAlign w:val="center"/>
          </w:tcPr>
          <w:p w14:paraId="5C26B427" w14:textId="77777777" w:rsidR="00B161C7" w:rsidRPr="00B929B6" w:rsidRDefault="00B161C7" w:rsidP="006550D6">
            <w:pPr>
              <w:pStyle w:val="AV18-TextTabelltext"/>
              <w:rPr>
                <w:rFonts w:cs="Arial"/>
                <w:color w:val="000000"/>
                <w:szCs w:val="18"/>
              </w:rPr>
            </w:pPr>
            <w:r w:rsidRPr="00B929B6">
              <w:rPr>
                <w:rFonts w:cs="Arial"/>
                <w:color w:val="000000"/>
                <w:szCs w:val="18"/>
              </w:rPr>
              <w:t>Bhanja phlebovirus</w:t>
            </w:r>
          </w:p>
        </w:tc>
        <w:tc>
          <w:tcPr>
            <w:tcW w:w="592" w:type="pct"/>
            <w:tcMar>
              <w:left w:w="108" w:type="dxa"/>
            </w:tcMar>
            <w:vAlign w:val="center"/>
          </w:tcPr>
          <w:p w14:paraId="53DA16E8"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70AD9AD8"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5D50207F" w14:textId="77777777" w:rsidTr="006550D6">
        <w:trPr>
          <w:cantSplit/>
        </w:trPr>
        <w:tc>
          <w:tcPr>
            <w:tcW w:w="2666" w:type="pct"/>
            <w:tcBorders>
              <w:left w:val="single" w:sz="4" w:space="0" w:color="auto"/>
            </w:tcBorders>
            <w:tcMar>
              <w:left w:w="958" w:type="dxa"/>
            </w:tcMar>
            <w:vAlign w:val="center"/>
          </w:tcPr>
          <w:p w14:paraId="3DDAFC26" w14:textId="77777777" w:rsidR="00B161C7" w:rsidRPr="00B929B6" w:rsidRDefault="00B161C7" w:rsidP="006550D6">
            <w:pPr>
              <w:pStyle w:val="AV18-TextTabelltext"/>
              <w:rPr>
                <w:rFonts w:cs="Arial"/>
                <w:color w:val="000000"/>
                <w:szCs w:val="18"/>
              </w:rPr>
            </w:pPr>
            <w:r w:rsidRPr="00B929B6">
              <w:rPr>
                <w:rFonts w:cs="Arial"/>
                <w:color w:val="000000"/>
                <w:szCs w:val="18"/>
              </w:rPr>
              <w:t>Punta Toro phlebovirus</w:t>
            </w:r>
          </w:p>
        </w:tc>
        <w:tc>
          <w:tcPr>
            <w:tcW w:w="592" w:type="pct"/>
            <w:tcMar>
              <w:left w:w="108" w:type="dxa"/>
            </w:tcMar>
            <w:vAlign w:val="center"/>
          </w:tcPr>
          <w:p w14:paraId="15080CA2"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70D9599F"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6B3AB122" w14:textId="77777777" w:rsidTr="006550D6">
        <w:trPr>
          <w:cantSplit/>
        </w:trPr>
        <w:tc>
          <w:tcPr>
            <w:tcW w:w="2666" w:type="pct"/>
            <w:tcBorders>
              <w:left w:val="single" w:sz="4" w:space="0" w:color="auto"/>
            </w:tcBorders>
            <w:tcMar>
              <w:left w:w="958" w:type="dxa"/>
            </w:tcMar>
            <w:vAlign w:val="center"/>
          </w:tcPr>
          <w:p w14:paraId="65FB8C2A" w14:textId="77777777" w:rsidR="00B161C7" w:rsidRPr="00B929B6" w:rsidRDefault="00B161C7" w:rsidP="006550D6">
            <w:pPr>
              <w:pStyle w:val="AV18-TextTabelltext"/>
              <w:rPr>
                <w:rFonts w:cs="Arial"/>
                <w:color w:val="000000"/>
                <w:szCs w:val="18"/>
              </w:rPr>
            </w:pPr>
            <w:r w:rsidRPr="00B929B6">
              <w:rPr>
                <w:rFonts w:cs="Arial"/>
                <w:color w:val="000000"/>
                <w:szCs w:val="18"/>
              </w:rPr>
              <w:t>Rift Valley fever phlebovirus</w:t>
            </w:r>
          </w:p>
        </w:tc>
        <w:tc>
          <w:tcPr>
            <w:tcW w:w="592" w:type="pct"/>
            <w:tcMar>
              <w:left w:w="108" w:type="dxa"/>
            </w:tcMar>
            <w:vAlign w:val="center"/>
          </w:tcPr>
          <w:p w14:paraId="7E3D13E6"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08316D4C"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42A2B1D3" w14:textId="77777777" w:rsidTr="006550D6">
        <w:trPr>
          <w:cantSplit/>
        </w:trPr>
        <w:tc>
          <w:tcPr>
            <w:tcW w:w="2666" w:type="pct"/>
            <w:tcBorders>
              <w:left w:val="single" w:sz="4" w:space="0" w:color="auto"/>
            </w:tcBorders>
            <w:tcMar>
              <w:left w:w="958" w:type="dxa"/>
            </w:tcMar>
            <w:vAlign w:val="center"/>
          </w:tcPr>
          <w:p w14:paraId="45AA4BDA" w14:textId="77777777" w:rsidR="00B161C7" w:rsidRPr="00B929B6" w:rsidRDefault="00B161C7" w:rsidP="006550D6">
            <w:pPr>
              <w:pStyle w:val="AV18-TextTabelltext"/>
              <w:rPr>
                <w:rFonts w:cs="Arial"/>
                <w:color w:val="000000"/>
                <w:szCs w:val="18"/>
              </w:rPr>
            </w:pPr>
            <w:r w:rsidRPr="00B929B6">
              <w:rPr>
                <w:rFonts w:cs="Arial"/>
                <w:color w:val="000000"/>
                <w:szCs w:val="18"/>
              </w:rPr>
              <w:t>Sandfly fever Naples phlebovirus</w:t>
            </w:r>
          </w:p>
        </w:tc>
        <w:tc>
          <w:tcPr>
            <w:tcW w:w="592" w:type="pct"/>
            <w:tcMar>
              <w:left w:w="108" w:type="dxa"/>
            </w:tcMar>
            <w:vAlign w:val="center"/>
          </w:tcPr>
          <w:p w14:paraId="312CD69E"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20323EDF" w14:textId="77777777" w:rsidR="00B161C7" w:rsidRPr="00B929B6" w:rsidRDefault="00B161C7" w:rsidP="006550D6">
            <w:pPr>
              <w:pStyle w:val="AV18-TextTabelltext"/>
              <w:rPr>
                <w:rFonts w:cs="Arial"/>
                <w:color w:val="000000"/>
                <w:szCs w:val="18"/>
              </w:rPr>
            </w:pPr>
            <w:r w:rsidRPr="00B929B6">
              <w:rPr>
                <w:rFonts w:cs="Arial"/>
                <w:color w:val="000000"/>
                <w:szCs w:val="18"/>
              </w:rPr>
              <w:t>Toscana Virus</w:t>
            </w:r>
          </w:p>
        </w:tc>
      </w:tr>
      <w:tr w:rsidR="00B161C7" w:rsidRPr="00D73D77" w14:paraId="1943834E" w14:textId="77777777" w:rsidTr="006550D6">
        <w:trPr>
          <w:cantSplit/>
        </w:trPr>
        <w:tc>
          <w:tcPr>
            <w:tcW w:w="2666" w:type="pct"/>
            <w:tcBorders>
              <w:left w:val="single" w:sz="4" w:space="0" w:color="auto"/>
            </w:tcBorders>
            <w:tcMar>
              <w:left w:w="958" w:type="dxa"/>
            </w:tcMar>
            <w:vAlign w:val="center"/>
          </w:tcPr>
          <w:p w14:paraId="768CCA0F" w14:textId="77777777" w:rsidR="00B161C7" w:rsidRPr="00B929B6" w:rsidRDefault="00B161C7" w:rsidP="006550D6">
            <w:pPr>
              <w:pStyle w:val="AV18-TextTabelltext"/>
              <w:rPr>
                <w:rFonts w:cs="Arial"/>
                <w:color w:val="000000"/>
                <w:szCs w:val="18"/>
              </w:rPr>
            </w:pPr>
            <w:r w:rsidRPr="00B929B6">
              <w:rPr>
                <w:rFonts w:cs="Arial"/>
                <w:color w:val="000000"/>
                <w:szCs w:val="18"/>
              </w:rPr>
              <w:t>SFTS phlebovirus</w:t>
            </w:r>
          </w:p>
        </w:tc>
        <w:tc>
          <w:tcPr>
            <w:tcW w:w="592" w:type="pct"/>
            <w:tcMar>
              <w:left w:w="108" w:type="dxa"/>
            </w:tcMar>
            <w:vAlign w:val="center"/>
          </w:tcPr>
          <w:p w14:paraId="12309C8F"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6DF2DE35" w14:textId="77777777" w:rsidR="00B161C7" w:rsidRPr="00B929B6" w:rsidRDefault="00B161C7" w:rsidP="006550D6">
            <w:pPr>
              <w:pStyle w:val="AV18-TextTabelltext"/>
              <w:rPr>
                <w:rFonts w:cs="Arial"/>
                <w:color w:val="000000"/>
                <w:szCs w:val="18"/>
                <w:lang w:val="en-GB"/>
              </w:rPr>
            </w:pPr>
            <w:r w:rsidRPr="00B929B6">
              <w:rPr>
                <w:rFonts w:cs="Arial"/>
                <w:color w:val="000000"/>
                <w:szCs w:val="18"/>
                <w:lang w:val="en-GB"/>
              </w:rPr>
              <w:t>Severe Fever with Thrombocytopenia Syndrome-Virus</w:t>
            </w:r>
          </w:p>
        </w:tc>
      </w:tr>
      <w:tr w:rsidR="00B161C7" w:rsidRPr="00AE1B9B" w14:paraId="23295A71" w14:textId="77777777" w:rsidTr="006550D6">
        <w:trPr>
          <w:cantSplit/>
        </w:trPr>
        <w:tc>
          <w:tcPr>
            <w:tcW w:w="2666" w:type="pct"/>
            <w:tcBorders>
              <w:left w:val="single" w:sz="4" w:space="0" w:color="auto"/>
            </w:tcBorders>
            <w:tcMar>
              <w:left w:w="958" w:type="dxa"/>
            </w:tcMar>
            <w:vAlign w:val="center"/>
          </w:tcPr>
          <w:p w14:paraId="4E10F81D" w14:textId="77777777" w:rsidR="00B161C7" w:rsidRPr="00B929B6" w:rsidRDefault="00B161C7" w:rsidP="006550D6">
            <w:pPr>
              <w:pStyle w:val="AV18-TextTabelltext"/>
              <w:rPr>
                <w:rFonts w:cs="Arial"/>
                <w:color w:val="000000"/>
                <w:szCs w:val="18"/>
              </w:rPr>
            </w:pPr>
            <w:r w:rsidRPr="00B929B6">
              <w:rPr>
                <w:rFonts w:cs="Arial"/>
                <w:color w:val="000000"/>
                <w:szCs w:val="18"/>
              </w:rPr>
              <w:t>Andra känt patogena phlebovirus</w:t>
            </w:r>
          </w:p>
        </w:tc>
        <w:tc>
          <w:tcPr>
            <w:tcW w:w="592" w:type="pct"/>
            <w:tcMar>
              <w:left w:w="108" w:type="dxa"/>
            </w:tcMar>
            <w:vAlign w:val="center"/>
          </w:tcPr>
          <w:p w14:paraId="7C0B53E3"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599E261F"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2F27769B" w14:textId="77777777" w:rsidTr="006550D6">
        <w:trPr>
          <w:cantSplit/>
        </w:trPr>
        <w:tc>
          <w:tcPr>
            <w:tcW w:w="2666" w:type="pct"/>
            <w:tcBorders>
              <w:left w:val="single" w:sz="4" w:space="0" w:color="auto"/>
            </w:tcBorders>
            <w:tcMar>
              <w:left w:w="108" w:type="dxa"/>
            </w:tcMar>
            <w:vAlign w:val="center"/>
          </w:tcPr>
          <w:p w14:paraId="047F591A" w14:textId="77777777" w:rsidR="00B161C7" w:rsidRPr="00B929B6" w:rsidRDefault="00B161C7" w:rsidP="006550D6">
            <w:pPr>
              <w:pStyle w:val="AV18-TextTabelltext"/>
              <w:rPr>
                <w:rFonts w:cs="Arial"/>
                <w:color w:val="000000"/>
                <w:szCs w:val="18"/>
              </w:rPr>
            </w:pPr>
            <w:r w:rsidRPr="00B929B6">
              <w:rPr>
                <w:rFonts w:cs="Arial"/>
                <w:color w:val="000000"/>
                <w:szCs w:val="18"/>
              </w:rPr>
              <w:t>Herpesvirales (O)</w:t>
            </w:r>
          </w:p>
        </w:tc>
        <w:tc>
          <w:tcPr>
            <w:tcW w:w="592" w:type="pct"/>
            <w:tcMar>
              <w:left w:w="108" w:type="dxa"/>
            </w:tcMar>
            <w:vAlign w:val="center"/>
          </w:tcPr>
          <w:p w14:paraId="2489E8D4"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59B5D133"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48B3F9CA" w14:textId="77777777" w:rsidTr="006550D6">
        <w:trPr>
          <w:cantSplit/>
        </w:trPr>
        <w:tc>
          <w:tcPr>
            <w:tcW w:w="2666" w:type="pct"/>
            <w:tcBorders>
              <w:left w:val="single" w:sz="4" w:space="0" w:color="auto"/>
            </w:tcBorders>
            <w:tcMar>
              <w:left w:w="391" w:type="dxa"/>
            </w:tcMar>
            <w:vAlign w:val="center"/>
          </w:tcPr>
          <w:p w14:paraId="17FDF36D" w14:textId="77777777" w:rsidR="00B161C7" w:rsidRPr="00B929B6" w:rsidRDefault="00B161C7" w:rsidP="006550D6">
            <w:pPr>
              <w:pStyle w:val="AV18-TextTabelltext"/>
              <w:rPr>
                <w:rFonts w:cs="Arial"/>
                <w:color w:val="000000"/>
                <w:szCs w:val="18"/>
              </w:rPr>
            </w:pPr>
            <w:r w:rsidRPr="00B929B6">
              <w:rPr>
                <w:rFonts w:cs="Arial"/>
                <w:color w:val="000000"/>
                <w:szCs w:val="18"/>
              </w:rPr>
              <w:t>Herpesviridae (F)</w:t>
            </w:r>
          </w:p>
        </w:tc>
        <w:tc>
          <w:tcPr>
            <w:tcW w:w="592" w:type="pct"/>
            <w:tcMar>
              <w:left w:w="108" w:type="dxa"/>
            </w:tcMar>
            <w:vAlign w:val="center"/>
          </w:tcPr>
          <w:p w14:paraId="04704B48"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6304C2D9"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54894037" w14:textId="77777777" w:rsidTr="006550D6">
        <w:trPr>
          <w:cantSplit/>
        </w:trPr>
        <w:tc>
          <w:tcPr>
            <w:tcW w:w="2666" w:type="pct"/>
            <w:tcBorders>
              <w:left w:val="single" w:sz="4" w:space="0" w:color="auto"/>
            </w:tcBorders>
            <w:tcMar>
              <w:left w:w="675" w:type="dxa"/>
            </w:tcMar>
            <w:vAlign w:val="center"/>
          </w:tcPr>
          <w:p w14:paraId="3B8296FF" w14:textId="77777777" w:rsidR="00B161C7" w:rsidRPr="00B929B6" w:rsidRDefault="00B161C7" w:rsidP="006550D6">
            <w:pPr>
              <w:pStyle w:val="AV18-TextTabelltext"/>
              <w:rPr>
                <w:rFonts w:cs="Arial"/>
                <w:color w:val="000000"/>
                <w:szCs w:val="18"/>
              </w:rPr>
            </w:pPr>
            <w:r w:rsidRPr="00B929B6">
              <w:rPr>
                <w:rFonts w:cs="Arial"/>
                <w:color w:val="000000"/>
                <w:szCs w:val="18"/>
              </w:rPr>
              <w:t>Cytomegalovirus (G)</w:t>
            </w:r>
          </w:p>
        </w:tc>
        <w:tc>
          <w:tcPr>
            <w:tcW w:w="592" w:type="pct"/>
            <w:tcMar>
              <w:left w:w="108" w:type="dxa"/>
            </w:tcMar>
            <w:vAlign w:val="center"/>
          </w:tcPr>
          <w:p w14:paraId="1BE77B99"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1A7D5096"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1E27EB3D" w14:textId="77777777" w:rsidTr="006550D6">
        <w:trPr>
          <w:cantSplit/>
        </w:trPr>
        <w:tc>
          <w:tcPr>
            <w:tcW w:w="2666" w:type="pct"/>
            <w:tcBorders>
              <w:left w:val="single" w:sz="4" w:space="0" w:color="auto"/>
            </w:tcBorders>
            <w:tcMar>
              <w:left w:w="958" w:type="dxa"/>
            </w:tcMar>
            <w:vAlign w:val="center"/>
          </w:tcPr>
          <w:p w14:paraId="307160E3" w14:textId="77777777" w:rsidR="00B161C7" w:rsidRPr="00B929B6" w:rsidRDefault="00B161C7" w:rsidP="006550D6">
            <w:pPr>
              <w:pStyle w:val="AV18-TextTabelltext"/>
              <w:rPr>
                <w:rFonts w:cs="Arial"/>
                <w:color w:val="000000"/>
                <w:szCs w:val="18"/>
              </w:rPr>
            </w:pPr>
            <w:r w:rsidRPr="00B929B6">
              <w:rPr>
                <w:rFonts w:cs="Arial"/>
                <w:color w:val="000000"/>
                <w:szCs w:val="18"/>
              </w:rPr>
              <w:t>Humant betaherpesvirus 5</w:t>
            </w:r>
          </w:p>
        </w:tc>
        <w:tc>
          <w:tcPr>
            <w:tcW w:w="592" w:type="pct"/>
            <w:tcMar>
              <w:left w:w="108" w:type="dxa"/>
            </w:tcMar>
            <w:vAlign w:val="center"/>
          </w:tcPr>
          <w:p w14:paraId="089EB551"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4B9E9787" w14:textId="77777777" w:rsidR="00B161C7" w:rsidRPr="00B929B6" w:rsidRDefault="00B161C7" w:rsidP="006550D6">
            <w:pPr>
              <w:pStyle w:val="AV18-TextTabelltext"/>
              <w:rPr>
                <w:rFonts w:cs="Arial"/>
                <w:color w:val="000000"/>
                <w:szCs w:val="18"/>
              </w:rPr>
            </w:pPr>
            <w:r w:rsidRPr="00B929B6">
              <w:rPr>
                <w:rFonts w:cs="Arial"/>
                <w:color w:val="000000"/>
                <w:szCs w:val="18"/>
              </w:rPr>
              <w:t>Cytomegalovirus</w:t>
            </w:r>
          </w:p>
        </w:tc>
      </w:tr>
      <w:tr w:rsidR="00B161C7" w:rsidRPr="00AE1B9B" w14:paraId="52C1CB33" w14:textId="77777777" w:rsidTr="006550D6">
        <w:trPr>
          <w:cantSplit/>
        </w:trPr>
        <w:tc>
          <w:tcPr>
            <w:tcW w:w="2666" w:type="pct"/>
            <w:tcBorders>
              <w:left w:val="single" w:sz="4" w:space="0" w:color="auto"/>
            </w:tcBorders>
            <w:tcMar>
              <w:left w:w="675" w:type="dxa"/>
            </w:tcMar>
            <w:vAlign w:val="center"/>
          </w:tcPr>
          <w:p w14:paraId="7C784ACA" w14:textId="77777777" w:rsidR="00B161C7" w:rsidRPr="00B929B6" w:rsidRDefault="00B161C7" w:rsidP="006550D6">
            <w:pPr>
              <w:pStyle w:val="AV18-TextTabelltext"/>
              <w:rPr>
                <w:rFonts w:cs="Arial"/>
                <w:color w:val="000000"/>
                <w:szCs w:val="18"/>
              </w:rPr>
            </w:pPr>
            <w:r w:rsidRPr="00B929B6">
              <w:rPr>
                <w:rFonts w:cs="Arial"/>
                <w:color w:val="000000"/>
                <w:szCs w:val="18"/>
              </w:rPr>
              <w:t>Lymphocryptovirus (G)</w:t>
            </w:r>
          </w:p>
        </w:tc>
        <w:tc>
          <w:tcPr>
            <w:tcW w:w="592" w:type="pct"/>
            <w:tcMar>
              <w:left w:w="108" w:type="dxa"/>
            </w:tcMar>
            <w:vAlign w:val="center"/>
          </w:tcPr>
          <w:p w14:paraId="2DDA1A19"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23280E85"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3D07ED13" w14:textId="77777777" w:rsidTr="006550D6">
        <w:trPr>
          <w:cantSplit/>
        </w:trPr>
        <w:tc>
          <w:tcPr>
            <w:tcW w:w="2666" w:type="pct"/>
            <w:tcBorders>
              <w:left w:val="single" w:sz="4" w:space="0" w:color="auto"/>
            </w:tcBorders>
            <w:tcMar>
              <w:left w:w="958" w:type="dxa"/>
            </w:tcMar>
            <w:vAlign w:val="center"/>
          </w:tcPr>
          <w:p w14:paraId="6F9D36EC" w14:textId="52BB2AFE" w:rsidR="00B161C7" w:rsidRPr="00B929B6" w:rsidRDefault="00B161C7" w:rsidP="006550D6">
            <w:pPr>
              <w:pStyle w:val="AV18-TextTabelltext"/>
              <w:rPr>
                <w:rFonts w:cs="Arial"/>
                <w:color w:val="000000"/>
                <w:szCs w:val="18"/>
              </w:rPr>
            </w:pPr>
            <w:r w:rsidRPr="00B929B6">
              <w:rPr>
                <w:rFonts w:cs="Arial"/>
                <w:color w:val="000000"/>
                <w:szCs w:val="18"/>
              </w:rPr>
              <w:t>Humant gammaherpesvirus 4</w:t>
            </w:r>
          </w:p>
        </w:tc>
        <w:tc>
          <w:tcPr>
            <w:tcW w:w="592" w:type="pct"/>
            <w:tcMar>
              <w:left w:w="108" w:type="dxa"/>
            </w:tcMar>
            <w:vAlign w:val="center"/>
          </w:tcPr>
          <w:p w14:paraId="7D50DBF0"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22128F15" w14:textId="716D3806" w:rsidR="00B161C7" w:rsidRPr="00B929B6" w:rsidRDefault="00B161C7" w:rsidP="006550D6">
            <w:pPr>
              <w:pStyle w:val="AV18-TextTabelltext"/>
              <w:rPr>
                <w:rFonts w:cs="Arial"/>
                <w:color w:val="000000"/>
                <w:szCs w:val="18"/>
              </w:rPr>
            </w:pPr>
            <w:r w:rsidRPr="00B929B6">
              <w:rPr>
                <w:rFonts w:cs="Arial"/>
                <w:color w:val="000000"/>
                <w:szCs w:val="18"/>
              </w:rPr>
              <w:t>Epstein-Barrvirus</w:t>
            </w:r>
          </w:p>
        </w:tc>
      </w:tr>
      <w:tr w:rsidR="00B161C7" w:rsidRPr="00AE1B9B" w14:paraId="1425D7F9" w14:textId="77777777" w:rsidTr="006550D6">
        <w:trPr>
          <w:cantSplit/>
        </w:trPr>
        <w:tc>
          <w:tcPr>
            <w:tcW w:w="2666" w:type="pct"/>
            <w:tcBorders>
              <w:left w:val="single" w:sz="4" w:space="0" w:color="auto"/>
            </w:tcBorders>
            <w:tcMar>
              <w:left w:w="675" w:type="dxa"/>
            </w:tcMar>
            <w:vAlign w:val="center"/>
          </w:tcPr>
          <w:p w14:paraId="741EC093" w14:textId="060B31A6" w:rsidR="00B161C7" w:rsidRPr="00B929B6" w:rsidRDefault="00B161C7" w:rsidP="006550D6">
            <w:pPr>
              <w:pStyle w:val="AV18-TextTabelltext"/>
              <w:rPr>
                <w:rFonts w:cs="Arial"/>
                <w:color w:val="000000"/>
                <w:szCs w:val="18"/>
              </w:rPr>
            </w:pPr>
            <w:r w:rsidRPr="00B929B6">
              <w:rPr>
                <w:rFonts w:cs="Arial"/>
                <w:color w:val="000000"/>
                <w:szCs w:val="18"/>
              </w:rPr>
              <w:t>Rhadinovirus (G)</w:t>
            </w:r>
          </w:p>
        </w:tc>
        <w:tc>
          <w:tcPr>
            <w:tcW w:w="592" w:type="pct"/>
            <w:tcMar>
              <w:left w:w="108" w:type="dxa"/>
            </w:tcMar>
            <w:vAlign w:val="center"/>
          </w:tcPr>
          <w:p w14:paraId="5ACEBCF7"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4834296B"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469D235B" w14:textId="77777777" w:rsidTr="006550D6">
        <w:trPr>
          <w:cantSplit/>
        </w:trPr>
        <w:tc>
          <w:tcPr>
            <w:tcW w:w="2666" w:type="pct"/>
            <w:tcBorders>
              <w:left w:val="single" w:sz="4" w:space="0" w:color="auto"/>
            </w:tcBorders>
            <w:tcMar>
              <w:left w:w="958" w:type="dxa"/>
            </w:tcMar>
            <w:vAlign w:val="center"/>
          </w:tcPr>
          <w:p w14:paraId="0ADB26BB" w14:textId="767C5D55" w:rsidR="00B161C7" w:rsidRPr="00B929B6" w:rsidRDefault="00B161C7" w:rsidP="006550D6">
            <w:pPr>
              <w:pStyle w:val="AV18-TextTabelltext"/>
              <w:rPr>
                <w:rFonts w:cs="Arial"/>
                <w:color w:val="000000"/>
                <w:szCs w:val="18"/>
              </w:rPr>
            </w:pPr>
            <w:r w:rsidRPr="00B929B6">
              <w:rPr>
                <w:rFonts w:cs="Arial"/>
                <w:color w:val="000000"/>
                <w:szCs w:val="18"/>
              </w:rPr>
              <w:t>Humant gammaherpesvirus 8</w:t>
            </w:r>
          </w:p>
        </w:tc>
        <w:tc>
          <w:tcPr>
            <w:tcW w:w="592" w:type="pct"/>
            <w:tcMar>
              <w:left w:w="108" w:type="dxa"/>
            </w:tcMar>
            <w:vAlign w:val="center"/>
          </w:tcPr>
          <w:p w14:paraId="14697B0D"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2DA24E28" w14:textId="77777777" w:rsidR="00B161C7" w:rsidRPr="00B929B6" w:rsidRDefault="00B161C7" w:rsidP="006550D6">
            <w:pPr>
              <w:pStyle w:val="AV18-TextTabelltext"/>
              <w:rPr>
                <w:rFonts w:cs="Arial"/>
                <w:color w:val="000000"/>
                <w:szCs w:val="18"/>
              </w:rPr>
            </w:pPr>
            <w:r w:rsidRPr="00B929B6">
              <w:rPr>
                <w:rFonts w:cs="Arial"/>
                <w:color w:val="000000"/>
                <w:szCs w:val="18"/>
              </w:rPr>
              <w:t>Långtidseffekter</w:t>
            </w:r>
          </w:p>
        </w:tc>
      </w:tr>
      <w:tr w:rsidR="00B161C7" w:rsidRPr="00AE1B9B" w14:paraId="1953B817" w14:textId="77777777" w:rsidTr="006550D6">
        <w:trPr>
          <w:cantSplit/>
        </w:trPr>
        <w:tc>
          <w:tcPr>
            <w:tcW w:w="2666" w:type="pct"/>
            <w:tcBorders>
              <w:left w:val="single" w:sz="4" w:space="0" w:color="auto"/>
            </w:tcBorders>
            <w:tcMar>
              <w:left w:w="675" w:type="dxa"/>
            </w:tcMar>
            <w:vAlign w:val="center"/>
          </w:tcPr>
          <w:p w14:paraId="15623733" w14:textId="77777777" w:rsidR="00B161C7" w:rsidRPr="00B929B6" w:rsidRDefault="00B161C7" w:rsidP="006550D6">
            <w:pPr>
              <w:pStyle w:val="AV18-TextTabelltext"/>
              <w:rPr>
                <w:rFonts w:cs="Arial"/>
                <w:color w:val="000000"/>
                <w:szCs w:val="18"/>
              </w:rPr>
            </w:pPr>
            <w:r w:rsidRPr="00B929B6">
              <w:rPr>
                <w:rFonts w:cs="Arial"/>
                <w:color w:val="000000"/>
                <w:szCs w:val="18"/>
              </w:rPr>
              <w:t>Roseolovirus (G)</w:t>
            </w:r>
          </w:p>
        </w:tc>
        <w:tc>
          <w:tcPr>
            <w:tcW w:w="592" w:type="pct"/>
            <w:tcMar>
              <w:left w:w="108" w:type="dxa"/>
            </w:tcMar>
            <w:vAlign w:val="center"/>
          </w:tcPr>
          <w:p w14:paraId="73EC4A89"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4AF44DA6"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1F54F943" w14:textId="77777777" w:rsidTr="006550D6">
        <w:trPr>
          <w:cantSplit/>
        </w:trPr>
        <w:tc>
          <w:tcPr>
            <w:tcW w:w="2666" w:type="pct"/>
            <w:tcBorders>
              <w:left w:val="single" w:sz="4" w:space="0" w:color="auto"/>
            </w:tcBorders>
            <w:tcMar>
              <w:left w:w="958" w:type="dxa"/>
            </w:tcMar>
            <w:vAlign w:val="center"/>
          </w:tcPr>
          <w:p w14:paraId="3BCA1B94" w14:textId="77777777" w:rsidR="00B161C7" w:rsidRPr="00B929B6" w:rsidRDefault="00B161C7" w:rsidP="006550D6">
            <w:pPr>
              <w:pStyle w:val="AV18-TextTabelltext"/>
              <w:rPr>
                <w:rFonts w:cs="Arial"/>
                <w:color w:val="000000"/>
                <w:szCs w:val="18"/>
              </w:rPr>
            </w:pPr>
            <w:r w:rsidRPr="00B929B6">
              <w:rPr>
                <w:rFonts w:cs="Arial"/>
                <w:color w:val="000000"/>
                <w:szCs w:val="18"/>
              </w:rPr>
              <w:t>Humant betaherpesvirus 6A</w:t>
            </w:r>
          </w:p>
        </w:tc>
        <w:tc>
          <w:tcPr>
            <w:tcW w:w="592" w:type="pct"/>
            <w:tcMar>
              <w:left w:w="108" w:type="dxa"/>
            </w:tcMar>
            <w:vAlign w:val="center"/>
          </w:tcPr>
          <w:p w14:paraId="5390D2B5"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75F050B4" w14:textId="77777777" w:rsidR="00B161C7" w:rsidRPr="00B929B6" w:rsidRDefault="00B161C7" w:rsidP="006550D6">
            <w:pPr>
              <w:pStyle w:val="AV18-TextTabelltext"/>
              <w:rPr>
                <w:rFonts w:cs="Arial"/>
                <w:color w:val="000000"/>
                <w:szCs w:val="18"/>
              </w:rPr>
            </w:pPr>
            <w:r w:rsidRPr="00B929B6">
              <w:rPr>
                <w:rFonts w:cs="Arial"/>
                <w:color w:val="000000"/>
                <w:szCs w:val="18"/>
              </w:rPr>
              <w:t>Humant B-lymfotropt virus</w:t>
            </w:r>
          </w:p>
        </w:tc>
      </w:tr>
      <w:tr w:rsidR="00B161C7" w:rsidRPr="00AE1B9B" w14:paraId="08F235A2" w14:textId="77777777" w:rsidTr="006550D6">
        <w:trPr>
          <w:cantSplit/>
        </w:trPr>
        <w:tc>
          <w:tcPr>
            <w:tcW w:w="2666" w:type="pct"/>
            <w:tcBorders>
              <w:left w:val="single" w:sz="4" w:space="0" w:color="auto"/>
            </w:tcBorders>
            <w:tcMar>
              <w:left w:w="958" w:type="dxa"/>
            </w:tcMar>
            <w:vAlign w:val="center"/>
          </w:tcPr>
          <w:p w14:paraId="19EB3A29" w14:textId="77777777" w:rsidR="00B161C7" w:rsidRPr="00B929B6" w:rsidRDefault="00B161C7" w:rsidP="006550D6">
            <w:pPr>
              <w:pStyle w:val="AV18-TextTabelltext"/>
              <w:rPr>
                <w:rFonts w:cs="Arial"/>
                <w:color w:val="000000"/>
                <w:szCs w:val="18"/>
              </w:rPr>
            </w:pPr>
            <w:r w:rsidRPr="00B929B6">
              <w:rPr>
                <w:rFonts w:cs="Arial"/>
                <w:color w:val="000000"/>
                <w:szCs w:val="18"/>
              </w:rPr>
              <w:t>Humant betaherpesvirus 6B</w:t>
            </w:r>
          </w:p>
        </w:tc>
        <w:tc>
          <w:tcPr>
            <w:tcW w:w="592" w:type="pct"/>
            <w:tcMar>
              <w:left w:w="108" w:type="dxa"/>
            </w:tcMar>
            <w:vAlign w:val="center"/>
          </w:tcPr>
          <w:p w14:paraId="702300EC"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09E74943"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330AE162" w14:textId="77777777" w:rsidTr="006550D6">
        <w:trPr>
          <w:cantSplit/>
        </w:trPr>
        <w:tc>
          <w:tcPr>
            <w:tcW w:w="2666" w:type="pct"/>
            <w:tcBorders>
              <w:left w:val="single" w:sz="4" w:space="0" w:color="auto"/>
            </w:tcBorders>
            <w:tcMar>
              <w:left w:w="958" w:type="dxa"/>
            </w:tcMar>
            <w:vAlign w:val="center"/>
          </w:tcPr>
          <w:p w14:paraId="4F00345C" w14:textId="77777777" w:rsidR="00B161C7" w:rsidRPr="00B929B6" w:rsidRDefault="00B161C7" w:rsidP="006550D6">
            <w:pPr>
              <w:pStyle w:val="AV18-TextTabelltext"/>
              <w:rPr>
                <w:rFonts w:cs="Arial"/>
                <w:color w:val="000000"/>
                <w:szCs w:val="18"/>
              </w:rPr>
            </w:pPr>
            <w:r w:rsidRPr="00B929B6">
              <w:rPr>
                <w:rFonts w:cs="Arial"/>
                <w:color w:val="000000"/>
                <w:szCs w:val="18"/>
              </w:rPr>
              <w:t>Humant betaherpesvirus 7</w:t>
            </w:r>
          </w:p>
        </w:tc>
        <w:tc>
          <w:tcPr>
            <w:tcW w:w="592" w:type="pct"/>
            <w:tcMar>
              <w:left w:w="108" w:type="dxa"/>
            </w:tcMar>
            <w:vAlign w:val="center"/>
          </w:tcPr>
          <w:p w14:paraId="55E58337"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60E7ADFE"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40922573" w14:textId="77777777" w:rsidTr="006550D6">
        <w:trPr>
          <w:cantSplit/>
        </w:trPr>
        <w:tc>
          <w:tcPr>
            <w:tcW w:w="2666" w:type="pct"/>
            <w:tcBorders>
              <w:left w:val="single" w:sz="4" w:space="0" w:color="auto"/>
            </w:tcBorders>
            <w:tcMar>
              <w:left w:w="675" w:type="dxa"/>
            </w:tcMar>
            <w:vAlign w:val="center"/>
          </w:tcPr>
          <w:p w14:paraId="43754CF6" w14:textId="77777777" w:rsidR="00B161C7" w:rsidRPr="00B929B6" w:rsidRDefault="00B161C7" w:rsidP="006550D6">
            <w:pPr>
              <w:pStyle w:val="AV18-TextTabelltext"/>
              <w:rPr>
                <w:rFonts w:cs="Arial"/>
                <w:color w:val="000000"/>
                <w:szCs w:val="18"/>
              </w:rPr>
            </w:pPr>
            <w:r w:rsidRPr="00B929B6">
              <w:rPr>
                <w:rFonts w:cs="Arial"/>
                <w:color w:val="000000"/>
                <w:szCs w:val="18"/>
              </w:rPr>
              <w:t>Simplexvirus (G)</w:t>
            </w:r>
          </w:p>
        </w:tc>
        <w:tc>
          <w:tcPr>
            <w:tcW w:w="592" w:type="pct"/>
            <w:tcMar>
              <w:left w:w="108" w:type="dxa"/>
            </w:tcMar>
            <w:vAlign w:val="center"/>
          </w:tcPr>
          <w:p w14:paraId="0616437A"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1F274516"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671F97FC" w14:textId="77777777" w:rsidTr="006550D6">
        <w:trPr>
          <w:cantSplit/>
        </w:trPr>
        <w:tc>
          <w:tcPr>
            <w:tcW w:w="2666" w:type="pct"/>
            <w:tcBorders>
              <w:left w:val="single" w:sz="4" w:space="0" w:color="auto"/>
            </w:tcBorders>
            <w:tcMar>
              <w:left w:w="958" w:type="dxa"/>
            </w:tcMar>
            <w:vAlign w:val="center"/>
          </w:tcPr>
          <w:p w14:paraId="41B3790E" w14:textId="77777777" w:rsidR="00B161C7" w:rsidRPr="00B929B6" w:rsidRDefault="00B161C7" w:rsidP="006550D6">
            <w:pPr>
              <w:pStyle w:val="AV18-TextTabelltext"/>
              <w:rPr>
                <w:rFonts w:cs="Arial"/>
                <w:color w:val="000000"/>
                <w:szCs w:val="18"/>
              </w:rPr>
            </w:pPr>
            <w:r w:rsidRPr="00B929B6">
              <w:rPr>
                <w:rFonts w:cs="Arial"/>
                <w:color w:val="000000"/>
                <w:szCs w:val="18"/>
              </w:rPr>
              <w:t>Macacine alfaherpesvirus 1</w:t>
            </w:r>
          </w:p>
        </w:tc>
        <w:tc>
          <w:tcPr>
            <w:tcW w:w="592" w:type="pct"/>
            <w:tcMar>
              <w:left w:w="108" w:type="dxa"/>
            </w:tcMar>
            <w:vAlign w:val="center"/>
          </w:tcPr>
          <w:p w14:paraId="1D37E47B"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044506B9" w14:textId="77777777" w:rsidR="00B161C7" w:rsidRPr="00B929B6" w:rsidRDefault="00B161C7" w:rsidP="006550D6">
            <w:pPr>
              <w:pStyle w:val="AV18-TextTabelltext"/>
              <w:rPr>
                <w:rFonts w:cs="Arial"/>
                <w:color w:val="000000"/>
                <w:szCs w:val="18"/>
              </w:rPr>
            </w:pPr>
            <w:r w:rsidRPr="00B929B6">
              <w:rPr>
                <w:rFonts w:cs="Arial"/>
                <w:color w:val="000000"/>
                <w:szCs w:val="18"/>
              </w:rPr>
              <w:t>Herpesvirus simiae, Herpes B virus</w:t>
            </w:r>
          </w:p>
        </w:tc>
      </w:tr>
      <w:tr w:rsidR="00B161C7" w:rsidRPr="00D73D77" w14:paraId="2F1FB749" w14:textId="77777777" w:rsidTr="006550D6">
        <w:trPr>
          <w:cantSplit/>
        </w:trPr>
        <w:tc>
          <w:tcPr>
            <w:tcW w:w="2666" w:type="pct"/>
            <w:tcBorders>
              <w:left w:val="single" w:sz="4" w:space="0" w:color="auto"/>
            </w:tcBorders>
            <w:tcMar>
              <w:left w:w="958" w:type="dxa"/>
            </w:tcMar>
            <w:vAlign w:val="center"/>
          </w:tcPr>
          <w:p w14:paraId="421681E7" w14:textId="77777777" w:rsidR="00B161C7" w:rsidRPr="00B929B6" w:rsidRDefault="00B161C7" w:rsidP="006550D6">
            <w:pPr>
              <w:pStyle w:val="AV18-TextTabelltext"/>
              <w:rPr>
                <w:rFonts w:cs="Arial"/>
                <w:color w:val="000000"/>
                <w:szCs w:val="18"/>
              </w:rPr>
            </w:pPr>
            <w:r w:rsidRPr="00B929B6">
              <w:rPr>
                <w:rFonts w:cs="Arial"/>
                <w:color w:val="000000"/>
                <w:szCs w:val="18"/>
              </w:rPr>
              <w:t>Humant alfaherpesvirus 1</w:t>
            </w:r>
          </w:p>
        </w:tc>
        <w:tc>
          <w:tcPr>
            <w:tcW w:w="592" w:type="pct"/>
            <w:tcMar>
              <w:left w:w="108" w:type="dxa"/>
            </w:tcMar>
            <w:vAlign w:val="center"/>
          </w:tcPr>
          <w:p w14:paraId="74824F36"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4625B1B8" w14:textId="77777777" w:rsidR="00B161C7" w:rsidRPr="00B929B6" w:rsidRDefault="00B161C7" w:rsidP="006550D6">
            <w:pPr>
              <w:pStyle w:val="AV18-TextTabelltext"/>
              <w:rPr>
                <w:rFonts w:cs="Arial"/>
                <w:color w:val="000000"/>
                <w:szCs w:val="18"/>
                <w:lang w:val="en-GB"/>
              </w:rPr>
            </w:pPr>
            <w:r w:rsidRPr="00B929B6">
              <w:rPr>
                <w:rFonts w:cs="Arial"/>
                <w:color w:val="000000"/>
                <w:szCs w:val="18"/>
                <w:lang w:val="en-GB"/>
              </w:rPr>
              <w:t>Humant herpesvirus 1, Herpes simplex-virus typ 1</w:t>
            </w:r>
          </w:p>
        </w:tc>
      </w:tr>
      <w:tr w:rsidR="00B161C7" w:rsidRPr="00D73D77" w14:paraId="7E3843B4" w14:textId="77777777" w:rsidTr="006550D6">
        <w:trPr>
          <w:cantSplit/>
        </w:trPr>
        <w:tc>
          <w:tcPr>
            <w:tcW w:w="2666" w:type="pct"/>
            <w:tcBorders>
              <w:left w:val="single" w:sz="4" w:space="0" w:color="auto"/>
            </w:tcBorders>
            <w:tcMar>
              <w:left w:w="958" w:type="dxa"/>
            </w:tcMar>
            <w:vAlign w:val="center"/>
          </w:tcPr>
          <w:p w14:paraId="6EC74462" w14:textId="77777777" w:rsidR="00B161C7" w:rsidRPr="00B929B6" w:rsidRDefault="00B161C7" w:rsidP="006550D6">
            <w:pPr>
              <w:pStyle w:val="AV18-TextTabelltext"/>
              <w:rPr>
                <w:rFonts w:cs="Arial"/>
                <w:color w:val="000000"/>
                <w:szCs w:val="18"/>
              </w:rPr>
            </w:pPr>
            <w:r w:rsidRPr="00B929B6">
              <w:rPr>
                <w:rFonts w:cs="Arial"/>
                <w:color w:val="000000"/>
                <w:szCs w:val="18"/>
              </w:rPr>
              <w:t>Humant alfaherpesvirus 2</w:t>
            </w:r>
          </w:p>
        </w:tc>
        <w:tc>
          <w:tcPr>
            <w:tcW w:w="592" w:type="pct"/>
            <w:tcMar>
              <w:left w:w="108" w:type="dxa"/>
            </w:tcMar>
            <w:vAlign w:val="center"/>
          </w:tcPr>
          <w:p w14:paraId="6D974DC6"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608F8D9A" w14:textId="77777777" w:rsidR="00B161C7" w:rsidRPr="00B929B6" w:rsidRDefault="00B161C7" w:rsidP="006550D6">
            <w:pPr>
              <w:pStyle w:val="AV18-TextTabelltext"/>
              <w:rPr>
                <w:rFonts w:cs="Arial"/>
                <w:color w:val="000000"/>
                <w:szCs w:val="18"/>
                <w:lang w:val="en-GB"/>
              </w:rPr>
            </w:pPr>
            <w:r w:rsidRPr="00B929B6">
              <w:rPr>
                <w:rFonts w:cs="Arial"/>
                <w:color w:val="000000"/>
                <w:szCs w:val="18"/>
                <w:lang w:val="en-GB"/>
              </w:rPr>
              <w:t>Human herpesvirus 2, Herpes simplex-virus typ 2</w:t>
            </w:r>
          </w:p>
        </w:tc>
      </w:tr>
      <w:tr w:rsidR="00B161C7" w:rsidRPr="00AE1B9B" w14:paraId="57EB943A" w14:textId="77777777" w:rsidTr="006550D6">
        <w:trPr>
          <w:cantSplit/>
        </w:trPr>
        <w:tc>
          <w:tcPr>
            <w:tcW w:w="2666" w:type="pct"/>
            <w:tcBorders>
              <w:left w:val="single" w:sz="4" w:space="0" w:color="auto"/>
            </w:tcBorders>
            <w:tcMar>
              <w:left w:w="675" w:type="dxa"/>
            </w:tcMar>
            <w:vAlign w:val="center"/>
          </w:tcPr>
          <w:p w14:paraId="4F8A4CC5" w14:textId="77777777" w:rsidR="00B161C7" w:rsidRPr="00B929B6" w:rsidRDefault="00B161C7" w:rsidP="006550D6">
            <w:pPr>
              <w:pStyle w:val="AV18-TextTabelltext"/>
              <w:rPr>
                <w:rFonts w:cs="Arial"/>
                <w:color w:val="000000"/>
                <w:szCs w:val="18"/>
              </w:rPr>
            </w:pPr>
            <w:r w:rsidRPr="00B929B6">
              <w:rPr>
                <w:rFonts w:cs="Arial"/>
                <w:color w:val="000000"/>
                <w:szCs w:val="18"/>
              </w:rPr>
              <w:t>Varicellovirus (G)</w:t>
            </w:r>
          </w:p>
        </w:tc>
        <w:tc>
          <w:tcPr>
            <w:tcW w:w="592" w:type="pct"/>
            <w:tcMar>
              <w:left w:w="108" w:type="dxa"/>
            </w:tcMar>
            <w:vAlign w:val="center"/>
          </w:tcPr>
          <w:p w14:paraId="07B00F7D"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084EF3CC"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3A5DEC54" w14:textId="77777777" w:rsidTr="006550D6">
        <w:trPr>
          <w:cantSplit/>
        </w:trPr>
        <w:tc>
          <w:tcPr>
            <w:tcW w:w="2666" w:type="pct"/>
            <w:tcBorders>
              <w:left w:val="single" w:sz="4" w:space="0" w:color="auto"/>
            </w:tcBorders>
            <w:tcMar>
              <w:left w:w="958" w:type="dxa"/>
            </w:tcMar>
            <w:vAlign w:val="center"/>
          </w:tcPr>
          <w:p w14:paraId="03A25AFA" w14:textId="77777777" w:rsidR="00B161C7" w:rsidRPr="00B929B6" w:rsidRDefault="00B161C7" w:rsidP="006550D6">
            <w:pPr>
              <w:pStyle w:val="AV18-TextTabelltext"/>
              <w:rPr>
                <w:rFonts w:cs="Arial"/>
                <w:color w:val="000000"/>
                <w:szCs w:val="18"/>
              </w:rPr>
            </w:pPr>
            <w:r w:rsidRPr="00B929B6">
              <w:rPr>
                <w:rFonts w:cs="Arial"/>
                <w:color w:val="000000"/>
                <w:szCs w:val="18"/>
              </w:rPr>
              <w:t>Humant alfaherpesvirus 3</w:t>
            </w:r>
          </w:p>
        </w:tc>
        <w:tc>
          <w:tcPr>
            <w:tcW w:w="592" w:type="pct"/>
            <w:tcMar>
              <w:left w:w="108" w:type="dxa"/>
            </w:tcMar>
            <w:vAlign w:val="center"/>
          </w:tcPr>
          <w:p w14:paraId="0688DD80"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4BA61F36" w14:textId="71083D94" w:rsidR="00B161C7" w:rsidRPr="00B929B6" w:rsidRDefault="00B161C7" w:rsidP="006550D6">
            <w:pPr>
              <w:pStyle w:val="AV18-TextTabelltext"/>
              <w:rPr>
                <w:rFonts w:cs="Arial"/>
                <w:color w:val="000000"/>
                <w:szCs w:val="18"/>
              </w:rPr>
            </w:pPr>
            <w:r w:rsidRPr="00B929B6">
              <w:rPr>
                <w:rFonts w:cs="Arial"/>
                <w:color w:val="000000"/>
                <w:szCs w:val="18"/>
              </w:rPr>
              <w:t>Herpesvirus varic</w:t>
            </w:r>
            <w:r w:rsidR="007D39C7">
              <w:rPr>
                <w:rFonts w:cs="Arial"/>
                <w:color w:val="000000"/>
                <w:szCs w:val="18"/>
              </w:rPr>
              <w:t>ella-zoster.</w:t>
            </w:r>
          </w:p>
          <w:p w14:paraId="3F083ECC" w14:textId="77777777" w:rsidR="00B161C7" w:rsidRPr="00B929B6" w:rsidRDefault="00B161C7" w:rsidP="006550D6">
            <w:pPr>
              <w:pStyle w:val="AV18-TextTabelltext"/>
              <w:rPr>
                <w:rFonts w:cs="Arial"/>
                <w:color w:val="000000"/>
                <w:szCs w:val="18"/>
              </w:rPr>
            </w:pPr>
            <w:r w:rsidRPr="00B929B6">
              <w:rPr>
                <w:rFonts w:cs="Arial"/>
                <w:color w:val="000000"/>
                <w:szCs w:val="18"/>
              </w:rPr>
              <w:t>Vaccin finns.</w:t>
            </w:r>
          </w:p>
        </w:tc>
      </w:tr>
      <w:tr w:rsidR="00B161C7" w:rsidRPr="00AE1B9B" w14:paraId="2220827D" w14:textId="77777777" w:rsidTr="006550D6">
        <w:trPr>
          <w:cantSplit/>
        </w:trPr>
        <w:tc>
          <w:tcPr>
            <w:tcW w:w="2666" w:type="pct"/>
            <w:tcBorders>
              <w:left w:val="single" w:sz="4" w:space="0" w:color="auto"/>
            </w:tcBorders>
            <w:tcMar>
              <w:left w:w="108" w:type="dxa"/>
            </w:tcMar>
            <w:vAlign w:val="center"/>
          </w:tcPr>
          <w:p w14:paraId="404032A6" w14:textId="77777777" w:rsidR="00B161C7" w:rsidRPr="00B929B6" w:rsidRDefault="00B161C7" w:rsidP="006550D6">
            <w:pPr>
              <w:pStyle w:val="AV18-TextTabelltext"/>
              <w:rPr>
                <w:rFonts w:cs="Arial"/>
                <w:color w:val="000000"/>
                <w:szCs w:val="18"/>
              </w:rPr>
            </w:pPr>
            <w:r w:rsidRPr="00B929B6">
              <w:rPr>
                <w:rFonts w:cs="Arial"/>
                <w:color w:val="000000"/>
                <w:szCs w:val="18"/>
              </w:rPr>
              <w:t>Mononegavirales (O)</w:t>
            </w:r>
          </w:p>
        </w:tc>
        <w:tc>
          <w:tcPr>
            <w:tcW w:w="592" w:type="pct"/>
            <w:tcMar>
              <w:left w:w="108" w:type="dxa"/>
            </w:tcMar>
            <w:vAlign w:val="center"/>
          </w:tcPr>
          <w:p w14:paraId="79E3E5DD"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36F64E24"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55297AC8" w14:textId="77777777" w:rsidTr="006550D6">
        <w:trPr>
          <w:cantSplit/>
        </w:trPr>
        <w:tc>
          <w:tcPr>
            <w:tcW w:w="2666" w:type="pct"/>
            <w:tcBorders>
              <w:left w:val="single" w:sz="4" w:space="0" w:color="auto"/>
            </w:tcBorders>
            <w:tcMar>
              <w:left w:w="391" w:type="dxa"/>
            </w:tcMar>
            <w:vAlign w:val="center"/>
          </w:tcPr>
          <w:p w14:paraId="543AACDB" w14:textId="77777777" w:rsidR="00B161C7" w:rsidRPr="00B929B6" w:rsidRDefault="00B161C7" w:rsidP="006550D6">
            <w:pPr>
              <w:pStyle w:val="AV18-TextTabelltext"/>
              <w:rPr>
                <w:rFonts w:cs="Arial"/>
                <w:color w:val="000000"/>
                <w:szCs w:val="18"/>
              </w:rPr>
            </w:pPr>
            <w:r w:rsidRPr="00B929B6">
              <w:rPr>
                <w:rFonts w:cs="Arial"/>
                <w:color w:val="000000"/>
                <w:szCs w:val="18"/>
              </w:rPr>
              <w:t>Filoviridae (F)</w:t>
            </w:r>
          </w:p>
        </w:tc>
        <w:tc>
          <w:tcPr>
            <w:tcW w:w="592" w:type="pct"/>
            <w:tcMar>
              <w:left w:w="108" w:type="dxa"/>
            </w:tcMar>
            <w:vAlign w:val="center"/>
          </w:tcPr>
          <w:p w14:paraId="6A063748"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0B83AA50"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339CE1F4" w14:textId="77777777" w:rsidTr="006550D6">
        <w:trPr>
          <w:cantSplit/>
        </w:trPr>
        <w:tc>
          <w:tcPr>
            <w:tcW w:w="2666" w:type="pct"/>
            <w:tcBorders>
              <w:left w:val="single" w:sz="4" w:space="0" w:color="auto"/>
            </w:tcBorders>
            <w:tcMar>
              <w:left w:w="675" w:type="dxa"/>
            </w:tcMar>
            <w:vAlign w:val="center"/>
          </w:tcPr>
          <w:p w14:paraId="33581B94" w14:textId="77777777" w:rsidR="00B161C7" w:rsidRPr="00B929B6" w:rsidRDefault="00B161C7" w:rsidP="006550D6">
            <w:pPr>
              <w:pStyle w:val="AV18-TextTabelltext"/>
              <w:rPr>
                <w:rFonts w:cs="Arial"/>
                <w:color w:val="000000"/>
                <w:szCs w:val="18"/>
              </w:rPr>
            </w:pPr>
            <w:r w:rsidRPr="00B929B6">
              <w:rPr>
                <w:rFonts w:cs="Arial"/>
                <w:color w:val="000000"/>
                <w:szCs w:val="18"/>
              </w:rPr>
              <w:t>Ebolavirus (G)</w:t>
            </w:r>
          </w:p>
        </w:tc>
        <w:tc>
          <w:tcPr>
            <w:tcW w:w="592" w:type="pct"/>
            <w:tcMar>
              <w:left w:w="108" w:type="dxa"/>
            </w:tcMar>
            <w:vAlign w:val="center"/>
          </w:tcPr>
          <w:p w14:paraId="5626DD33"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4</w:t>
            </w:r>
          </w:p>
        </w:tc>
        <w:tc>
          <w:tcPr>
            <w:tcW w:w="1743" w:type="pct"/>
            <w:tcMar>
              <w:left w:w="108" w:type="dxa"/>
            </w:tcMar>
            <w:vAlign w:val="center"/>
          </w:tcPr>
          <w:p w14:paraId="2C00BE9A"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75A4FAF9" w14:textId="77777777" w:rsidTr="006550D6">
        <w:trPr>
          <w:cantSplit/>
        </w:trPr>
        <w:tc>
          <w:tcPr>
            <w:tcW w:w="2666" w:type="pct"/>
            <w:tcBorders>
              <w:left w:val="single" w:sz="4" w:space="0" w:color="auto"/>
            </w:tcBorders>
            <w:tcMar>
              <w:left w:w="675" w:type="dxa"/>
            </w:tcMar>
            <w:vAlign w:val="center"/>
          </w:tcPr>
          <w:p w14:paraId="24951679" w14:textId="77777777" w:rsidR="00B161C7" w:rsidRPr="00B929B6" w:rsidRDefault="00B161C7" w:rsidP="006550D6">
            <w:pPr>
              <w:pStyle w:val="AV18-TextTabelltext"/>
              <w:rPr>
                <w:rFonts w:cs="Arial"/>
                <w:color w:val="000000"/>
                <w:szCs w:val="18"/>
              </w:rPr>
            </w:pPr>
            <w:r w:rsidRPr="00B929B6">
              <w:rPr>
                <w:rFonts w:cs="Arial"/>
                <w:color w:val="000000"/>
                <w:szCs w:val="18"/>
              </w:rPr>
              <w:t>Marburgvirus (G)</w:t>
            </w:r>
          </w:p>
        </w:tc>
        <w:tc>
          <w:tcPr>
            <w:tcW w:w="592" w:type="pct"/>
            <w:tcMar>
              <w:left w:w="108" w:type="dxa"/>
            </w:tcMar>
            <w:vAlign w:val="center"/>
          </w:tcPr>
          <w:p w14:paraId="068BE8B7"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406B7645"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42F509F4" w14:textId="77777777" w:rsidTr="006550D6">
        <w:trPr>
          <w:cantSplit/>
        </w:trPr>
        <w:tc>
          <w:tcPr>
            <w:tcW w:w="2666" w:type="pct"/>
            <w:tcBorders>
              <w:left w:val="single" w:sz="4" w:space="0" w:color="auto"/>
            </w:tcBorders>
            <w:tcMar>
              <w:left w:w="958" w:type="dxa"/>
            </w:tcMar>
            <w:vAlign w:val="center"/>
          </w:tcPr>
          <w:p w14:paraId="553D0E5A" w14:textId="77777777" w:rsidR="00B161C7" w:rsidRPr="00B929B6" w:rsidRDefault="00B161C7" w:rsidP="006550D6">
            <w:pPr>
              <w:pStyle w:val="AV18-TextTabelltext"/>
              <w:rPr>
                <w:rFonts w:cs="Arial"/>
                <w:color w:val="000000"/>
                <w:szCs w:val="18"/>
              </w:rPr>
            </w:pPr>
            <w:r w:rsidRPr="00B929B6">
              <w:rPr>
                <w:rFonts w:cs="Arial"/>
                <w:color w:val="000000"/>
                <w:szCs w:val="18"/>
              </w:rPr>
              <w:t>Marburg marburgvirus</w:t>
            </w:r>
          </w:p>
        </w:tc>
        <w:tc>
          <w:tcPr>
            <w:tcW w:w="592" w:type="pct"/>
            <w:tcMar>
              <w:left w:w="108" w:type="dxa"/>
            </w:tcMar>
            <w:vAlign w:val="center"/>
          </w:tcPr>
          <w:p w14:paraId="225C821E"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4</w:t>
            </w:r>
          </w:p>
        </w:tc>
        <w:tc>
          <w:tcPr>
            <w:tcW w:w="1743" w:type="pct"/>
            <w:tcMar>
              <w:left w:w="108" w:type="dxa"/>
            </w:tcMar>
            <w:vAlign w:val="center"/>
          </w:tcPr>
          <w:p w14:paraId="51F87032"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258E1E1D" w14:textId="77777777" w:rsidTr="006550D6">
        <w:trPr>
          <w:cantSplit/>
        </w:trPr>
        <w:tc>
          <w:tcPr>
            <w:tcW w:w="2666" w:type="pct"/>
            <w:tcBorders>
              <w:left w:val="single" w:sz="4" w:space="0" w:color="auto"/>
            </w:tcBorders>
            <w:tcMar>
              <w:left w:w="391" w:type="dxa"/>
            </w:tcMar>
            <w:vAlign w:val="center"/>
          </w:tcPr>
          <w:p w14:paraId="4D8B9CAC" w14:textId="77777777" w:rsidR="00B161C7" w:rsidRPr="00B929B6" w:rsidRDefault="00B161C7" w:rsidP="006550D6">
            <w:pPr>
              <w:pStyle w:val="AV18-TextTabelltext"/>
              <w:rPr>
                <w:rFonts w:cs="Arial"/>
                <w:color w:val="000000"/>
                <w:szCs w:val="18"/>
              </w:rPr>
            </w:pPr>
            <w:r w:rsidRPr="00B929B6">
              <w:rPr>
                <w:rFonts w:cs="Arial"/>
                <w:color w:val="000000"/>
                <w:szCs w:val="18"/>
              </w:rPr>
              <w:t>Paramyxoviridae (F)</w:t>
            </w:r>
          </w:p>
        </w:tc>
        <w:tc>
          <w:tcPr>
            <w:tcW w:w="592" w:type="pct"/>
            <w:tcMar>
              <w:left w:w="108" w:type="dxa"/>
            </w:tcMar>
            <w:vAlign w:val="center"/>
          </w:tcPr>
          <w:p w14:paraId="000653D2"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0DCA50E5"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07307A48" w14:textId="77777777" w:rsidTr="006550D6">
        <w:trPr>
          <w:cantSplit/>
        </w:trPr>
        <w:tc>
          <w:tcPr>
            <w:tcW w:w="2666" w:type="pct"/>
            <w:tcBorders>
              <w:left w:val="single" w:sz="4" w:space="0" w:color="auto"/>
            </w:tcBorders>
            <w:tcMar>
              <w:left w:w="675" w:type="dxa"/>
            </w:tcMar>
            <w:vAlign w:val="center"/>
          </w:tcPr>
          <w:p w14:paraId="5825F327" w14:textId="77777777" w:rsidR="00B161C7" w:rsidRPr="00B929B6" w:rsidRDefault="00B161C7" w:rsidP="006550D6">
            <w:pPr>
              <w:pStyle w:val="AV18-TextTabelltext"/>
              <w:rPr>
                <w:rFonts w:cs="Arial"/>
                <w:color w:val="000000"/>
                <w:szCs w:val="18"/>
              </w:rPr>
            </w:pPr>
            <w:r w:rsidRPr="00B929B6">
              <w:rPr>
                <w:rFonts w:cs="Arial"/>
                <w:color w:val="000000"/>
                <w:szCs w:val="18"/>
              </w:rPr>
              <w:t>Avulavirus (G)</w:t>
            </w:r>
          </w:p>
        </w:tc>
        <w:tc>
          <w:tcPr>
            <w:tcW w:w="592" w:type="pct"/>
            <w:tcMar>
              <w:left w:w="108" w:type="dxa"/>
            </w:tcMar>
            <w:vAlign w:val="center"/>
          </w:tcPr>
          <w:p w14:paraId="42EE04C5"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4039DF18"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0125D1B2" w14:textId="77777777" w:rsidTr="006550D6">
        <w:trPr>
          <w:cantSplit/>
        </w:trPr>
        <w:tc>
          <w:tcPr>
            <w:tcW w:w="2666" w:type="pct"/>
            <w:tcBorders>
              <w:left w:val="single" w:sz="4" w:space="0" w:color="auto"/>
            </w:tcBorders>
            <w:tcMar>
              <w:left w:w="958" w:type="dxa"/>
            </w:tcMar>
            <w:vAlign w:val="center"/>
          </w:tcPr>
          <w:p w14:paraId="69CFD879" w14:textId="77777777" w:rsidR="00B161C7" w:rsidRPr="00B929B6" w:rsidRDefault="00B161C7" w:rsidP="006550D6">
            <w:pPr>
              <w:pStyle w:val="AV18-TextTabelltext"/>
              <w:rPr>
                <w:rFonts w:cs="Arial"/>
                <w:color w:val="000000"/>
                <w:szCs w:val="18"/>
              </w:rPr>
            </w:pPr>
            <w:r w:rsidRPr="00B929B6">
              <w:rPr>
                <w:rFonts w:cs="Arial"/>
                <w:color w:val="000000"/>
                <w:szCs w:val="18"/>
              </w:rPr>
              <w:t>Newcastle-virus</w:t>
            </w:r>
          </w:p>
        </w:tc>
        <w:tc>
          <w:tcPr>
            <w:tcW w:w="592" w:type="pct"/>
            <w:tcMar>
              <w:left w:w="108" w:type="dxa"/>
            </w:tcMar>
            <w:vAlign w:val="center"/>
          </w:tcPr>
          <w:p w14:paraId="65B07C43"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3E9BFC2B"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070224C6" w14:textId="77777777" w:rsidTr="006550D6">
        <w:trPr>
          <w:cantSplit/>
        </w:trPr>
        <w:tc>
          <w:tcPr>
            <w:tcW w:w="2666" w:type="pct"/>
            <w:tcBorders>
              <w:left w:val="single" w:sz="4" w:space="0" w:color="auto"/>
            </w:tcBorders>
            <w:tcMar>
              <w:left w:w="675" w:type="dxa"/>
            </w:tcMar>
            <w:vAlign w:val="center"/>
          </w:tcPr>
          <w:p w14:paraId="22EA4580" w14:textId="77777777" w:rsidR="00B161C7" w:rsidRPr="00B929B6" w:rsidRDefault="00B161C7" w:rsidP="006550D6">
            <w:pPr>
              <w:pStyle w:val="AV18-TextTabelltext"/>
              <w:rPr>
                <w:rFonts w:cs="Arial"/>
                <w:color w:val="000000"/>
                <w:szCs w:val="18"/>
              </w:rPr>
            </w:pPr>
            <w:r w:rsidRPr="00B929B6">
              <w:rPr>
                <w:rFonts w:cs="Arial"/>
                <w:color w:val="000000"/>
                <w:szCs w:val="18"/>
              </w:rPr>
              <w:t xml:space="preserve">Henipavirus (G) </w:t>
            </w:r>
          </w:p>
        </w:tc>
        <w:tc>
          <w:tcPr>
            <w:tcW w:w="592" w:type="pct"/>
            <w:tcMar>
              <w:left w:w="108" w:type="dxa"/>
            </w:tcMar>
            <w:vAlign w:val="center"/>
          </w:tcPr>
          <w:p w14:paraId="1078FCF2"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0C8C8CCC"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5C0A4546" w14:textId="77777777" w:rsidTr="006550D6">
        <w:trPr>
          <w:cantSplit/>
        </w:trPr>
        <w:tc>
          <w:tcPr>
            <w:tcW w:w="2666" w:type="pct"/>
            <w:tcBorders>
              <w:left w:val="single" w:sz="4" w:space="0" w:color="auto"/>
            </w:tcBorders>
            <w:tcMar>
              <w:left w:w="958" w:type="dxa"/>
            </w:tcMar>
            <w:vAlign w:val="center"/>
          </w:tcPr>
          <w:p w14:paraId="784973AA" w14:textId="77777777" w:rsidR="00B161C7" w:rsidRPr="00B929B6" w:rsidRDefault="00B161C7" w:rsidP="006550D6">
            <w:pPr>
              <w:pStyle w:val="AV18-TextTabelltext"/>
              <w:rPr>
                <w:rFonts w:cs="Arial"/>
                <w:color w:val="000000"/>
                <w:szCs w:val="18"/>
              </w:rPr>
            </w:pPr>
            <w:r w:rsidRPr="00B929B6">
              <w:rPr>
                <w:rFonts w:cs="Arial"/>
                <w:color w:val="000000"/>
                <w:szCs w:val="18"/>
              </w:rPr>
              <w:t>Hendra henipavirus</w:t>
            </w:r>
          </w:p>
        </w:tc>
        <w:tc>
          <w:tcPr>
            <w:tcW w:w="592" w:type="pct"/>
            <w:tcMar>
              <w:left w:w="108" w:type="dxa"/>
            </w:tcMar>
            <w:vAlign w:val="center"/>
          </w:tcPr>
          <w:p w14:paraId="34E73E00"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4</w:t>
            </w:r>
          </w:p>
        </w:tc>
        <w:tc>
          <w:tcPr>
            <w:tcW w:w="1743" w:type="pct"/>
            <w:tcMar>
              <w:left w:w="108" w:type="dxa"/>
            </w:tcMar>
            <w:vAlign w:val="center"/>
          </w:tcPr>
          <w:p w14:paraId="26426430"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297DBB9F" w14:textId="77777777" w:rsidTr="006550D6">
        <w:trPr>
          <w:cantSplit/>
        </w:trPr>
        <w:tc>
          <w:tcPr>
            <w:tcW w:w="2666" w:type="pct"/>
            <w:tcBorders>
              <w:left w:val="single" w:sz="4" w:space="0" w:color="auto"/>
            </w:tcBorders>
            <w:tcMar>
              <w:left w:w="958" w:type="dxa"/>
            </w:tcMar>
            <w:vAlign w:val="center"/>
          </w:tcPr>
          <w:p w14:paraId="11108558" w14:textId="77777777" w:rsidR="00B161C7" w:rsidRPr="00B929B6" w:rsidRDefault="00B161C7" w:rsidP="006550D6">
            <w:pPr>
              <w:pStyle w:val="AV18-TextTabelltext"/>
              <w:rPr>
                <w:rFonts w:cs="Arial"/>
                <w:color w:val="000000"/>
                <w:szCs w:val="18"/>
              </w:rPr>
            </w:pPr>
            <w:r w:rsidRPr="00B929B6">
              <w:rPr>
                <w:rFonts w:cs="Arial"/>
                <w:color w:val="000000"/>
                <w:szCs w:val="18"/>
              </w:rPr>
              <w:t>Nipah henipavirus</w:t>
            </w:r>
          </w:p>
        </w:tc>
        <w:tc>
          <w:tcPr>
            <w:tcW w:w="592" w:type="pct"/>
            <w:tcMar>
              <w:left w:w="108" w:type="dxa"/>
            </w:tcMar>
            <w:vAlign w:val="center"/>
          </w:tcPr>
          <w:p w14:paraId="41D83E8F"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4</w:t>
            </w:r>
          </w:p>
        </w:tc>
        <w:tc>
          <w:tcPr>
            <w:tcW w:w="1743" w:type="pct"/>
            <w:tcMar>
              <w:left w:w="108" w:type="dxa"/>
            </w:tcMar>
            <w:vAlign w:val="center"/>
          </w:tcPr>
          <w:p w14:paraId="1FE4D9A1"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43B81C3B" w14:textId="77777777" w:rsidTr="006550D6">
        <w:trPr>
          <w:cantSplit/>
        </w:trPr>
        <w:tc>
          <w:tcPr>
            <w:tcW w:w="2666" w:type="pct"/>
            <w:tcBorders>
              <w:left w:val="single" w:sz="4" w:space="0" w:color="auto"/>
            </w:tcBorders>
            <w:tcMar>
              <w:left w:w="675" w:type="dxa"/>
            </w:tcMar>
            <w:vAlign w:val="center"/>
          </w:tcPr>
          <w:p w14:paraId="57939D33" w14:textId="77777777" w:rsidR="00B161C7" w:rsidRPr="00B929B6" w:rsidRDefault="00B161C7" w:rsidP="006550D6">
            <w:pPr>
              <w:pStyle w:val="AV18-TextTabelltext"/>
              <w:rPr>
                <w:rFonts w:cs="Arial"/>
                <w:color w:val="000000"/>
                <w:szCs w:val="18"/>
              </w:rPr>
            </w:pPr>
            <w:r w:rsidRPr="00B929B6">
              <w:rPr>
                <w:rFonts w:cs="Arial"/>
                <w:color w:val="000000"/>
                <w:szCs w:val="18"/>
              </w:rPr>
              <w:t>Morbillivirus (G)</w:t>
            </w:r>
          </w:p>
        </w:tc>
        <w:tc>
          <w:tcPr>
            <w:tcW w:w="592" w:type="pct"/>
            <w:tcMar>
              <w:left w:w="108" w:type="dxa"/>
            </w:tcMar>
            <w:vAlign w:val="center"/>
          </w:tcPr>
          <w:p w14:paraId="55029095"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5E7182E9"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65DCF36C" w14:textId="77777777" w:rsidTr="006550D6">
        <w:trPr>
          <w:cantSplit/>
        </w:trPr>
        <w:tc>
          <w:tcPr>
            <w:tcW w:w="2666" w:type="pct"/>
            <w:tcBorders>
              <w:left w:val="single" w:sz="4" w:space="0" w:color="auto"/>
            </w:tcBorders>
            <w:tcMar>
              <w:left w:w="958" w:type="dxa"/>
            </w:tcMar>
            <w:vAlign w:val="center"/>
          </w:tcPr>
          <w:p w14:paraId="091FD961" w14:textId="77777777" w:rsidR="00B161C7" w:rsidRPr="00B929B6" w:rsidRDefault="00B161C7" w:rsidP="006550D6">
            <w:pPr>
              <w:pStyle w:val="AV18-TextTabelltext"/>
              <w:rPr>
                <w:rFonts w:cs="Arial"/>
                <w:color w:val="000000"/>
                <w:szCs w:val="18"/>
              </w:rPr>
            </w:pPr>
            <w:r w:rsidRPr="00B929B6">
              <w:rPr>
                <w:rFonts w:cs="Arial"/>
                <w:color w:val="000000"/>
                <w:szCs w:val="18"/>
              </w:rPr>
              <w:t>Mässlingsmorbillivirus</w:t>
            </w:r>
          </w:p>
        </w:tc>
        <w:tc>
          <w:tcPr>
            <w:tcW w:w="592" w:type="pct"/>
            <w:tcMar>
              <w:left w:w="108" w:type="dxa"/>
            </w:tcMar>
            <w:vAlign w:val="center"/>
          </w:tcPr>
          <w:p w14:paraId="25E31ED4"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15227486" w14:textId="77777777" w:rsidR="00B161C7" w:rsidRPr="00B929B6" w:rsidRDefault="00B161C7" w:rsidP="006550D6">
            <w:pPr>
              <w:pStyle w:val="AV18-TextTabelltext"/>
              <w:rPr>
                <w:rFonts w:cs="Arial"/>
                <w:color w:val="000000"/>
                <w:szCs w:val="18"/>
              </w:rPr>
            </w:pPr>
            <w:r w:rsidRPr="00B929B6">
              <w:rPr>
                <w:rFonts w:cs="Arial"/>
                <w:color w:val="000000"/>
                <w:szCs w:val="18"/>
              </w:rPr>
              <w:t>Vaccin finns.</w:t>
            </w:r>
          </w:p>
        </w:tc>
      </w:tr>
      <w:tr w:rsidR="00B161C7" w:rsidRPr="00AE1B9B" w14:paraId="08A6CE26" w14:textId="77777777" w:rsidTr="006550D6">
        <w:trPr>
          <w:cantSplit/>
        </w:trPr>
        <w:tc>
          <w:tcPr>
            <w:tcW w:w="2666" w:type="pct"/>
            <w:tcBorders>
              <w:left w:val="single" w:sz="4" w:space="0" w:color="auto"/>
            </w:tcBorders>
            <w:tcMar>
              <w:left w:w="675" w:type="dxa"/>
            </w:tcMar>
            <w:vAlign w:val="center"/>
          </w:tcPr>
          <w:p w14:paraId="68735FA8" w14:textId="77777777" w:rsidR="00B161C7" w:rsidRPr="00B929B6" w:rsidRDefault="00B161C7" w:rsidP="006550D6">
            <w:pPr>
              <w:pStyle w:val="AV18-TextTabelltext"/>
              <w:rPr>
                <w:rFonts w:cs="Arial"/>
                <w:color w:val="000000"/>
                <w:szCs w:val="18"/>
              </w:rPr>
            </w:pPr>
            <w:r w:rsidRPr="00B929B6">
              <w:rPr>
                <w:rFonts w:cs="Arial"/>
                <w:color w:val="000000"/>
                <w:szCs w:val="18"/>
              </w:rPr>
              <w:t>Respirovirus (G)</w:t>
            </w:r>
          </w:p>
        </w:tc>
        <w:tc>
          <w:tcPr>
            <w:tcW w:w="592" w:type="pct"/>
            <w:tcMar>
              <w:left w:w="108" w:type="dxa"/>
            </w:tcMar>
            <w:vAlign w:val="center"/>
          </w:tcPr>
          <w:p w14:paraId="2D299FAD"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30DF7C0D"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125832FA" w14:textId="77777777" w:rsidTr="006550D6">
        <w:trPr>
          <w:cantSplit/>
        </w:trPr>
        <w:tc>
          <w:tcPr>
            <w:tcW w:w="2666" w:type="pct"/>
            <w:tcBorders>
              <w:left w:val="single" w:sz="4" w:space="0" w:color="auto"/>
            </w:tcBorders>
            <w:tcMar>
              <w:left w:w="958" w:type="dxa"/>
            </w:tcMar>
            <w:vAlign w:val="center"/>
          </w:tcPr>
          <w:p w14:paraId="023F4FF7" w14:textId="77777777" w:rsidR="00B161C7" w:rsidRPr="00B929B6" w:rsidRDefault="00B161C7" w:rsidP="006550D6">
            <w:pPr>
              <w:pStyle w:val="AV18-TextTabelltext"/>
              <w:rPr>
                <w:rFonts w:cs="Arial"/>
                <w:color w:val="000000"/>
                <w:szCs w:val="18"/>
              </w:rPr>
            </w:pPr>
            <w:r w:rsidRPr="00B929B6">
              <w:rPr>
                <w:rFonts w:cs="Arial"/>
                <w:color w:val="000000"/>
                <w:szCs w:val="18"/>
              </w:rPr>
              <w:t>Humant respirovirus 1</w:t>
            </w:r>
          </w:p>
        </w:tc>
        <w:tc>
          <w:tcPr>
            <w:tcW w:w="592" w:type="pct"/>
            <w:tcMar>
              <w:left w:w="108" w:type="dxa"/>
            </w:tcMar>
            <w:vAlign w:val="center"/>
          </w:tcPr>
          <w:p w14:paraId="51EB6722"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4EE06A3B" w14:textId="77777777" w:rsidR="00B161C7" w:rsidRPr="00B929B6" w:rsidRDefault="00B161C7" w:rsidP="006550D6">
            <w:pPr>
              <w:pStyle w:val="AV18-TextTabelltext"/>
              <w:rPr>
                <w:rFonts w:cs="Arial"/>
                <w:color w:val="000000"/>
                <w:szCs w:val="18"/>
              </w:rPr>
            </w:pPr>
            <w:r w:rsidRPr="00B929B6">
              <w:rPr>
                <w:rFonts w:cs="Arial"/>
                <w:color w:val="000000"/>
                <w:szCs w:val="18"/>
              </w:rPr>
              <w:t>Parainfluensavirus 1</w:t>
            </w:r>
          </w:p>
        </w:tc>
      </w:tr>
      <w:tr w:rsidR="00B161C7" w:rsidRPr="00AE1B9B" w14:paraId="1833F75F" w14:textId="77777777" w:rsidTr="006550D6">
        <w:trPr>
          <w:cantSplit/>
        </w:trPr>
        <w:tc>
          <w:tcPr>
            <w:tcW w:w="2666" w:type="pct"/>
            <w:tcBorders>
              <w:left w:val="single" w:sz="4" w:space="0" w:color="auto"/>
            </w:tcBorders>
            <w:tcMar>
              <w:left w:w="958" w:type="dxa"/>
            </w:tcMar>
            <w:vAlign w:val="center"/>
          </w:tcPr>
          <w:p w14:paraId="5CA8569E" w14:textId="77777777" w:rsidR="00B161C7" w:rsidRPr="00B929B6" w:rsidRDefault="00B161C7" w:rsidP="006550D6">
            <w:pPr>
              <w:pStyle w:val="AV18-TextTabelltext"/>
              <w:rPr>
                <w:rFonts w:cs="Arial"/>
                <w:color w:val="000000"/>
                <w:szCs w:val="18"/>
              </w:rPr>
            </w:pPr>
            <w:r w:rsidRPr="00B929B6">
              <w:rPr>
                <w:rFonts w:cs="Arial"/>
                <w:color w:val="000000"/>
                <w:szCs w:val="18"/>
              </w:rPr>
              <w:t>Humant respirovirus 3</w:t>
            </w:r>
          </w:p>
        </w:tc>
        <w:tc>
          <w:tcPr>
            <w:tcW w:w="592" w:type="pct"/>
            <w:tcMar>
              <w:left w:w="108" w:type="dxa"/>
            </w:tcMar>
            <w:vAlign w:val="center"/>
          </w:tcPr>
          <w:p w14:paraId="410FD546"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1775AB29" w14:textId="77777777" w:rsidR="00B161C7" w:rsidRPr="00B929B6" w:rsidRDefault="00B161C7" w:rsidP="006550D6">
            <w:pPr>
              <w:pStyle w:val="AV18-TextTabelltext"/>
              <w:rPr>
                <w:rFonts w:cs="Arial"/>
                <w:color w:val="000000"/>
                <w:szCs w:val="18"/>
              </w:rPr>
            </w:pPr>
            <w:r w:rsidRPr="00B929B6">
              <w:rPr>
                <w:rFonts w:cs="Arial"/>
                <w:color w:val="000000"/>
                <w:szCs w:val="18"/>
              </w:rPr>
              <w:t>Parainfluensavirus 3</w:t>
            </w:r>
          </w:p>
        </w:tc>
      </w:tr>
      <w:tr w:rsidR="00B161C7" w:rsidRPr="00AE1B9B" w14:paraId="4EA87C41" w14:textId="77777777" w:rsidTr="006550D6">
        <w:trPr>
          <w:cantSplit/>
        </w:trPr>
        <w:tc>
          <w:tcPr>
            <w:tcW w:w="2666" w:type="pct"/>
            <w:tcBorders>
              <w:left w:val="single" w:sz="4" w:space="0" w:color="auto"/>
            </w:tcBorders>
            <w:tcMar>
              <w:left w:w="675" w:type="dxa"/>
            </w:tcMar>
            <w:vAlign w:val="center"/>
          </w:tcPr>
          <w:p w14:paraId="1CA5C930" w14:textId="77777777" w:rsidR="00B161C7" w:rsidRPr="00B929B6" w:rsidRDefault="00B161C7" w:rsidP="006550D6">
            <w:pPr>
              <w:pStyle w:val="AV18-TextTabelltext"/>
              <w:rPr>
                <w:rFonts w:cs="Arial"/>
                <w:color w:val="000000"/>
                <w:szCs w:val="18"/>
              </w:rPr>
            </w:pPr>
            <w:r w:rsidRPr="00B929B6">
              <w:rPr>
                <w:rFonts w:cs="Arial"/>
                <w:color w:val="000000"/>
                <w:szCs w:val="18"/>
              </w:rPr>
              <w:t>Rubulavirus (G)</w:t>
            </w:r>
          </w:p>
        </w:tc>
        <w:tc>
          <w:tcPr>
            <w:tcW w:w="592" w:type="pct"/>
            <w:tcMar>
              <w:left w:w="108" w:type="dxa"/>
            </w:tcMar>
            <w:vAlign w:val="center"/>
          </w:tcPr>
          <w:p w14:paraId="1F23E977"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3FC04875"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00787F2D" w14:textId="77777777" w:rsidTr="006550D6">
        <w:trPr>
          <w:cantSplit/>
        </w:trPr>
        <w:tc>
          <w:tcPr>
            <w:tcW w:w="2666" w:type="pct"/>
            <w:tcBorders>
              <w:left w:val="single" w:sz="4" w:space="0" w:color="auto"/>
            </w:tcBorders>
            <w:tcMar>
              <w:left w:w="958" w:type="dxa"/>
            </w:tcMar>
            <w:vAlign w:val="center"/>
          </w:tcPr>
          <w:p w14:paraId="30B3BBF5" w14:textId="77777777" w:rsidR="00B161C7" w:rsidRPr="00B929B6" w:rsidRDefault="00B161C7" w:rsidP="006550D6">
            <w:pPr>
              <w:pStyle w:val="AV18-TextTabelltext"/>
              <w:rPr>
                <w:rFonts w:cs="Arial"/>
                <w:color w:val="000000"/>
                <w:szCs w:val="18"/>
              </w:rPr>
            </w:pPr>
            <w:r w:rsidRPr="00B929B6">
              <w:rPr>
                <w:rFonts w:cs="Arial"/>
                <w:color w:val="000000"/>
                <w:szCs w:val="18"/>
              </w:rPr>
              <w:t>Påssjukerubulavirus</w:t>
            </w:r>
          </w:p>
        </w:tc>
        <w:tc>
          <w:tcPr>
            <w:tcW w:w="592" w:type="pct"/>
            <w:tcMar>
              <w:left w:w="108" w:type="dxa"/>
            </w:tcMar>
            <w:vAlign w:val="center"/>
          </w:tcPr>
          <w:p w14:paraId="7A3E6085"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4609C933" w14:textId="77777777" w:rsidR="00B161C7" w:rsidRPr="00B929B6" w:rsidRDefault="00B161C7" w:rsidP="006550D6">
            <w:pPr>
              <w:pStyle w:val="AV18-TextTabelltext"/>
              <w:rPr>
                <w:rFonts w:cs="Arial"/>
                <w:color w:val="000000"/>
                <w:szCs w:val="18"/>
              </w:rPr>
            </w:pPr>
            <w:r w:rsidRPr="00B929B6">
              <w:rPr>
                <w:rFonts w:cs="Arial"/>
                <w:color w:val="000000"/>
                <w:szCs w:val="18"/>
              </w:rPr>
              <w:t>Vaccin finns.</w:t>
            </w:r>
          </w:p>
        </w:tc>
      </w:tr>
      <w:tr w:rsidR="00B161C7" w:rsidRPr="00AE1B9B" w14:paraId="78DC7FE2" w14:textId="77777777" w:rsidTr="006550D6">
        <w:trPr>
          <w:cantSplit/>
        </w:trPr>
        <w:tc>
          <w:tcPr>
            <w:tcW w:w="2666" w:type="pct"/>
            <w:tcBorders>
              <w:left w:val="single" w:sz="4" w:space="0" w:color="auto"/>
            </w:tcBorders>
            <w:tcMar>
              <w:left w:w="958" w:type="dxa"/>
            </w:tcMar>
            <w:vAlign w:val="center"/>
          </w:tcPr>
          <w:p w14:paraId="29B38610" w14:textId="77777777" w:rsidR="00B161C7" w:rsidRPr="00B929B6" w:rsidRDefault="00B161C7" w:rsidP="006550D6">
            <w:pPr>
              <w:pStyle w:val="AV18-TextTabelltext"/>
              <w:rPr>
                <w:rFonts w:cs="Arial"/>
                <w:color w:val="000000"/>
                <w:szCs w:val="18"/>
              </w:rPr>
            </w:pPr>
            <w:r w:rsidRPr="00B929B6">
              <w:rPr>
                <w:rFonts w:cs="Arial"/>
                <w:color w:val="000000"/>
                <w:szCs w:val="18"/>
              </w:rPr>
              <w:t>Humant rubulavirus 2</w:t>
            </w:r>
          </w:p>
        </w:tc>
        <w:tc>
          <w:tcPr>
            <w:tcW w:w="592" w:type="pct"/>
            <w:tcMar>
              <w:left w:w="108" w:type="dxa"/>
            </w:tcMar>
            <w:vAlign w:val="center"/>
          </w:tcPr>
          <w:p w14:paraId="672AEDCD"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74F1BC94" w14:textId="77777777" w:rsidR="00B161C7" w:rsidRPr="00B929B6" w:rsidRDefault="00B161C7" w:rsidP="006550D6">
            <w:pPr>
              <w:pStyle w:val="AV18-TextTabelltext"/>
              <w:rPr>
                <w:rFonts w:cs="Arial"/>
                <w:color w:val="000000"/>
                <w:szCs w:val="18"/>
              </w:rPr>
            </w:pPr>
            <w:r w:rsidRPr="00B929B6">
              <w:rPr>
                <w:rFonts w:cs="Arial"/>
                <w:color w:val="000000"/>
                <w:szCs w:val="18"/>
              </w:rPr>
              <w:t>Parainfluensavirus 2</w:t>
            </w:r>
          </w:p>
        </w:tc>
      </w:tr>
      <w:tr w:rsidR="00B161C7" w:rsidRPr="00AE1B9B" w14:paraId="7CE82A9C" w14:textId="77777777" w:rsidTr="006550D6">
        <w:trPr>
          <w:cantSplit/>
        </w:trPr>
        <w:tc>
          <w:tcPr>
            <w:tcW w:w="2666" w:type="pct"/>
            <w:tcBorders>
              <w:left w:val="single" w:sz="4" w:space="0" w:color="auto"/>
            </w:tcBorders>
            <w:tcMar>
              <w:left w:w="958" w:type="dxa"/>
            </w:tcMar>
            <w:vAlign w:val="center"/>
          </w:tcPr>
          <w:p w14:paraId="3E2306B3" w14:textId="77777777" w:rsidR="00B161C7" w:rsidRPr="00B929B6" w:rsidRDefault="00B161C7" w:rsidP="006550D6">
            <w:pPr>
              <w:pStyle w:val="AV18-TextTabelltext"/>
              <w:rPr>
                <w:rFonts w:cs="Arial"/>
                <w:color w:val="000000"/>
                <w:szCs w:val="18"/>
              </w:rPr>
            </w:pPr>
            <w:r w:rsidRPr="00B929B6">
              <w:rPr>
                <w:rFonts w:cs="Arial"/>
                <w:color w:val="000000"/>
                <w:szCs w:val="18"/>
              </w:rPr>
              <w:t>Humant rubulavirus 4</w:t>
            </w:r>
          </w:p>
        </w:tc>
        <w:tc>
          <w:tcPr>
            <w:tcW w:w="592" w:type="pct"/>
            <w:tcMar>
              <w:left w:w="108" w:type="dxa"/>
            </w:tcMar>
            <w:vAlign w:val="center"/>
          </w:tcPr>
          <w:p w14:paraId="60C4D5C5"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7A49D11C" w14:textId="77777777" w:rsidR="00B161C7" w:rsidRPr="00B929B6" w:rsidRDefault="00B161C7" w:rsidP="006550D6">
            <w:pPr>
              <w:pStyle w:val="AV18-TextTabelltext"/>
              <w:rPr>
                <w:rFonts w:cs="Arial"/>
                <w:color w:val="000000"/>
                <w:szCs w:val="18"/>
              </w:rPr>
            </w:pPr>
            <w:r w:rsidRPr="00B929B6">
              <w:rPr>
                <w:rFonts w:cs="Arial"/>
                <w:color w:val="000000"/>
                <w:szCs w:val="18"/>
              </w:rPr>
              <w:t>Parainfluensavirus 4</w:t>
            </w:r>
          </w:p>
        </w:tc>
      </w:tr>
      <w:tr w:rsidR="00B161C7" w:rsidRPr="00AE1B9B" w14:paraId="6E495762" w14:textId="77777777" w:rsidTr="006550D6">
        <w:trPr>
          <w:cantSplit/>
        </w:trPr>
        <w:tc>
          <w:tcPr>
            <w:tcW w:w="2666" w:type="pct"/>
            <w:tcBorders>
              <w:left w:val="single" w:sz="4" w:space="0" w:color="auto"/>
            </w:tcBorders>
            <w:tcMar>
              <w:left w:w="391" w:type="dxa"/>
            </w:tcMar>
            <w:vAlign w:val="center"/>
          </w:tcPr>
          <w:p w14:paraId="71B7A438" w14:textId="77777777" w:rsidR="00B161C7" w:rsidRPr="00B929B6" w:rsidRDefault="00B161C7" w:rsidP="006550D6">
            <w:pPr>
              <w:pStyle w:val="AV18-TextTabelltext"/>
              <w:rPr>
                <w:rFonts w:cs="Arial"/>
                <w:color w:val="000000"/>
                <w:szCs w:val="18"/>
              </w:rPr>
            </w:pPr>
            <w:r w:rsidRPr="00B929B6">
              <w:rPr>
                <w:rFonts w:cs="Arial"/>
                <w:color w:val="000000"/>
                <w:szCs w:val="18"/>
              </w:rPr>
              <w:t>Pneumoviridae (F)</w:t>
            </w:r>
          </w:p>
        </w:tc>
        <w:tc>
          <w:tcPr>
            <w:tcW w:w="592" w:type="pct"/>
            <w:tcMar>
              <w:left w:w="108" w:type="dxa"/>
            </w:tcMar>
            <w:vAlign w:val="center"/>
          </w:tcPr>
          <w:p w14:paraId="2D23FACC"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585920BA"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221F3F5A" w14:textId="77777777" w:rsidTr="006550D6">
        <w:trPr>
          <w:cantSplit/>
        </w:trPr>
        <w:tc>
          <w:tcPr>
            <w:tcW w:w="2666" w:type="pct"/>
            <w:tcBorders>
              <w:left w:val="single" w:sz="4" w:space="0" w:color="auto"/>
            </w:tcBorders>
            <w:tcMar>
              <w:left w:w="675" w:type="dxa"/>
            </w:tcMar>
            <w:vAlign w:val="center"/>
          </w:tcPr>
          <w:p w14:paraId="0EAA4650" w14:textId="77777777" w:rsidR="00B161C7" w:rsidRPr="00B929B6" w:rsidRDefault="00B161C7" w:rsidP="006550D6">
            <w:pPr>
              <w:pStyle w:val="AV18-TextTabelltext"/>
              <w:rPr>
                <w:rFonts w:cs="Arial"/>
                <w:color w:val="000000"/>
                <w:szCs w:val="18"/>
              </w:rPr>
            </w:pPr>
            <w:r w:rsidRPr="00B929B6">
              <w:rPr>
                <w:rFonts w:cs="Arial"/>
                <w:color w:val="000000"/>
                <w:szCs w:val="18"/>
              </w:rPr>
              <w:t>Metapneumovirus (G)</w:t>
            </w:r>
          </w:p>
        </w:tc>
        <w:tc>
          <w:tcPr>
            <w:tcW w:w="592" w:type="pct"/>
            <w:tcMar>
              <w:left w:w="108" w:type="dxa"/>
            </w:tcMar>
            <w:vAlign w:val="center"/>
          </w:tcPr>
          <w:p w14:paraId="35581A58"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0FF76D0D"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63661B12" w14:textId="77777777" w:rsidTr="006550D6">
        <w:trPr>
          <w:cantSplit/>
        </w:trPr>
        <w:tc>
          <w:tcPr>
            <w:tcW w:w="2666" w:type="pct"/>
            <w:tcBorders>
              <w:left w:val="single" w:sz="4" w:space="0" w:color="auto"/>
            </w:tcBorders>
            <w:tcMar>
              <w:left w:w="675" w:type="dxa"/>
            </w:tcMar>
            <w:vAlign w:val="center"/>
          </w:tcPr>
          <w:p w14:paraId="23CE18F1" w14:textId="77777777" w:rsidR="00B161C7" w:rsidRPr="00B929B6" w:rsidRDefault="00B161C7" w:rsidP="006550D6">
            <w:pPr>
              <w:pStyle w:val="AV18-TextTabelltext"/>
              <w:rPr>
                <w:rFonts w:cs="Arial"/>
                <w:color w:val="000000"/>
                <w:szCs w:val="18"/>
              </w:rPr>
            </w:pPr>
            <w:r w:rsidRPr="00B929B6">
              <w:rPr>
                <w:rFonts w:cs="Arial"/>
                <w:color w:val="000000"/>
                <w:szCs w:val="18"/>
              </w:rPr>
              <w:t>Orthopneumovirus (G)</w:t>
            </w:r>
          </w:p>
        </w:tc>
        <w:tc>
          <w:tcPr>
            <w:tcW w:w="592" w:type="pct"/>
            <w:tcMar>
              <w:left w:w="108" w:type="dxa"/>
            </w:tcMar>
            <w:vAlign w:val="center"/>
          </w:tcPr>
          <w:p w14:paraId="349FA6B3"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6BCAF000"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1AC5A74D" w14:textId="77777777" w:rsidTr="006550D6">
        <w:trPr>
          <w:cantSplit/>
        </w:trPr>
        <w:tc>
          <w:tcPr>
            <w:tcW w:w="2666" w:type="pct"/>
            <w:tcBorders>
              <w:left w:val="single" w:sz="4" w:space="0" w:color="auto"/>
            </w:tcBorders>
            <w:tcMar>
              <w:left w:w="958" w:type="dxa"/>
            </w:tcMar>
            <w:vAlign w:val="center"/>
          </w:tcPr>
          <w:p w14:paraId="5F29711B" w14:textId="77777777" w:rsidR="00B161C7" w:rsidRPr="00B929B6" w:rsidRDefault="00B161C7" w:rsidP="006550D6">
            <w:pPr>
              <w:pStyle w:val="AV18-TextTabelltext"/>
              <w:rPr>
                <w:rFonts w:cs="Arial"/>
                <w:color w:val="000000"/>
                <w:szCs w:val="18"/>
              </w:rPr>
            </w:pPr>
            <w:r w:rsidRPr="00B929B6">
              <w:rPr>
                <w:rFonts w:cs="Arial"/>
                <w:color w:val="000000"/>
                <w:szCs w:val="18"/>
              </w:rPr>
              <w:t>Humant orthopneumovirus</w:t>
            </w:r>
          </w:p>
        </w:tc>
        <w:tc>
          <w:tcPr>
            <w:tcW w:w="592" w:type="pct"/>
            <w:tcMar>
              <w:left w:w="108" w:type="dxa"/>
            </w:tcMar>
            <w:vAlign w:val="center"/>
          </w:tcPr>
          <w:p w14:paraId="53E50468"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13E6DD54" w14:textId="77777777" w:rsidR="00B161C7" w:rsidRPr="00B929B6" w:rsidRDefault="00B161C7" w:rsidP="006550D6">
            <w:pPr>
              <w:pStyle w:val="AV18-TextTabelltext"/>
              <w:rPr>
                <w:rFonts w:cs="Arial"/>
                <w:color w:val="000000"/>
                <w:szCs w:val="18"/>
              </w:rPr>
            </w:pPr>
            <w:r w:rsidRPr="00B929B6">
              <w:rPr>
                <w:rFonts w:cs="Arial"/>
                <w:color w:val="000000"/>
                <w:szCs w:val="18"/>
              </w:rPr>
              <w:t>Respiratoriskt syncytialvirus</w:t>
            </w:r>
          </w:p>
        </w:tc>
      </w:tr>
      <w:tr w:rsidR="00B161C7" w:rsidRPr="00AE1B9B" w14:paraId="2CC97F10" w14:textId="77777777" w:rsidTr="006550D6">
        <w:trPr>
          <w:cantSplit/>
        </w:trPr>
        <w:tc>
          <w:tcPr>
            <w:tcW w:w="2666" w:type="pct"/>
            <w:tcBorders>
              <w:left w:val="single" w:sz="4" w:space="0" w:color="auto"/>
            </w:tcBorders>
            <w:tcMar>
              <w:left w:w="391" w:type="dxa"/>
            </w:tcMar>
            <w:vAlign w:val="center"/>
          </w:tcPr>
          <w:p w14:paraId="2BAFE8E6" w14:textId="77777777" w:rsidR="00B161C7" w:rsidRPr="00B929B6" w:rsidRDefault="00B161C7" w:rsidP="006550D6">
            <w:pPr>
              <w:pStyle w:val="AV18-TextTabelltext"/>
              <w:rPr>
                <w:rFonts w:cs="Arial"/>
                <w:color w:val="000000"/>
                <w:szCs w:val="18"/>
              </w:rPr>
            </w:pPr>
            <w:r w:rsidRPr="00B929B6">
              <w:rPr>
                <w:rFonts w:cs="Arial"/>
                <w:color w:val="000000"/>
                <w:szCs w:val="18"/>
              </w:rPr>
              <w:t>Rhabdoviridae (F)</w:t>
            </w:r>
          </w:p>
        </w:tc>
        <w:tc>
          <w:tcPr>
            <w:tcW w:w="592" w:type="pct"/>
            <w:tcMar>
              <w:left w:w="108" w:type="dxa"/>
            </w:tcMar>
            <w:vAlign w:val="center"/>
          </w:tcPr>
          <w:p w14:paraId="168694AD"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44027183"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1EF7C961" w14:textId="77777777" w:rsidTr="006550D6">
        <w:trPr>
          <w:cantSplit/>
        </w:trPr>
        <w:tc>
          <w:tcPr>
            <w:tcW w:w="2666" w:type="pct"/>
            <w:tcBorders>
              <w:left w:val="single" w:sz="4" w:space="0" w:color="auto"/>
            </w:tcBorders>
            <w:tcMar>
              <w:left w:w="675" w:type="dxa"/>
            </w:tcMar>
            <w:vAlign w:val="center"/>
          </w:tcPr>
          <w:p w14:paraId="491C65CC" w14:textId="77777777" w:rsidR="00B161C7" w:rsidRPr="00B929B6" w:rsidRDefault="00B161C7" w:rsidP="006550D6">
            <w:pPr>
              <w:pStyle w:val="AV18-TextTabelltext"/>
              <w:rPr>
                <w:rFonts w:cs="Arial"/>
                <w:color w:val="000000"/>
                <w:szCs w:val="18"/>
              </w:rPr>
            </w:pPr>
            <w:r w:rsidRPr="00B929B6">
              <w:rPr>
                <w:rFonts w:cs="Arial"/>
                <w:color w:val="000000"/>
                <w:szCs w:val="18"/>
              </w:rPr>
              <w:t>Lyssavirus (G)</w:t>
            </w:r>
          </w:p>
        </w:tc>
        <w:tc>
          <w:tcPr>
            <w:tcW w:w="592" w:type="pct"/>
            <w:tcMar>
              <w:left w:w="108" w:type="dxa"/>
            </w:tcMar>
            <w:vAlign w:val="center"/>
          </w:tcPr>
          <w:p w14:paraId="617A2CE8"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2719AC68"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7EC82CDF" w14:textId="77777777" w:rsidTr="006550D6">
        <w:trPr>
          <w:cantSplit/>
        </w:trPr>
        <w:tc>
          <w:tcPr>
            <w:tcW w:w="2666" w:type="pct"/>
            <w:tcBorders>
              <w:left w:val="single" w:sz="4" w:space="0" w:color="auto"/>
            </w:tcBorders>
            <w:tcMar>
              <w:left w:w="958" w:type="dxa"/>
            </w:tcMar>
            <w:vAlign w:val="center"/>
          </w:tcPr>
          <w:p w14:paraId="22F55F8A" w14:textId="77777777" w:rsidR="00B161C7" w:rsidRPr="00B929B6" w:rsidRDefault="00B161C7" w:rsidP="006550D6">
            <w:pPr>
              <w:pStyle w:val="AV18-TextTabelltext"/>
              <w:rPr>
                <w:rFonts w:cs="Arial"/>
                <w:color w:val="000000"/>
                <w:szCs w:val="18"/>
              </w:rPr>
            </w:pPr>
            <w:r w:rsidRPr="00B929B6">
              <w:rPr>
                <w:rFonts w:cs="Arial"/>
                <w:color w:val="000000"/>
                <w:szCs w:val="18"/>
              </w:rPr>
              <w:t xml:space="preserve">Australian bat lyssavirus </w:t>
            </w:r>
          </w:p>
        </w:tc>
        <w:tc>
          <w:tcPr>
            <w:tcW w:w="592" w:type="pct"/>
            <w:tcMar>
              <w:left w:w="108" w:type="dxa"/>
            </w:tcMar>
            <w:vAlign w:val="center"/>
          </w:tcPr>
          <w:p w14:paraId="3A5EE7AE"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65EAE10A" w14:textId="1C157048" w:rsidR="00B161C7" w:rsidRPr="00B929B6" w:rsidRDefault="00B161C7" w:rsidP="006550D6">
            <w:pPr>
              <w:pStyle w:val="AV18-TextTabelltext"/>
              <w:rPr>
                <w:rFonts w:cs="Arial"/>
                <w:color w:val="000000"/>
                <w:szCs w:val="18"/>
              </w:rPr>
            </w:pPr>
            <w:r w:rsidRPr="00B929B6">
              <w:rPr>
                <w:rFonts w:cs="Arial"/>
                <w:color w:val="000000"/>
                <w:szCs w:val="18"/>
              </w:rPr>
              <w:t>Vaccin finns.</w:t>
            </w:r>
          </w:p>
        </w:tc>
      </w:tr>
      <w:tr w:rsidR="00B161C7" w:rsidRPr="00AE1B9B" w14:paraId="327B4BB4" w14:textId="77777777" w:rsidTr="006550D6">
        <w:trPr>
          <w:cantSplit/>
        </w:trPr>
        <w:tc>
          <w:tcPr>
            <w:tcW w:w="2666" w:type="pct"/>
            <w:tcBorders>
              <w:left w:val="single" w:sz="4" w:space="0" w:color="auto"/>
            </w:tcBorders>
            <w:tcMar>
              <w:left w:w="958" w:type="dxa"/>
            </w:tcMar>
            <w:vAlign w:val="center"/>
          </w:tcPr>
          <w:p w14:paraId="606E6AF5" w14:textId="77777777" w:rsidR="00B161C7" w:rsidRPr="00B929B6" w:rsidRDefault="00B161C7" w:rsidP="006550D6">
            <w:pPr>
              <w:pStyle w:val="AV18-TextTabelltext"/>
              <w:rPr>
                <w:rFonts w:cs="Arial"/>
                <w:color w:val="000000"/>
                <w:szCs w:val="18"/>
              </w:rPr>
            </w:pPr>
            <w:r w:rsidRPr="00B929B6">
              <w:rPr>
                <w:rFonts w:cs="Arial"/>
                <w:color w:val="000000"/>
                <w:szCs w:val="18"/>
              </w:rPr>
              <w:t>Duvenhage lyssavirus</w:t>
            </w:r>
          </w:p>
        </w:tc>
        <w:tc>
          <w:tcPr>
            <w:tcW w:w="592" w:type="pct"/>
            <w:tcMar>
              <w:left w:w="108" w:type="dxa"/>
            </w:tcMar>
            <w:vAlign w:val="center"/>
          </w:tcPr>
          <w:p w14:paraId="070A3444"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2D83C076" w14:textId="7D812AEE" w:rsidR="00B161C7" w:rsidRPr="00B929B6" w:rsidRDefault="00B161C7" w:rsidP="006550D6">
            <w:pPr>
              <w:pStyle w:val="AV18-TextTabelltext"/>
              <w:rPr>
                <w:rFonts w:cs="Arial"/>
                <w:color w:val="000000"/>
                <w:szCs w:val="18"/>
              </w:rPr>
            </w:pPr>
            <w:r w:rsidRPr="00B929B6">
              <w:rPr>
                <w:rFonts w:cs="Arial"/>
                <w:color w:val="000000"/>
                <w:szCs w:val="18"/>
              </w:rPr>
              <w:t>Vaccin finns.</w:t>
            </w:r>
          </w:p>
        </w:tc>
      </w:tr>
      <w:tr w:rsidR="00B161C7" w:rsidRPr="00AE1B9B" w14:paraId="637D243A" w14:textId="77777777" w:rsidTr="006550D6">
        <w:trPr>
          <w:cantSplit/>
        </w:trPr>
        <w:tc>
          <w:tcPr>
            <w:tcW w:w="2666" w:type="pct"/>
            <w:tcBorders>
              <w:left w:val="single" w:sz="4" w:space="0" w:color="auto"/>
            </w:tcBorders>
            <w:tcMar>
              <w:left w:w="958" w:type="dxa"/>
            </w:tcMar>
            <w:vAlign w:val="center"/>
          </w:tcPr>
          <w:p w14:paraId="3F141441" w14:textId="77777777" w:rsidR="00B161C7" w:rsidRPr="00B929B6" w:rsidRDefault="00B161C7" w:rsidP="006550D6">
            <w:pPr>
              <w:pStyle w:val="AV18-TextTabelltext"/>
              <w:rPr>
                <w:rFonts w:cs="Arial"/>
                <w:color w:val="000000"/>
                <w:szCs w:val="18"/>
              </w:rPr>
            </w:pPr>
            <w:r w:rsidRPr="00B929B6">
              <w:rPr>
                <w:rFonts w:cs="Arial"/>
                <w:color w:val="000000"/>
                <w:szCs w:val="18"/>
              </w:rPr>
              <w:t>European bat lyssavirus 1</w:t>
            </w:r>
          </w:p>
        </w:tc>
        <w:tc>
          <w:tcPr>
            <w:tcW w:w="592" w:type="pct"/>
            <w:tcMar>
              <w:left w:w="108" w:type="dxa"/>
            </w:tcMar>
            <w:vAlign w:val="center"/>
          </w:tcPr>
          <w:p w14:paraId="0059CF9E"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107E9740" w14:textId="5F58F62D" w:rsidR="00B161C7" w:rsidRPr="00B929B6" w:rsidRDefault="00B161C7" w:rsidP="006550D6">
            <w:pPr>
              <w:pStyle w:val="AV18-TextTabelltext"/>
              <w:rPr>
                <w:rFonts w:cs="Arial"/>
                <w:color w:val="000000"/>
                <w:szCs w:val="18"/>
              </w:rPr>
            </w:pPr>
            <w:r w:rsidRPr="00B929B6">
              <w:rPr>
                <w:rFonts w:cs="Arial"/>
                <w:color w:val="000000"/>
                <w:szCs w:val="18"/>
              </w:rPr>
              <w:t>Vaccin finns.</w:t>
            </w:r>
          </w:p>
        </w:tc>
      </w:tr>
      <w:tr w:rsidR="00B161C7" w:rsidRPr="00AE1B9B" w14:paraId="2757CB86" w14:textId="77777777" w:rsidTr="006550D6">
        <w:trPr>
          <w:cantSplit/>
        </w:trPr>
        <w:tc>
          <w:tcPr>
            <w:tcW w:w="2666" w:type="pct"/>
            <w:tcBorders>
              <w:left w:val="single" w:sz="4" w:space="0" w:color="auto"/>
            </w:tcBorders>
            <w:tcMar>
              <w:left w:w="958" w:type="dxa"/>
            </w:tcMar>
            <w:vAlign w:val="center"/>
          </w:tcPr>
          <w:p w14:paraId="52E3B332" w14:textId="77777777" w:rsidR="00B161C7" w:rsidRPr="00B929B6" w:rsidRDefault="00B161C7" w:rsidP="006550D6">
            <w:pPr>
              <w:pStyle w:val="AV18-TextTabelltext"/>
              <w:rPr>
                <w:rFonts w:cs="Arial"/>
                <w:color w:val="000000"/>
                <w:szCs w:val="18"/>
              </w:rPr>
            </w:pPr>
            <w:r w:rsidRPr="00B929B6">
              <w:rPr>
                <w:rFonts w:cs="Arial"/>
                <w:color w:val="000000"/>
                <w:szCs w:val="18"/>
              </w:rPr>
              <w:t>European bat lyssavirus 2</w:t>
            </w:r>
          </w:p>
        </w:tc>
        <w:tc>
          <w:tcPr>
            <w:tcW w:w="592" w:type="pct"/>
            <w:tcMar>
              <w:left w:w="108" w:type="dxa"/>
            </w:tcMar>
            <w:vAlign w:val="center"/>
          </w:tcPr>
          <w:p w14:paraId="045E6753"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34AE8CAE" w14:textId="72E91727" w:rsidR="00B161C7" w:rsidRPr="00B929B6" w:rsidRDefault="00B161C7" w:rsidP="006550D6">
            <w:pPr>
              <w:pStyle w:val="AV18-TextTabelltext"/>
              <w:rPr>
                <w:rFonts w:cs="Arial"/>
                <w:color w:val="000000"/>
                <w:szCs w:val="18"/>
              </w:rPr>
            </w:pPr>
            <w:r w:rsidRPr="00B929B6">
              <w:rPr>
                <w:rFonts w:cs="Arial"/>
                <w:color w:val="000000"/>
                <w:szCs w:val="18"/>
              </w:rPr>
              <w:t>Vaccin finns.</w:t>
            </w:r>
          </w:p>
        </w:tc>
      </w:tr>
      <w:tr w:rsidR="00B161C7" w:rsidRPr="00AE1B9B" w14:paraId="4BC5303B" w14:textId="77777777" w:rsidTr="006550D6">
        <w:trPr>
          <w:cantSplit/>
        </w:trPr>
        <w:tc>
          <w:tcPr>
            <w:tcW w:w="2666" w:type="pct"/>
            <w:tcBorders>
              <w:left w:val="single" w:sz="4" w:space="0" w:color="auto"/>
            </w:tcBorders>
            <w:tcMar>
              <w:left w:w="958" w:type="dxa"/>
            </w:tcMar>
            <w:vAlign w:val="center"/>
          </w:tcPr>
          <w:p w14:paraId="6E27A520" w14:textId="77777777" w:rsidR="00B161C7" w:rsidRPr="00B929B6" w:rsidRDefault="00B161C7" w:rsidP="006550D6">
            <w:pPr>
              <w:pStyle w:val="AV18-TextTabelltext"/>
              <w:rPr>
                <w:rFonts w:cs="Arial"/>
                <w:color w:val="000000"/>
                <w:szCs w:val="18"/>
              </w:rPr>
            </w:pPr>
            <w:r w:rsidRPr="00B929B6">
              <w:rPr>
                <w:rFonts w:cs="Arial"/>
                <w:color w:val="000000"/>
                <w:szCs w:val="18"/>
              </w:rPr>
              <w:t>Lagos bat lyssavirus</w:t>
            </w:r>
          </w:p>
        </w:tc>
        <w:tc>
          <w:tcPr>
            <w:tcW w:w="592" w:type="pct"/>
            <w:tcMar>
              <w:left w:w="108" w:type="dxa"/>
            </w:tcMar>
            <w:vAlign w:val="center"/>
          </w:tcPr>
          <w:p w14:paraId="01F6A77A"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6E83A7B1" w14:textId="732A2834" w:rsidR="00B161C7" w:rsidRPr="00B929B6" w:rsidRDefault="00B161C7" w:rsidP="006550D6">
            <w:pPr>
              <w:pStyle w:val="AV18-TextTabelltext"/>
              <w:rPr>
                <w:rFonts w:cs="Arial"/>
                <w:color w:val="000000"/>
                <w:szCs w:val="18"/>
              </w:rPr>
            </w:pPr>
          </w:p>
        </w:tc>
      </w:tr>
      <w:tr w:rsidR="00B161C7" w:rsidRPr="00AE1B9B" w14:paraId="62FED131" w14:textId="77777777" w:rsidTr="006550D6">
        <w:trPr>
          <w:cantSplit/>
        </w:trPr>
        <w:tc>
          <w:tcPr>
            <w:tcW w:w="2666" w:type="pct"/>
            <w:tcBorders>
              <w:left w:val="single" w:sz="4" w:space="0" w:color="auto"/>
            </w:tcBorders>
            <w:tcMar>
              <w:left w:w="958" w:type="dxa"/>
            </w:tcMar>
            <w:vAlign w:val="center"/>
          </w:tcPr>
          <w:p w14:paraId="66D82CCF" w14:textId="77777777" w:rsidR="00B161C7" w:rsidRPr="00B929B6" w:rsidRDefault="00B161C7" w:rsidP="006550D6">
            <w:pPr>
              <w:pStyle w:val="AV18-TextTabelltext"/>
              <w:rPr>
                <w:rFonts w:cs="Arial"/>
                <w:color w:val="000000"/>
                <w:szCs w:val="18"/>
              </w:rPr>
            </w:pPr>
            <w:r w:rsidRPr="00B929B6">
              <w:rPr>
                <w:rFonts w:cs="Arial"/>
                <w:color w:val="000000"/>
                <w:szCs w:val="18"/>
              </w:rPr>
              <w:t>Mokola lyssavirus</w:t>
            </w:r>
          </w:p>
        </w:tc>
        <w:tc>
          <w:tcPr>
            <w:tcW w:w="592" w:type="pct"/>
            <w:tcMar>
              <w:left w:w="108" w:type="dxa"/>
            </w:tcMar>
            <w:vAlign w:val="center"/>
          </w:tcPr>
          <w:p w14:paraId="0E3BF830"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2DAD0E00"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7C5D884D" w14:textId="77777777" w:rsidTr="006550D6">
        <w:trPr>
          <w:cantSplit/>
        </w:trPr>
        <w:tc>
          <w:tcPr>
            <w:tcW w:w="2666" w:type="pct"/>
            <w:tcBorders>
              <w:left w:val="single" w:sz="4" w:space="0" w:color="auto"/>
            </w:tcBorders>
            <w:tcMar>
              <w:left w:w="958" w:type="dxa"/>
            </w:tcMar>
            <w:vAlign w:val="center"/>
          </w:tcPr>
          <w:p w14:paraId="64AC31AB" w14:textId="77777777" w:rsidR="00B161C7" w:rsidRPr="00B929B6" w:rsidRDefault="00B161C7" w:rsidP="006550D6">
            <w:pPr>
              <w:pStyle w:val="AV18-TextTabelltext"/>
              <w:rPr>
                <w:rFonts w:cs="Arial"/>
                <w:color w:val="000000"/>
                <w:szCs w:val="18"/>
              </w:rPr>
            </w:pPr>
            <w:r w:rsidRPr="00B929B6">
              <w:rPr>
                <w:rFonts w:cs="Arial"/>
                <w:color w:val="000000"/>
                <w:szCs w:val="18"/>
              </w:rPr>
              <w:t>Rabies lyssavirus</w:t>
            </w:r>
          </w:p>
        </w:tc>
        <w:tc>
          <w:tcPr>
            <w:tcW w:w="592" w:type="pct"/>
            <w:tcMar>
              <w:left w:w="108" w:type="dxa"/>
            </w:tcMar>
            <w:vAlign w:val="center"/>
          </w:tcPr>
          <w:p w14:paraId="3CFA6A67"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6DD0BFDE" w14:textId="3355489B" w:rsidR="00B161C7" w:rsidRPr="00B929B6" w:rsidRDefault="00B161C7" w:rsidP="006550D6">
            <w:pPr>
              <w:pStyle w:val="AV18-TextTabelltext"/>
              <w:rPr>
                <w:rFonts w:cs="Arial"/>
                <w:color w:val="000000"/>
                <w:szCs w:val="18"/>
              </w:rPr>
            </w:pPr>
            <w:r w:rsidRPr="00B929B6">
              <w:rPr>
                <w:rFonts w:cs="Arial"/>
                <w:color w:val="000000"/>
                <w:szCs w:val="18"/>
              </w:rPr>
              <w:t>Vaccin finns.</w:t>
            </w:r>
          </w:p>
        </w:tc>
      </w:tr>
      <w:tr w:rsidR="00B161C7" w:rsidRPr="00AE1B9B" w14:paraId="3DEFE9A0" w14:textId="77777777" w:rsidTr="006550D6">
        <w:trPr>
          <w:cantSplit/>
        </w:trPr>
        <w:tc>
          <w:tcPr>
            <w:tcW w:w="2666" w:type="pct"/>
            <w:tcBorders>
              <w:left w:val="single" w:sz="4" w:space="0" w:color="auto"/>
            </w:tcBorders>
            <w:tcMar>
              <w:left w:w="675" w:type="dxa"/>
            </w:tcMar>
            <w:vAlign w:val="center"/>
          </w:tcPr>
          <w:p w14:paraId="2B42FE77" w14:textId="77777777" w:rsidR="00B161C7" w:rsidRPr="00B929B6" w:rsidRDefault="00B161C7" w:rsidP="006550D6">
            <w:pPr>
              <w:pStyle w:val="AV18-TextTabelltext"/>
              <w:rPr>
                <w:rFonts w:cs="Arial"/>
                <w:color w:val="000000"/>
                <w:szCs w:val="18"/>
              </w:rPr>
            </w:pPr>
            <w:r w:rsidRPr="00B929B6">
              <w:rPr>
                <w:rFonts w:cs="Arial"/>
                <w:color w:val="000000"/>
                <w:szCs w:val="18"/>
              </w:rPr>
              <w:t>Vesiculovirus (G)</w:t>
            </w:r>
          </w:p>
        </w:tc>
        <w:tc>
          <w:tcPr>
            <w:tcW w:w="592" w:type="pct"/>
            <w:tcMar>
              <w:left w:w="108" w:type="dxa"/>
            </w:tcMar>
            <w:vAlign w:val="center"/>
          </w:tcPr>
          <w:p w14:paraId="4428E4E3"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6FE1A125"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6F15C5D7" w14:textId="77777777" w:rsidTr="006550D6">
        <w:trPr>
          <w:cantSplit/>
        </w:trPr>
        <w:tc>
          <w:tcPr>
            <w:tcW w:w="2666" w:type="pct"/>
            <w:tcBorders>
              <w:left w:val="single" w:sz="4" w:space="0" w:color="auto"/>
            </w:tcBorders>
            <w:tcMar>
              <w:left w:w="958" w:type="dxa"/>
            </w:tcMar>
            <w:vAlign w:val="center"/>
          </w:tcPr>
          <w:p w14:paraId="37E2693B" w14:textId="77777777" w:rsidR="00B161C7" w:rsidRPr="00B929B6" w:rsidRDefault="00B161C7" w:rsidP="006550D6">
            <w:pPr>
              <w:pStyle w:val="AV18-TextTabelltext"/>
              <w:rPr>
                <w:rFonts w:cs="Arial"/>
                <w:color w:val="000000"/>
                <w:szCs w:val="18"/>
                <w:lang w:val="en-GB"/>
              </w:rPr>
            </w:pPr>
            <w:r w:rsidRPr="00B929B6">
              <w:rPr>
                <w:rFonts w:cs="Arial"/>
                <w:color w:val="000000"/>
                <w:szCs w:val="18"/>
                <w:lang w:val="en-GB"/>
              </w:rPr>
              <w:t>Vesicular stomatitis-virus, Alagoas vesiculovirus</w:t>
            </w:r>
          </w:p>
        </w:tc>
        <w:tc>
          <w:tcPr>
            <w:tcW w:w="592" w:type="pct"/>
            <w:tcMar>
              <w:left w:w="108" w:type="dxa"/>
            </w:tcMar>
            <w:vAlign w:val="center"/>
          </w:tcPr>
          <w:p w14:paraId="03EBC891"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077A04C6"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38C2E2B5" w14:textId="77777777" w:rsidTr="006550D6">
        <w:trPr>
          <w:cantSplit/>
        </w:trPr>
        <w:tc>
          <w:tcPr>
            <w:tcW w:w="2666" w:type="pct"/>
            <w:tcBorders>
              <w:left w:val="single" w:sz="4" w:space="0" w:color="auto"/>
            </w:tcBorders>
            <w:tcMar>
              <w:left w:w="958" w:type="dxa"/>
            </w:tcMar>
            <w:vAlign w:val="center"/>
          </w:tcPr>
          <w:p w14:paraId="3153C5DD" w14:textId="77777777" w:rsidR="00B161C7" w:rsidRPr="00B929B6" w:rsidRDefault="00B161C7" w:rsidP="006550D6">
            <w:pPr>
              <w:pStyle w:val="AV18-TextTabelltext"/>
              <w:rPr>
                <w:rFonts w:cs="Arial"/>
                <w:color w:val="000000"/>
                <w:szCs w:val="18"/>
                <w:lang w:val="en-GB"/>
              </w:rPr>
            </w:pPr>
            <w:r w:rsidRPr="00B929B6">
              <w:rPr>
                <w:rFonts w:cs="Arial"/>
                <w:color w:val="000000"/>
                <w:szCs w:val="18"/>
                <w:lang w:val="en-GB"/>
              </w:rPr>
              <w:t>Vesicular stomatitis-virus, Indiana vesiculovirus</w:t>
            </w:r>
          </w:p>
        </w:tc>
        <w:tc>
          <w:tcPr>
            <w:tcW w:w="592" w:type="pct"/>
            <w:tcMar>
              <w:left w:w="108" w:type="dxa"/>
            </w:tcMar>
            <w:vAlign w:val="center"/>
          </w:tcPr>
          <w:p w14:paraId="75DA7364"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5889C7CD"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0DB2BF95" w14:textId="77777777" w:rsidTr="006550D6">
        <w:trPr>
          <w:cantSplit/>
        </w:trPr>
        <w:tc>
          <w:tcPr>
            <w:tcW w:w="2666" w:type="pct"/>
            <w:tcBorders>
              <w:left w:val="single" w:sz="4" w:space="0" w:color="auto"/>
            </w:tcBorders>
            <w:tcMar>
              <w:left w:w="958" w:type="dxa"/>
            </w:tcMar>
            <w:vAlign w:val="center"/>
          </w:tcPr>
          <w:p w14:paraId="27800E6D" w14:textId="77777777" w:rsidR="00B161C7" w:rsidRPr="00B929B6" w:rsidRDefault="00B161C7" w:rsidP="006550D6">
            <w:pPr>
              <w:pStyle w:val="AV18-TextTabelltext"/>
              <w:rPr>
                <w:rFonts w:cs="Arial"/>
                <w:color w:val="000000"/>
                <w:szCs w:val="18"/>
                <w:lang w:val="en-GB"/>
              </w:rPr>
            </w:pPr>
            <w:r w:rsidRPr="00B929B6">
              <w:rPr>
                <w:rFonts w:cs="Arial"/>
                <w:color w:val="000000"/>
                <w:szCs w:val="18"/>
                <w:lang w:val="en-GB"/>
              </w:rPr>
              <w:t>Vesicular stomatitis-virus, New Jersey vesiculovirus</w:t>
            </w:r>
          </w:p>
        </w:tc>
        <w:tc>
          <w:tcPr>
            <w:tcW w:w="592" w:type="pct"/>
            <w:tcMar>
              <w:left w:w="108" w:type="dxa"/>
            </w:tcMar>
            <w:vAlign w:val="center"/>
          </w:tcPr>
          <w:p w14:paraId="76B628D0"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45489CC3"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0644152F" w14:textId="77777777" w:rsidTr="006550D6">
        <w:trPr>
          <w:cantSplit/>
        </w:trPr>
        <w:tc>
          <w:tcPr>
            <w:tcW w:w="2666" w:type="pct"/>
            <w:tcBorders>
              <w:left w:val="single" w:sz="4" w:space="0" w:color="auto"/>
            </w:tcBorders>
            <w:tcMar>
              <w:left w:w="958" w:type="dxa"/>
            </w:tcMar>
            <w:vAlign w:val="center"/>
          </w:tcPr>
          <w:p w14:paraId="1D6C6955" w14:textId="77777777" w:rsidR="00B161C7" w:rsidRPr="00B929B6" w:rsidRDefault="00B161C7" w:rsidP="006550D6">
            <w:pPr>
              <w:pStyle w:val="AV18-TextTabelltext"/>
              <w:rPr>
                <w:rFonts w:cs="Arial"/>
                <w:color w:val="000000"/>
                <w:szCs w:val="18"/>
              </w:rPr>
            </w:pPr>
            <w:r w:rsidRPr="00B929B6">
              <w:rPr>
                <w:rFonts w:cs="Arial"/>
                <w:color w:val="000000"/>
                <w:szCs w:val="18"/>
              </w:rPr>
              <w:t>Piry vesiculovirus</w:t>
            </w:r>
          </w:p>
        </w:tc>
        <w:tc>
          <w:tcPr>
            <w:tcW w:w="592" w:type="pct"/>
            <w:tcMar>
              <w:left w:w="108" w:type="dxa"/>
            </w:tcMar>
            <w:vAlign w:val="center"/>
          </w:tcPr>
          <w:p w14:paraId="6311B02D"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38A0A76F" w14:textId="77777777" w:rsidR="00B161C7" w:rsidRPr="00B929B6" w:rsidRDefault="00B161C7" w:rsidP="006550D6">
            <w:pPr>
              <w:pStyle w:val="AV18-TextTabelltext"/>
              <w:rPr>
                <w:rFonts w:cs="Arial"/>
                <w:color w:val="000000"/>
                <w:szCs w:val="18"/>
              </w:rPr>
            </w:pPr>
            <w:r w:rsidRPr="00B929B6">
              <w:rPr>
                <w:rFonts w:cs="Arial"/>
                <w:color w:val="000000"/>
                <w:szCs w:val="18"/>
              </w:rPr>
              <w:t>Piry virus</w:t>
            </w:r>
          </w:p>
        </w:tc>
      </w:tr>
      <w:tr w:rsidR="00B161C7" w:rsidRPr="00AE1B9B" w14:paraId="5D33254C" w14:textId="77777777" w:rsidTr="006550D6">
        <w:trPr>
          <w:cantSplit/>
        </w:trPr>
        <w:tc>
          <w:tcPr>
            <w:tcW w:w="2666" w:type="pct"/>
            <w:tcBorders>
              <w:left w:val="single" w:sz="4" w:space="0" w:color="auto"/>
            </w:tcBorders>
            <w:tcMar>
              <w:left w:w="108" w:type="dxa"/>
            </w:tcMar>
            <w:vAlign w:val="center"/>
          </w:tcPr>
          <w:p w14:paraId="7CED66F7" w14:textId="77777777" w:rsidR="00B161C7" w:rsidRPr="00B929B6" w:rsidRDefault="00B161C7" w:rsidP="006550D6">
            <w:pPr>
              <w:pStyle w:val="AV18-TextTabelltext"/>
              <w:rPr>
                <w:rFonts w:cs="Arial"/>
                <w:color w:val="000000"/>
                <w:szCs w:val="18"/>
              </w:rPr>
            </w:pPr>
            <w:r w:rsidRPr="00B929B6">
              <w:rPr>
                <w:rFonts w:cs="Arial"/>
                <w:color w:val="000000"/>
                <w:szCs w:val="18"/>
              </w:rPr>
              <w:t>Nidovirales (O)</w:t>
            </w:r>
          </w:p>
        </w:tc>
        <w:tc>
          <w:tcPr>
            <w:tcW w:w="592" w:type="pct"/>
            <w:tcMar>
              <w:left w:w="108" w:type="dxa"/>
            </w:tcMar>
            <w:vAlign w:val="center"/>
          </w:tcPr>
          <w:p w14:paraId="3A940918"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5C2D9ED4"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04DBA945" w14:textId="77777777" w:rsidTr="006550D6">
        <w:trPr>
          <w:cantSplit/>
        </w:trPr>
        <w:tc>
          <w:tcPr>
            <w:tcW w:w="2666" w:type="pct"/>
            <w:tcBorders>
              <w:left w:val="single" w:sz="4" w:space="0" w:color="auto"/>
            </w:tcBorders>
            <w:tcMar>
              <w:left w:w="391" w:type="dxa"/>
            </w:tcMar>
            <w:vAlign w:val="center"/>
          </w:tcPr>
          <w:p w14:paraId="0E2ABF3C" w14:textId="77777777" w:rsidR="00B161C7" w:rsidRPr="00B929B6" w:rsidRDefault="00B161C7" w:rsidP="006550D6">
            <w:pPr>
              <w:pStyle w:val="AV18-TextTabelltext"/>
              <w:rPr>
                <w:rFonts w:cs="Arial"/>
                <w:color w:val="000000"/>
                <w:szCs w:val="18"/>
              </w:rPr>
            </w:pPr>
            <w:r w:rsidRPr="00B929B6">
              <w:rPr>
                <w:rFonts w:cs="Arial"/>
                <w:color w:val="000000"/>
                <w:szCs w:val="18"/>
              </w:rPr>
              <w:t>Coronaviridae (F)</w:t>
            </w:r>
          </w:p>
        </w:tc>
        <w:tc>
          <w:tcPr>
            <w:tcW w:w="592" w:type="pct"/>
            <w:tcMar>
              <w:left w:w="108" w:type="dxa"/>
            </w:tcMar>
            <w:vAlign w:val="center"/>
          </w:tcPr>
          <w:p w14:paraId="18F7267C"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5C8C13AD"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0183086F" w14:textId="77777777" w:rsidTr="006550D6">
        <w:trPr>
          <w:cantSplit/>
        </w:trPr>
        <w:tc>
          <w:tcPr>
            <w:tcW w:w="2666" w:type="pct"/>
            <w:tcBorders>
              <w:left w:val="single" w:sz="4" w:space="0" w:color="auto"/>
            </w:tcBorders>
            <w:tcMar>
              <w:left w:w="675" w:type="dxa"/>
            </w:tcMar>
            <w:vAlign w:val="center"/>
          </w:tcPr>
          <w:p w14:paraId="79F9723D" w14:textId="77777777" w:rsidR="00B161C7" w:rsidRPr="00B929B6" w:rsidRDefault="00B161C7" w:rsidP="006550D6">
            <w:pPr>
              <w:pStyle w:val="AV18-TextTabelltext"/>
              <w:rPr>
                <w:rFonts w:cs="Arial"/>
                <w:color w:val="000000"/>
                <w:szCs w:val="18"/>
              </w:rPr>
            </w:pPr>
            <w:r w:rsidRPr="00B929B6">
              <w:rPr>
                <w:rFonts w:cs="Arial"/>
                <w:color w:val="000000"/>
                <w:szCs w:val="18"/>
              </w:rPr>
              <w:t>Betacoronavirus (G)</w:t>
            </w:r>
          </w:p>
        </w:tc>
        <w:tc>
          <w:tcPr>
            <w:tcW w:w="592" w:type="pct"/>
            <w:tcMar>
              <w:left w:w="108" w:type="dxa"/>
            </w:tcMar>
            <w:vAlign w:val="center"/>
          </w:tcPr>
          <w:p w14:paraId="71A07482"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33A2A43A"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04AD2356" w14:textId="77777777" w:rsidTr="006550D6">
        <w:trPr>
          <w:cantSplit/>
        </w:trPr>
        <w:tc>
          <w:tcPr>
            <w:tcW w:w="2666" w:type="pct"/>
            <w:tcBorders>
              <w:left w:val="single" w:sz="4" w:space="0" w:color="auto"/>
            </w:tcBorders>
            <w:tcMar>
              <w:left w:w="958" w:type="dxa"/>
            </w:tcMar>
            <w:vAlign w:val="center"/>
          </w:tcPr>
          <w:p w14:paraId="1AE7491E" w14:textId="77777777" w:rsidR="00B161C7" w:rsidRPr="00B929B6" w:rsidRDefault="00B161C7" w:rsidP="006550D6">
            <w:pPr>
              <w:pStyle w:val="AV18-TextTabelltext"/>
              <w:rPr>
                <w:rFonts w:cs="Arial"/>
                <w:color w:val="000000"/>
                <w:szCs w:val="18"/>
                <w:lang w:val="en-GB"/>
              </w:rPr>
            </w:pPr>
            <w:r w:rsidRPr="00B929B6">
              <w:rPr>
                <w:rFonts w:cs="Arial"/>
                <w:color w:val="000000"/>
                <w:szCs w:val="18"/>
                <w:lang w:val="en-GB"/>
              </w:rPr>
              <w:t>Severe acute respiratory syndrome-related coronavirus</w:t>
            </w:r>
          </w:p>
        </w:tc>
        <w:tc>
          <w:tcPr>
            <w:tcW w:w="592" w:type="pct"/>
            <w:tcMar>
              <w:left w:w="108" w:type="dxa"/>
            </w:tcMar>
            <w:vAlign w:val="center"/>
          </w:tcPr>
          <w:p w14:paraId="35ECBF9E"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567FECD2" w14:textId="77777777" w:rsidR="00B161C7" w:rsidRPr="00B929B6" w:rsidRDefault="00B161C7" w:rsidP="006550D6">
            <w:pPr>
              <w:pStyle w:val="AV18-TextTabelltext"/>
              <w:rPr>
                <w:rFonts w:cs="Arial"/>
                <w:color w:val="000000"/>
                <w:szCs w:val="18"/>
              </w:rPr>
            </w:pPr>
            <w:r w:rsidRPr="00B929B6">
              <w:rPr>
                <w:rFonts w:cs="Arial"/>
                <w:color w:val="000000"/>
                <w:szCs w:val="18"/>
              </w:rPr>
              <w:t>SARS-virus</w:t>
            </w:r>
          </w:p>
        </w:tc>
      </w:tr>
      <w:tr w:rsidR="00B161C7" w:rsidRPr="00AE1B9B" w14:paraId="4E24085E" w14:textId="77777777" w:rsidTr="006550D6">
        <w:trPr>
          <w:cantSplit/>
        </w:trPr>
        <w:tc>
          <w:tcPr>
            <w:tcW w:w="2666" w:type="pct"/>
            <w:tcBorders>
              <w:left w:val="single" w:sz="4" w:space="0" w:color="auto"/>
            </w:tcBorders>
            <w:tcMar>
              <w:left w:w="958" w:type="dxa"/>
            </w:tcMar>
            <w:vAlign w:val="center"/>
          </w:tcPr>
          <w:p w14:paraId="01315511" w14:textId="77777777" w:rsidR="00B161C7" w:rsidRPr="00B929B6" w:rsidRDefault="00B161C7" w:rsidP="006550D6">
            <w:pPr>
              <w:pStyle w:val="AV18-TextTabelltext"/>
              <w:rPr>
                <w:rFonts w:cs="Arial"/>
                <w:color w:val="000000"/>
                <w:szCs w:val="18"/>
                <w:lang w:val="en-GB"/>
              </w:rPr>
            </w:pPr>
            <w:r w:rsidRPr="00B929B6">
              <w:rPr>
                <w:rFonts w:cs="Arial"/>
                <w:color w:val="000000"/>
                <w:szCs w:val="18"/>
                <w:lang w:val="en-GB"/>
              </w:rPr>
              <w:t>Severe acute respiratory syndrome-related coronavirus 2</w:t>
            </w:r>
          </w:p>
        </w:tc>
        <w:tc>
          <w:tcPr>
            <w:tcW w:w="592" w:type="pct"/>
            <w:tcMar>
              <w:left w:w="108" w:type="dxa"/>
            </w:tcMar>
            <w:vAlign w:val="center"/>
          </w:tcPr>
          <w:p w14:paraId="5C9910D7" w14:textId="77777777" w:rsidR="00B161C7" w:rsidRPr="00B929B6" w:rsidRDefault="00B161C7" w:rsidP="006550D6">
            <w:pPr>
              <w:pStyle w:val="AV18-TextTabelltext"/>
              <w:jc w:val="center"/>
              <w:rPr>
                <w:rFonts w:cs="Arial"/>
                <w:color w:val="000000"/>
                <w:szCs w:val="18"/>
                <w:lang w:val="en-GB"/>
              </w:rPr>
            </w:pPr>
            <w:r w:rsidRPr="00B929B6">
              <w:rPr>
                <w:rFonts w:cs="Arial"/>
                <w:color w:val="000000"/>
                <w:szCs w:val="18"/>
                <w:lang w:val="en-GB"/>
              </w:rPr>
              <w:t>3</w:t>
            </w:r>
          </w:p>
        </w:tc>
        <w:tc>
          <w:tcPr>
            <w:tcW w:w="1743" w:type="pct"/>
            <w:tcMar>
              <w:left w:w="108" w:type="dxa"/>
            </w:tcMar>
            <w:vAlign w:val="center"/>
          </w:tcPr>
          <w:p w14:paraId="7727F3A0" w14:textId="77777777" w:rsidR="00B161C7" w:rsidRPr="00B929B6" w:rsidRDefault="00B161C7" w:rsidP="006550D6">
            <w:pPr>
              <w:pStyle w:val="AV18-TextTabelltext"/>
              <w:rPr>
                <w:rFonts w:cs="Arial"/>
                <w:color w:val="000000"/>
                <w:szCs w:val="18"/>
              </w:rPr>
            </w:pPr>
            <w:r w:rsidRPr="00B929B6">
              <w:rPr>
                <w:rFonts w:cs="Arial"/>
                <w:color w:val="000000"/>
                <w:szCs w:val="18"/>
              </w:rPr>
              <w:t>SARS-CoV-2</w:t>
            </w:r>
          </w:p>
          <w:p w14:paraId="52BA3F87" w14:textId="77777777" w:rsidR="00B161C7" w:rsidRPr="00B929B6" w:rsidRDefault="00B161C7" w:rsidP="006550D6">
            <w:pPr>
              <w:pStyle w:val="AV18-TextTabelltext"/>
              <w:rPr>
                <w:rFonts w:cs="Arial"/>
                <w:color w:val="000000"/>
                <w:szCs w:val="18"/>
              </w:rPr>
            </w:pPr>
            <w:r w:rsidRPr="00B929B6">
              <w:rPr>
                <w:rFonts w:cs="Arial"/>
                <w:color w:val="000000"/>
                <w:szCs w:val="18"/>
              </w:rPr>
              <w:t>Diagnostiskt laboratoriearbete utan odling som inbegriper SARS-CoV-2 ska utföras vid en anläggning med förfaranden som minst motsvarar skyddsnivå 2. Odlingsarbete som inbegriper SARS-CoV-2 bör utföras i ett laboratorium med skyddsnivå 3 där lufttrycket är lägre än atmosfären.</w:t>
            </w:r>
          </w:p>
        </w:tc>
      </w:tr>
      <w:tr w:rsidR="00B161C7" w:rsidRPr="00AE1B9B" w14:paraId="33E6B163" w14:textId="77777777" w:rsidTr="006550D6">
        <w:trPr>
          <w:cantSplit/>
        </w:trPr>
        <w:tc>
          <w:tcPr>
            <w:tcW w:w="2666" w:type="pct"/>
            <w:tcBorders>
              <w:left w:val="single" w:sz="4" w:space="0" w:color="auto"/>
            </w:tcBorders>
            <w:tcMar>
              <w:left w:w="958" w:type="dxa"/>
            </w:tcMar>
            <w:vAlign w:val="center"/>
          </w:tcPr>
          <w:p w14:paraId="5761CE52" w14:textId="77777777" w:rsidR="00B161C7" w:rsidRPr="00B929B6" w:rsidRDefault="00B161C7" w:rsidP="006550D6">
            <w:pPr>
              <w:pStyle w:val="AV18-TextTabelltext"/>
              <w:rPr>
                <w:rFonts w:cs="Arial"/>
                <w:color w:val="000000"/>
                <w:szCs w:val="18"/>
                <w:lang w:val="en-GB"/>
              </w:rPr>
            </w:pPr>
            <w:r w:rsidRPr="00B929B6">
              <w:rPr>
                <w:rFonts w:cs="Arial"/>
                <w:color w:val="000000"/>
                <w:szCs w:val="18"/>
                <w:lang w:val="en-GB"/>
              </w:rPr>
              <w:t>Middle East respiratory syndrome coronavirus</w:t>
            </w:r>
          </w:p>
        </w:tc>
        <w:tc>
          <w:tcPr>
            <w:tcW w:w="592" w:type="pct"/>
            <w:tcMar>
              <w:left w:w="108" w:type="dxa"/>
            </w:tcMar>
            <w:vAlign w:val="center"/>
          </w:tcPr>
          <w:p w14:paraId="5E350743"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33648FA0" w14:textId="77777777" w:rsidR="00B161C7" w:rsidRPr="00B929B6" w:rsidRDefault="00B161C7" w:rsidP="006550D6">
            <w:pPr>
              <w:pStyle w:val="AV18-TextTabelltext"/>
              <w:rPr>
                <w:rFonts w:cs="Arial"/>
                <w:color w:val="000000"/>
                <w:szCs w:val="18"/>
              </w:rPr>
            </w:pPr>
            <w:r w:rsidRPr="00B929B6">
              <w:rPr>
                <w:rFonts w:cs="Arial"/>
                <w:color w:val="000000"/>
                <w:szCs w:val="18"/>
              </w:rPr>
              <w:t>MERS-virus</w:t>
            </w:r>
          </w:p>
        </w:tc>
      </w:tr>
      <w:tr w:rsidR="00B161C7" w:rsidRPr="00AE1B9B" w14:paraId="6737D514" w14:textId="77777777" w:rsidTr="006550D6">
        <w:trPr>
          <w:cantSplit/>
        </w:trPr>
        <w:tc>
          <w:tcPr>
            <w:tcW w:w="2666" w:type="pct"/>
            <w:tcBorders>
              <w:left w:val="single" w:sz="4" w:space="0" w:color="auto"/>
            </w:tcBorders>
            <w:tcMar>
              <w:left w:w="958" w:type="dxa"/>
            </w:tcMar>
            <w:vAlign w:val="center"/>
          </w:tcPr>
          <w:p w14:paraId="342FE8A6" w14:textId="77777777" w:rsidR="00B161C7" w:rsidRPr="00B929B6" w:rsidRDefault="00B161C7" w:rsidP="006550D6">
            <w:pPr>
              <w:pStyle w:val="AV18-TextTabelltext"/>
              <w:rPr>
                <w:rFonts w:cs="Arial"/>
                <w:color w:val="000000"/>
                <w:szCs w:val="18"/>
              </w:rPr>
            </w:pPr>
            <w:r w:rsidRPr="00B929B6">
              <w:rPr>
                <w:rFonts w:cs="Arial"/>
                <w:color w:val="000000"/>
                <w:szCs w:val="18"/>
              </w:rPr>
              <w:t xml:space="preserve">Andra känt patogena Coronaviridae </w:t>
            </w:r>
          </w:p>
        </w:tc>
        <w:tc>
          <w:tcPr>
            <w:tcW w:w="592" w:type="pct"/>
            <w:tcMar>
              <w:left w:w="108" w:type="dxa"/>
            </w:tcMar>
            <w:vAlign w:val="center"/>
          </w:tcPr>
          <w:p w14:paraId="2CFCFF4C"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00DADC08"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5E801156" w14:textId="77777777" w:rsidTr="006550D6">
        <w:trPr>
          <w:cantSplit/>
        </w:trPr>
        <w:tc>
          <w:tcPr>
            <w:tcW w:w="2666" w:type="pct"/>
            <w:tcBorders>
              <w:left w:val="single" w:sz="4" w:space="0" w:color="auto"/>
            </w:tcBorders>
            <w:tcMar>
              <w:left w:w="108" w:type="dxa"/>
            </w:tcMar>
            <w:vAlign w:val="center"/>
          </w:tcPr>
          <w:p w14:paraId="63F6469E" w14:textId="77777777" w:rsidR="00B161C7" w:rsidRPr="00B929B6" w:rsidRDefault="00B161C7" w:rsidP="006550D6">
            <w:pPr>
              <w:pStyle w:val="AV18-TextTabelltext"/>
              <w:rPr>
                <w:rFonts w:cs="Arial"/>
                <w:color w:val="000000"/>
                <w:szCs w:val="18"/>
              </w:rPr>
            </w:pPr>
            <w:r w:rsidRPr="00B929B6">
              <w:rPr>
                <w:rFonts w:cs="Arial"/>
                <w:color w:val="000000"/>
                <w:szCs w:val="18"/>
              </w:rPr>
              <w:t>Picornavirales (O)</w:t>
            </w:r>
          </w:p>
        </w:tc>
        <w:tc>
          <w:tcPr>
            <w:tcW w:w="592" w:type="pct"/>
            <w:tcMar>
              <w:left w:w="108" w:type="dxa"/>
            </w:tcMar>
            <w:vAlign w:val="center"/>
          </w:tcPr>
          <w:p w14:paraId="7A000558"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6DD9FB06"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7A1F13FB" w14:textId="77777777" w:rsidTr="006550D6">
        <w:trPr>
          <w:cantSplit/>
        </w:trPr>
        <w:tc>
          <w:tcPr>
            <w:tcW w:w="2666" w:type="pct"/>
            <w:tcBorders>
              <w:left w:val="single" w:sz="4" w:space="0" w:color="auto"/>
            </w:tcBorders>
            <w:tcMar>
              <w:left w:w="391" w:type="dxa"/>
            </w:tcMar>
            <w:vAlign w:val="center"/>
          </w:tcPr>
          <w:p w14:paraId="7225E954" w14:textId="77777777" w:rsidR="00B161C7" w:rsidRPr="00B929B6" w:rsidRDefault="00B161C7" w:rsidP="006550D6">
            <w:pPr>
              <w:pStyle w:val="AV18-TextTabelltext"/>
              <w:rPr>
                <w:rFonts w:cs="Arial"/>
                <w:color w:val="000000"/>
                <w:szCs w:val="18"/>
              </w:rPr>
            </w:pPr>
            <w:r w:rsidRPr="00B929B6">
              <w:rPr>
                <w:rFonts w:cs="Arial"/>
                <w:color w:val="000000"/>
                <w:szCs w:val="18"/>
              </w:rPr>
              <w:t>Picornaviridae (F)</w:t>
            </w:r>
          </w:p>
        </w:tc>
        <w:tc>
          <w:tcPr>
            <w:tcW w:w="592" w:type="pct"/>
            <w:tcMar>
              <w:left w:w="108" w:type="dxa"/>
            </w:tcMar>
            <w:vAlign w:val="center"/>
          </w:tcPr>
          <w:p w14:paraId="33753A98"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3355B575"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517284CA" w14:textId="77777777" w:rsidTr="006550D6">
        <w:trPr>
          <w:cantSplit/>
        </w:trPr>
        <w:tc>
          <w:tcPr>
            <w:tcW w:w="2666" w:type="pct"/>
            <w:tcBorders>
              <w:left w:val="single" w:sz="4" w:space="0" w:color="auto"/>
            </w:tcBorders>
            <w:tcMar>
              <w:left w:w="675" w:type="dxa"/>
            </w:tcMar>
            <w:vAlign w:val="center"/>
          </w:tcPr>
          <w:p w14:paraId="154E7328" w14:textId="77777777" w:rsidR="00B161C7" w:rsidRPr="00B929B6" w:rsidRDefault="00B161C7" w:rsidP="006550D6">
            <w:pPr>
              <w:pStyle w:val="AV18-TextTabelltext"/>
              <w:rPr>
                <w:rFonts w:cs="Arial"/>
                <w:color w:val="000000"/>
                <w:szCs w:val="18"/>
              </w:rPr>
            </w:pPr>
            <w:r w:rsidRPr="00B929B6">
              <w:rPr>
                <w:rFonts w:cs="Arial"/>
                <w:color w:val="000000"/>
                <w:szCs w:val="18"/>
              </w:rPr>
              <w:t>Cardiovirus (G)</w:t>
            </w:r>
          </w:p>
        </w:tc>
        <w:tc>
          <w:tcPr>
            <w:tcW w:w="592" w:type="pct"/>
            <w:tcMar>
              <w:left w:w="108" w:type="dxa"/>
            </w:tcMar>
            <w:vAlign w:val="center"/>
          </w:tcPr>
          <w:p w14:paraId="7DA47974"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29D452A0"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6BBAFA5E" w14:textId="77777777" w:rsidTr="006550D6">
        <w:trPr>
          <w:cantSplit/>
        </w:trPr>
        <w:tc>
          <w:tcPr>
            <w:tcW w:w="2666" w:type="pct"/>
            <w:tcBorders>
              <w:left w:val="single" w:sz="4" w:space="0" w:color="auto"/>
            </w:tcBorders>
            <w:tcMar>
              <w:left w:w="958" w:type="dxa"/>
            </w:tcMar>
            <w:vAlign w:val="center"/>
          </w:tcPr>
          <w:p w14:paraId="315D09DB" w14:textId="69CF2392" w:rsidR="00B161C7" w:rsidRPr="00B929B6" w:rsidRDefault="00B161C7" w:rsidP="006550D6">
            <w:pPr>
              <w:pStyle w:val="AV18-TextTabelltext"/>
              <w:rPr>
                <w:rFonts w:cs="Arial"/>
                <w:color w:val="000000"/>
                <w:szCs w:val="18"/>
              </w:rPr>
            </w:pPr>
            <w:r w:rsidRPr="00B929B6">
              <w:rPr>
                <w:rFonts w:cs="Arial"/>
                <w:color w:val="000000"/>
                <w:szCs w:val="18"/>
              </w:rPr>
              <w:t>Saffoldvirus</w:t>
            </w:r>
          </w:p>
        </w:tc>
        <w:tc>
          <w:tcPr>
            <w:tcW w:w="592" w:type="pct"/>
            <w:tcMar>
              <w:left w:w="108" w:type="dxa"/>
            </w:tcMar>
            <w:vAlign w:val="center"/>
          </w:tcPr>
          <w:p w14:paraId="594FF38B"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6B3F054B"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27EF82A9" w14:textId="77777777" w:rsidTr="006550D6">
        <w:trPr>
          <w:cantSplit/>
        </w:trPr>
        <w:tc>
          <w:tcPr>
            <w:tcW w:w="2666" w:type="pct"/>
            <w:tcBorders>
              <w:left w:val="single" w:sz="4" w:space="0" w:color="auto"/>
            </w:tcBorders>
            <w:tcMar>
              <w:left w:w="675" w:type="dxa"/>
            </w:tcMar>
            <w:vAlign w:val="center"/>
          </w:tcPr>
          <w:p w14:paraId="7F23C62E" w14:textId="77777777" w:rsidR="00B161C7" w:rsidRPr="00B929B6" w:rsidRDefault="00B161C7" w:rsidP="006550D6">
            <w:pPr>
              <w:pStyle w:val="AV18-TextTabelltext"/>
              <w:rPr>
                <w:rFonts w:cs="Arial"/>
                <w:color w:val="000000"/>
                <w:szCs w:val="18"/>
              </w:rPr>
            </w:pPr>
            <w:r w:rsidRPr="00B929B6">
              <w:rPr>
                <w:rFonts w:cs="Arial"/>
                <w:color w:val="000000"/>
                <w:szCs w:val="18"/>
              </w:rPr>
              <w:t>Cosavirus (G)</w:t>
            </w:r>
          </w:p>
        </w:tc>
        <w:tc>
          <w:tcPr>
            <w:tcW w:w="592" w:type="pct"/>
            <w:tcMar>
              <w:left w:w="108" w:type="dxa"/>
            </w:tcMar>
            <w:vAlign w:val="center"/>
          </w:tcPr>
          <w:p w14:paraId="1A76D16B"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5B4CAF57"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032500EB" w14:textId="77777777" w:rsidTr="006550D6">
        <w:trPr>
          <w:cantSplit/>
        </w:trPr>
        <w:tc>
          <w:tcPr>
            <w:tcW w:w="2666" w:type="pct"/>
            <w:tcBorders>
              <w:left w:val="single" w:sz="4" w:space="0" w:color="auto"/>
            </w:tcBorders>
            <w:tcMar>
              <w:left w:w="958" w:type="dxa"/>
            </w:tcMar>
            <w:vAlign w:val="center"/>
          </w:tcPr>
          <w:p w14:paraId="2A745002" w14:textId="77777777" w:rsidR="00B161C7" w:rsidRPr="00B929B6" w:rsidRDefault="00B161C7" w:rsidP="006550D6">
            <w:pPr>
              <w:pStyle w:val="AV18-TextTabelltext"/>
              <w:rPr>
                <w:rFonts w:cs="Arial"/>
                <w:color w:val="000000"/>
                <w:szCs w:val="18"/>
              </w:rPr>
            </w:pPr>
            <w:r w:rsidRPr="00B929B6">
              <w:rPr>
                <w:rFonts w:cs="Arial"/>
                <w:color w:val="000000"/>
                <w:szCs w:val="18"/>
              </w:rPr>
              <w:t>Cosavirus A</w:t>
            </w:r>
          </w:p>
        </w:tc>
        <w:tc>
          <w:tcPr>
            <w:tcW w:w="592" w:type="pct"/>
            <w:tcMar>
              <w:left w:w="108" w:type="dxa"/>
            </w:tcMar>
            <w:vAlign w:val="center"/>
          </w:tcPr>
          <w:p w14:paraId="4B2E228F"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43F0ACE1"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19CF3B77" w14:textId="77777777" w:rsidTr="006550D6">
        <w:trPr>
          <w:cantSplit/>
        </w:trPr>
        <w:tc>
          <w:tcPr>
            <w:tcW w:w="2666" w:type="pct"/>
            <w:tcBorders>
              <w:left w:val="single" w:sz="4" w:space="0" w:color="auto"/>
            </w:tcBorders>
            <w:tcMar>
              <w:left w:w="675" w:type="dxa"/>
            </w:tcMar>
            <w:vAlign w:val="center"/>
          </w:tcPr>
          <w:p w14:paraId="3DA0EE4B" w14:textId="77777777" w:rsidR="00B161C7" w:rsidRPr="00B929B6" w:rsidRDefault="00B161C7" w:rsidP="006550D6">
            <w:pPr>
              <w:pStyle w:val="AV18-TextTabelltext"/>
              <w:rPr>
                <w:rFonts w:cs="Arial"/>
                <w:color w:val="000000"/>
                <w:szCs w:val="18"/>
              </w:rPr>
            </w:pPr>
            <w:r w:rsidRPr="00B929B6">
              <w:rPr>
                <w:rFonts w:cs="Arial"/>
                <w:color w:val="000000"/>
                <w:szCs w:val="18"/>
              </w:rPr>
              <w:t>Enterovirus (G)</w:t>
            </w:r>
          </w:p>
        </w:tc>
        <w:tc>
          <w:tcPr>
            <w:tcW w:w="592" w:type="pct"/>
            <w:tcMar>
              <w:left w:w="108" w:type="dxa"/>
            </w:tcMar>
            <w:vAlign w:val="center"/>
          </w:tcPr>
          <w:p w14:paraId="61E2928E"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4C1D443A"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0D8FB6F3" w14:textId="77777777" w:rsidTr="006550D6">
        <w:trPr>
          <w:cantSplit/>
        </w:trPr>
        <w:tc>
          <w:tcPr>
            <w:tcW w:w="2666" w:type="pct"/>
            <w:tcBorders>
              <w:left w:val="single" w:sz="4" w:space="0" w:color="auto"/>
            </w:tcBorders>
            <w:tcMar>
              <w:left w:w="958" w:type="dxa"/>
            </w:tcMar>
            <w:vAlign w:val="center"/>
          </w:tcPr>
          <w:p w14:paraId="3E290844" w14:textId="77777777" w:rsidR="00B161C7" w:rsidRPr="00B929B6" w:rsidRDefault="00B161C7" w:rsidP="006550D6">
            <w:pPr>
              <w:pStyle w:val="AV18-TextTabelltext"/>
              <w:rPr>
                <w:rFonts w:cs="Arial"/>
                <w:color w:val="000000"/>
                <w:szCs w:val="18"/>
              </w:rPr>
            </w:pPr>
            <w:r w:rsidRPr="00B929B6">
              <w:rPr>
                <w:rFonts w:cs="Arial"/>
                <w:color w:val="000000"/>
                <w:szCs w:val="18"/>
              </w:rPr>
              <w:t>Enterovirus A</w:t>
            </w:r>
          </w:p>
        </w:tc>
        <w:tc>
          <w:tcPr>
            <w:tcW w:w="592" w:type="pct"/>
            <w:tcMar>
              <w:left w:w="108" w:type="dxa"/>
            </w:tcMar>
            <w:vAlign w:val="center"/>
          </w:tcPr>
          <w:p w14:paraId="472EEFD8"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6EB414D2"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3F11F276" w14:textId="77777777" w:rsidTr="006550D6">
        <w:trPr>
          <w:cantSplit/>
        </w:trPr>
        <w:tc>
          <w:tcPr>
            <w:tcW w:w="2666" w:type="pct"/>
            <w:tcBorders>
              <w:left w:val="single" w:sz="4" w:space="0" w:color="auto"/>
            </w:tcBorders>
            <w:tcMar>
              <w:left w:w="958" w:type="dxa"/>
            </w:tcMar>
            <w:vAlign w:val="center"/>
          </w:tcPr>
          <w:p w14:paraId="5D6A4917" w14:textId="77777777" w:rsidR="00B161C7" w:rsidRPr="00B929B6" w:rsidRDefault="00B161C7" w:rsidP="006550D6">
            <w:pPr>
              <w:pStyle w:val="AV18-TextTabelltext"/>
              <w:rPr>
                <w:rFonts w:cs="Arial"/>
                <w:color w:val="000000"/>
                <w:szCs w:val="18"/>
              </w:rPr>
            </w:pPr>
            <w:r w:rsidRPr="00B929B6">
              <w:rPr>
                <w:rFonts w:cs="Arial"/>
                <w:color w:val="000000"/>
                <w:szCs w:val="18"/>
              </w:rPr>
              <w:t>Enterovirus B</w:t>
            </w:r>
          </w:p>
        </w:tc>
        <w:tc>
          <w:tcPr>
            <w:tcW w:w="592" w:type="pct"/>
            <w:tcMar>
              <w:left w:w="108" w:type="dxa"/>
            </w:tcMar>
            <w:vAlign w:val="center"/>
          </w:tcPr>
          <w:p w14:paraId="5182D5C4"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234F94F3"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467DDF8D" w14:textId="77777777" w:rsidTr="006550D6">
        <w:trPr>
          <w:cantSplit/>
        </w:trPr>
        <w:tc>
          <w:tcPr>
            <w:tcW w:w="2666" w:type="pct"/>
            <w:tcBorders>
              <w:left w:val="single" w:sz="4" w:space="0" w:color="auto"/>
            </w:tcBorders>
            <w:tcMar>
              <w:left w:w="958" w:type="dxa"/>
            </w:tcMar>
            <w:vAlign w:val="center"/>
          </w:tcPr>
          <w:p w14:paraId="2E8F7DF2" w14:textId="77777777" w:rsidR="00B161C7" w:rsidRPr="00B929B6" w:rsidRDefault="00B161C7" w:rsidP="006550D6">
            <w:pPr>
              <w:pStyle w:val="AV18-TextTabelltext"/>
              <w:rPr>
                <w:rFonts w:cs="Arial"/>
                <w:color w:val="000000"/>
                <w:szCs w:val="18"/>
              </w:rPr>
            </w:pPr>
            <w:r w:rsidRPr="00B929B6">
              <w:rPr>
                <w:rFonts w:cs="Arial"/>
                <w:color w:val="000000"/>
                <w:szCs w:val="18"/>
              </w:rPr>
              <w:t>Enterovirus C</w:t>
            </w:r>
          </w:p>
        </w:tc>
        <w:tc>
          <w:tcPr>
            <w:tcW w:w="592" w:type="pct"/>
            <w:tcMar>
              <w:left w:w="108" w:type="dxa"/>
            </w:tcMar>
            <w:vAlign w:val="center"/>
          </w:tcPr>
          <w:p w14:paraId="51DF8807"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07724997"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42C9C3B8" w14:textId="77777777" w:rsidTr="006550D6">
        <w:trPr>
          <w:cantSplit/>
        </w:trPr>
        <w:tc>
          <w:tcPr>
            <w:tcW w:w="2666" w:type="pct"/>
            <w:tcBorders>
              <w:left w:val="single" w:sz="4" w:space="0" w:color="auto"/>
            </w:tcBorders>
            <w:tcMar>
              <w:left w:w="958" w:type="dxa"/>
            </w:tcMar>
            <w:vAlign w:val="center"/>
          </w:tcPr>
          <w:p w14:paraId="65F5F8D1" w14:textId="77777777" w:rsidR="00B161C7" w:rsidRPr="00B929B6" w:rsidRDefault="00B161C7" w:rsidP="006550D6">
            <w:pPr>
              <w:pStyle w:val="AV18-TextTabelltext"/>
              <w:rPr>
                <w:rFonts w:cs="Arial"/>
                <w:color w:val="000000"/>
                <w:szCs w:val="18"/>
              </w:rPr>
            </w:pPr>
            <w:r w:rsidRPr="00B929B6">
              <w:rPr>
                <w:rFonts w:cs="Arial"/>
                <w:color w:val="000000"/>
                <w:szCs w:val="18"/>
              </w:rPr>
              <w:t>Enterovirus D, Humant enterovirus typ 70 </w:t>
            </w:r>
          </w:p>
        </w:tc>
        <w:tc>
          <w:tcPr>
            <w:tcW w:w="592" w:type="pct"/>
            <w:tcMar>
              <w:left w:w="108" w:type="dxa"/>
            </w:tcMar>
            <w:vAlign w:val="center"/>
          </w:tcPr>
          <w:p w14:paraId="2857468A"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3739E317" w14:textId="6FC255D5" w:rsidR="00B161C7" w:rsidRPr="00B929B6" w:rsidRDefault="004C7DC3" w:rsidP="006550D6">
            <w:pPr>
              <w:pStyle w:val="AV18-TextTabelltext"/>
              <w:rPr>
                <w:rFonts w:cs="Arial"/>
                <w:color w:val="000000"/>
                <w:szCs w:val="18"/>
              </w:rPr>
            </w:pPr>
            <w:r>
              <w:rPr>
                <w:rFonts w:cs="Arial"/>
                <w:color w:val="000000"/>
                <w:szCs w:val="18"/>
              </w:rPr>
              <w:t>A</w:t>
            </w:r>
            <w:r w:rsidR="00B161C7" w:rsidRPr="00B929B6">
              <w:rPr>
                <w:rFonts w:cs="Arial"/>
                <w:color w:val="000000"/>
                <w:szCs w:val="18"/>
              </w:rPr>
              <w:t>kut hemorragisk bindhinneinflammatio</w:t>
            </w:r>
            <w:r w:rsidR="000E1BC6">
              <w:rPr>
                <w:rFonts w:cs="Arial"/>
                <w:color w:val="000000"/>
                <w:szCs w:val="18"/>
              </w:rPr>
              <w:t>-</w:t>
            </w:r>
            <w:r w:rsidR="00B161C7" w:rsidRPr="00B929B6">
              <w:rPr>
                <w:rFonts w:cs="Arial"/>
                <w:color w:val="000000"/>
                <w:szCs w:val="18"/>
              </w:rPr>
              <w:t xml:space="preserve">virus </w:t>
            </w:r>
          </w:p>
        </w:tc>
      </w:tr>
      <w:tr w:rsidR="00B161C7" w:rsidRPr="00AE1B9B" w14:paraId="323BAC1A" w14:textId="77777777" w:rsidTr="006550D6">
        <w:trPr>
          <w:cantSplit/>
        </w:trPr>
        <w:tc>
          <w:tcPr>
            <w:tcW w:w="2666" w:type="pct"/>
            <w:tcBorders>
              <w:left w:val="single" w:sz="4" w:space="0" w:color="auto"/>
            </w:tcBorders>
            <w:tcMar>
              <w:left w:w="958" w:type="dxa"/>
            </w:tcMar>
            <w:vAlign w:val="center"/>
          </w:tcPr>
          <w:p w14:paraId="516645EE" w14:textId="77777777" w:rsidR="00B161C7" w:rsidRPr="00B929B6" w:rsidRDefault="00B161C7" w:rsidP="006550D6">
            <w:pPr>
              <w:pStyle w:val="AV18-TextTabelltext"/>
              <w:rPr>
                <w:rFonts w:cs="Arial"/>
                <w:color w:val="000000"/>
                <w:szCs w:val="18"/>
              </w:rPr>
            </w:pPr>
            <w:r w:rsidRPr="00B929B6">
              <w:rPr>
                <w:rFonts w:cs="Arial"/>
                <w:color w:val="000000"/>
                <w:szCs w:val="18"/>
              </w:rPr>
              <w:t>Rhinoviruses</w:t>
            </w:r>
          </w:p>
        </w:tc>
        <w:tc>
          <w:tcPr>
            <w:tcW w:w="592" w:type="pct"/>
            <w:tcMar>
              <w:left w:w="108" w:type="dxa"/>
            </w:tcMar>
            <w:vAlign w:val="center"/>
          </w:tcPr>
          <w:p w14:paraId="5B959E5D"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15E94D00"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408CFF74" w14:textId="77777777" w:rsidTr="006550D6">
        <w:trPr>
          <w:cantSplit/>
        </w:trPr>
        <w:tc>
          <w:tcPr>
            <w:tcW w:w="2666" w:type="pct"/>
            <w:tcBorders>
              <w:left w:val="single" w:sz="4" w:space="0" w:color="auto"/>
            </w:tcBorders>
            <w:tcMar>
              <w:left w:w="958" w:type="dxa"/>
            </w:tcMar>
            <w:vAlign w:val="center"/>
          </w:tcPr>
          <w:p w14:paraId="364636A4" w14:textId="77777777" w:rsidR="00B161C7" w:rsidRPr="00B929B6" w:rsidRDefault="00B161C7" w:rsidP="006550D6">
            <w:pPr>
              <w:pStyle w:val="AV18-TextTabelltext"/>
              <w:rPr>
                <w:rFonts w:cs="Arial"/>
                <w:color w:val="000000"/>
                <w:szCs w:val="18"/>
              </w:rPr>
            </w:pPr>
            <w:r w:rsidRPr="00B929B6">
              <w:rPr>
                <w:rFonts w:cs="Arial"/>
                <w:color w:val="000000"/>
                <w:szCs w:val="18"/>
              </w:rPr>
              <w:t>Poliovirus, typ 1 och 3 </w:t>
            </w:r>
          </w:p>
        </w:tc>
        <w:tc>
          <w:tcPr>
            <w:tcW w:w="592" w:type="pct"/>
            <w:tcMar>
              <w:left w:w="108" w:type="dxa"/>
            </w:tcMar>
            <w:vAlign w:val="center"/>
          </w:tcPr>
          <w:p w14:paraId="3EAAF936"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402758F8" w14:textId="77777777" w:rsidR="00B161C7" w:rsidRPr="00B929B6" w:rsidRDefault="00B161C7" w:rsidP="006550D6">
            <w:pPr>
              <w:pStyle w:val="AV18-TextTabelltext"/>
              <w:rPr>
                <w:rFonts w:cs="Arial"/>
                <w:color w:val="000000"/>
                <w:szCs w:val="18"/>
              </w:rPr>
            </w:pPr>
            <w:r w:rsidRPr="00B929B6">
              <w:rPr>
                <w:rFonts w:cs="Arial"/>
                <w:color w:val="000000"/>
                <w:szCs w:val="18"/>
              </w:rPr>
              <w:t>Vaccin finns.</w:t>
            </w:r>
          </w:p>
        </w:tc>
      </w:tr>
      <w:tr w:rsidR="00B161C7" w:rsidRPr="00AE1B9B" w14:paraId="21B2B03D" w14:textId="77777777" w:rsidTr="006550D6">
        <w:trPr>
          <w:cantSplit/>
        </w:trPr>
        <w:tc>
          <w:tcPr>
            <w:tcW w:w="2666" w:type="pct"/>
            <w:tcBorders>
              <w:left w:val="single" w:sz="4" w:space="0" w:color="auto"/>
            </w:tcBorders>
            <w:tcMar>
              <w:left w:w="958" w:type="dxa"/>
            </w:tcMar>
            <w:vAlign w:val="center"/>
          </w:tcPr>
          <w:p w14:paraId="7C30EB6A" w14:textId="77777777" w:rsidR="00B161C7" w:rsidRPr="00B929B6" w:rsidRDefault="00B161C7" w:rsidP="006550D6">
            <w:pPr>
              <w:pStyle w:val="AV18-TextTabelltext"/>
              <w:rPr>
                <w:rFonts w:cs="Arial"/>
                <w:color w:val="000000"/>
                <w:szCs w:val="18"/>
              </w:rPr>
            </w:pPr>
            <w:r w:rsidRPr="00B929B6">
              <w:rPr>
                <w:rFonts w:cs="Arial"/>
                <w:color w:val="000000"/>
                <w:szCs w:val="18"/>
              </w:rPr>
              <w:t>Poliovirus, typ 2</w:t>
            </w:r>
          </w:p>
        </w:tc>
        <w:tc>
          <w:tcPr>
            <w:tcW w:w="592" w:type="pct"/>
            <w:tcMar>
              <w:left w:w="108" w:type="dxa"/>
            </w:tcMar>
            <w:vAlign w:val="center"/>
          </w:tcPr>
          <w:p w14:paraId="7BC43F62"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32C098CD" w14:textId="77777777" w:rsidR="00B161C7" w:rsidRPr="00B929B6" w:rsidRDefault="00B161C7" w:rsidP="006550D6">
            <w:pPr>
              <w:pStyle w:val="AV18-TextTabelltext"/>
              <w:rPr>
                <w:rFonts w:cs="Arial"/>
                <w:color w:val="000000"/>
                <w:szCs w:val="18"/>
              </w:rPr>
            </w:pPr>
            <w:r w:rsidRPr="00B929B6">
              <w:rPr>
                <w:rFonts w:cs="Arial"/>
                <w:color w:val="000000"/>
                <w:szCs w:val="18"/>
              </w:rPr>
              <w:t>Vaccin finns.</w:t>
            </w:r>
          </w:p>
        </w:tc>
      </w:tr>
      <w:tr w:rsidR="00B161C7" w:rsidRPr="00AE1B9B" w14:paraId="020CE59B" w14:textId="77777777" w:rsidTr="006550D6">
        <w:trPr>
          <w:cantSplit/>
        </w:trPr>
        <w:tc>
          <w:tcPr>
            <w:tcW w:w="2666" w:type="pct"/>
            <w:tcBorders>
              <w:left w:val="single" w:sz="4" w:space="0" w:color="auto"/>
            </w:tcBorders>
            <w:tcMar>
              <w:left w:w="675" w:type="dxa"/>
            </w:tcMar>
            <w:vAlign w:val="center"/>
          </w:tcPr>
          <w:p w14:paraId="5F1FDDBD" w14:textId="77777777" w:rsidR="00B161C7" w:rsidRPr="00B929B6" w:rsidRDefault="00B161C7" w:rsidP="006550D6">
            <w:pPr>
              <w:pStyle w:val="AV18-TextTabelltext"/>
              <w:rPr>
                <w:rFonts w:cs="Arial"/>
                <w:color w:val="000000"/>
                <w:szCs w:val="18"/>
              </w:rPr>
            </w:pPr>
            <w:r w:rsidRPr="00B929B6">
              <w:rPr>
                <w:rFonts w:cs="Arial"/>
                <w:color w:val="000000"/>
                <w:szCs w:val="18"/>
              </w:rPr>
              <w:t xml:space="preserve">Hepatovirus (G) </w:t>
            </w:r>
          </w:p>
        </w:tc>
        <w:tc>
          <w:tcPr>
            <w:tcW w:w="592" w:type="pct"/>
            <w:tcMar>
              <w:left w:w="108" w:type="dxa"/>
            </w:tcMar>
            <w:vAlign w:val="center"/>
          </w:tcPr>
          <w:p w14:paraId="648A83BC"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30ECA89A"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65299763" w14:textId="77777777" w:rsidTr="006550D6">
        <w:trPr>
          <w:cantSplit/>
        </w:trPr>
        <w:tc>
          <w:tcPr>
            <w:tcW w:w="2666" w:type="pct"/>
            <w:tcBorders>
              <w:left w:val="single" w:sz="4" w:space="0" w:color="auto"/>
            </w:tcBorders>
            <w:tcMar>
              <w:left w:w="958" w:type="dxa"/>
            </w:tcMar>
            <w:vAlign w:val="center"/>
          </w:tcPr>
          <w:p w14:paraId="43D10DA0" w14:textId="77777777" w:rsidR="00B161C7" w:rsidRPr="00B929B6" w:rsidRDefault="00B161C7" w:rsidP="006550D6">
            <w:pPr>
              <w:pStyle w:val="AV18-TextTabelltext"/>
              <w:rPr>
                <w:rFonts w:cs="Arial"/>
                <w:color w:val="000000"/>
                <w:szCs w:val="18"/>
              </w:rPr>
            </w:pPr>
            <w:r w:rsidRPr="00B929B6">
              <w:rPr>
                <w:rFonts w:cs="Arial"/>
                <w:color w:val="000000"/>
                <w:szCs w:val="18"/>
              </w:rPr>
              <w:t>Hepatovirus A</w:t>
            </w:r>
          </w:p>
        </w:tc>
        <w:tc>
          <w:tcPr>
            <w:tcW w:w="592" w:type="pct"/>
            <w:tcMar>
              <w:left w:w="108" w:type="dxa"/>
            </w:tcMar>
            <w:vAlign w:val="center"/>
          </w:tcPr>
          <w:p w14:paraId="4604944F"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38BA7BBB" w14:textId="0D63C2B2" w:rsidR="00B161C7" w:rsidRPr="00B929B6" w:rsidRDefault="00B161C7" w:rsidP="006550D6">
            <w:pPr>
              <w:pStyle w:val="AV18-TextTabelltext"/>
              <w:rPr>
                <w:rFonts w:cs="Arial"/>
                <w:color w:val="000000"/>
                <w:szCs w:val="18"/>
              </w:rPr>
            </w:pPr>
            <w:r w:rsidRPr="0016218B">
              <w:rPr>
                <w:rFonts w:cs="Arial"/>
                <w:color w:val="000000"/>
                <w:szCs w:val="18"/>
                <w:lang w:val="fr-LU"/>
              </w:rPr>
              <w:t>Hepatit A</w:t>
            </w:r>
            <w:r w:rsidR="000E1BC6" w:rsidRPr="0016218B">
              <w:rPr>
                <w:rFonts w:cs="Arial"/>
                <w:color w:val="000000"/>
                <w:szCs w:val="18"/>
                <w:lang w:val="fr-LU"/>
              </w:rPr>
              <w:t>-</w:t>
            </w:r>
            <w:r w:rsidRPr="0016218B">
              <w:rPr>
                <w:rFonts w:cs="Arial"/>
                <w:color w:val="000000"/>
                <w:szCs w:val="18"/>
                <w:lang w:val="fr-LU"/>
              </w:rPr>
              <w:t xml:space="preserve">virus, Humant enterovirus typ 72. </w:t>
            </w:r>
            <w:r w:rsidRPr="00B929B6">
              <w:rPr>
                <w:rFonts w:cs="Arial"/>
                <w:color w:val="000000"/>
                <w:szCs w:val="18"/>
              </w:rPr>
              <w:t>Vaccin finns.</w:t>
            </w:r>
          </w:p>
        </w:tc>
      </w:tr>
      <w:tr w:rsidR="00B161C7" w:rsidRPr="00AE1B9B" w14:paraId="35B447C8" w14:textId="77777777" w:rsidTr="006550D6">
        <w:trPr>
          <w:cantSplit/>
        </w:trPr>
        <w:tc>
          <w:tcPr>
            <w:tcW w:w="2666" w:type="pct"/>
            <w:tcBorders>
              <w:left w:val="single" w:sz="4" w:space="0" w:color="auto"/>
            </w:tcBorders>
            <w:tcMar>
              <w:left w:w="675" w:type="dxa"/>
            </w:tcMar>
            <w:vAlign w:val="center"/>
          </w:tcPr>
          <w:p w14:paraId="07A1A4BC" w14:textId="77777777" w:rsidR="00B161C7" w:rsidRPr="00B929B6" w:rsidRDefault="00B161C7" w:rsidP="006550D6">
            <w:pPr>
              <w:pStyle w:val="AV18-TextTabelltext"/>
              <w:rPr>
                <w:rFonts w:cs="Arial"/>
                <w:color w:val="000000"/>
                <w:szCs w:val="18"/>
              </w:rPr>
            </w:pPr>
            <w:r w:rsidRPr="00B929B6">
              <w:rPr>
                <w:rFonts w:cs="Arial"/>
                <w:color w:val="000000"/>
                <w:szCs w:val="18"/>
              </w:rPr>
              <w:t>Kobuvirus (G)</w:t>
            </w:r>
          </w:p>
        </w:tc>
        <w:tc>
          <w:tcPr>
            <w:tcW w:w="592" w:type="pct"/>
            <w:tcMar>
              <w:left w:w="108" w:type="dxa"/>
            </w:tcMar>
            <w:vAlign w:val="center"/>
          </w:tcPr>
          <w:p w14:paraId="5F3965C2"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3801BCC9"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2C35D9B3" w14:textId="77777777" w:rsidTr="006550D6">
        <w:trPr>
          <w:cantSplit/>
        </w:trPr>
        <w:tc>
          <w:tcPr>
            <w:tcW w:w="2666" w:type="pct"/>
            <w:tcBorders>
              <w:left w:val="single" w:sz="4" w:space="0" w:color="auto"/>
            </w:tcBorders>
            <w:tcMar>
              <w:left w:w="958" w:type="dxa"/>
            </w:tcMar>
            <w:vAlign w:val="center"/>
          </w:tcPr>
          <w:p w14:paraId="6032988C" w14:textId="77777777" w:rsidR="00B161C7" w:rsidRPr="00B929B6" w:rsidRDefault="00B161C7" w:rsidP="006550D6">
            <w:pPr>
              <w:pStyle w:val="AV18-TextTabelltext"/>
              <w:rPr>
                <w:rFonts w:cs="Arial"/>
                <w:color w:val="000000"/>
                <w:szCs w:val="18"/>
              </w:rPr>
            </w:pPr>
            <w:r w:rsidRPr="00B929B6">
              <w:rPr>
                <w:rFonts w:cs="Arial"/>
                <w:color w:val="000000"/>
                <w:szCs w:val="18"/>
              </w:rPr>
              <w:t>Aichivirus A</w:t>
            </w:r>
          </w:p>
        </w:tc>
        <w:tc>
          <w:tcPr>
            <w:tcW w:w="592" w:type="pct"/>
            <w:tcMar>
              <w:left w:w="108" w:type="dxa"/>
            </w:tcMar>
            <w:vAlign w:val="center"/>
          </w:tcPr>
          <w:p w14:paraId="10132B59"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4A72ABCE" w14:textId="77777777" w:rsidR="00B161C7" w:rsidRPr="00B929B6" w:rsidRDefault="00B161C7" w:rsidP="006550D6">
            <w:pPr>
              <w:pStyle w:val="AV18-TextTabelltext"/>
              <w:rPr>
                <w:rFonts w:cs="Arial"/>
                <w:color w:val="000000"/>
                <w:szCs w:val="18"/>
              </w:rPr>
            </w:pPr>
            <w:r w:rsidRPr="00B929B6">
              <w:rPr>
                <w:rFonts w:cs="Arial"/>
                <w:color w:val="000000"/>
                <w:szCs w:val="18"/>
              </w:rPr>
              <w:t>Aichivirus 1</w:t>
            </w:r>
          </w:p>
        </w:tc>
      </w:tr>
      <w:tr w:rsidR="00B161C7" w:rsidRPr="00AE1B9B" w14:paraId="1926B4E7" w14:textId="77777777" w:rsidTr="006550D6">
        <w:trPr>
          <w:cantSplit/>
        </w:trPr>
        <w:tc>
          <w:tcPr>
            <w:tcW w:w="2666" w:type="pct"/>
            <w:tcBorders>
              <w:left w:val="single" w:sz="4" w:space="0" w:color="auto"/>
            </w:tcBorders>
            <w:tcMar>
              <w:left w:w="675" w:type="dxa"/>
            </w:tcMar>
            <w:vAlign w:val="center"/>
          </w:tcPr>
          <w:p w14:paraId="28ED7608" w14:textId="77777777" w:rsidR="00B161C7" w:rsidRPr="00B929B6" w:rsidRDefault="00B161C7" w:rsidP="006550D6">
            <w:pPr>
              <w:pStyle w:val="AV18-TextTabelltext"/>
              <w:rPr>
                <w:rFonts w:cs="Arial"/>
                <w:color w:val="000000"/>
                <w:szCs w:val="18"/>
              </w:rPr>
            </w:pPr>
            <w:r w:rsidRPr="00B929B6">
              <w:rPr>
                <w:rFonts w:cs="Arial"/>
                <w:color w:val="000000"/>
                <w:szCs w:val="18"/>
              </w:rPr>
              <w:t>Parechovirus (G)</w:t>
            </w:r>
          </w:p>
        </w:tc>
        <w:tc>
          <w:tcPr>
            <w:tcW w:w="592" w:type="pct"/>
            <w:tcMar>
              <w:left w:w="108" w:type="dxa"/>
            </w:tcMar>
            <w:vAlign w:val="center"/>
          </w:tcPr>
          <w:p w14:paraId="38D5C7C1"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7C5D0F73"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3070FCEA" w14:textId="77777777" w:rsidTr="006550D6">
        <w:trPr>
          <w:cantSplit/>
        </w:trPr>
        <w:tc>
          <w:tcPr>
            <w:tcW w:w="2666" w:type="pct"/>
            <w:tcBorders>
              <w:left w:val="single" w:sz="4" w:space="0" w:color="auto"/>
            </w:tcBorders>
            <w:tcMar>
              <w:left w:w="958" w:type="dxa"/>
            </w:tcMar>
            <w:vAlign w:val="center"/>
          </w:tcPr>
          <w:p w14:paraId="7CF6BAC9" w14:textId="77777777" w:rsidR="00B161C7" w:rsidRPr="00B929B6" w:rsidRDefault="00B161C7" w:rsidP="006550D6">
            <w:pPr>
              <w:pStyle w:val="AV18-TextTabelltext"/>
              <w:rPr>
                <w:rFonts w:cs="Arial"/>
                <w:color w:val="000000"/>
                <w:szCs w:val="18"/>
              </w:rPr>
            </w:pPr>
            <w:r w:rsidRPr="00B929B6">
              <w:rPr>
                <w:rFonts w:cs="Arial"/>
                <w:color w:val="000000"/>
                <w:szCs w:val="18"/>
              </w:rPr>
              <w:t>Parechovirus A</w:t>
            </w:r>
          </w:p>
        </w:tc>
        <w:tc>
          <w:tcPr>
            <w:tcW w:w="592" w:type="pct"/>
            <w:tcMar>
              <w:left w:w="108" w:type="dxa"/>
            </w:tcMar>
            <w:vAlign w:val="center"/>
          </w:tcPr>
          <w:p w14:paraId="2068AC0E"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6A9D5273"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48DC61F8" w14:textId="77777777" w:rsidTr="006550D6">
        <w:trPr>
          <w:cantSplit/>
        </w:trPr>
        <w:tc>
          <w:tcPr>
            <w:tcW w:w="2666" w:type="pct"/>
            <w:tcBorders>
              <w:left w:val="single" w:sz="4" w:space="0" w:color="auto"/>
            </w:tcBorders>
            <w:tcMar>
              <w:left w:w="958" w:type="dxa"/>
            </w:tcMar>
            <w:vAlign w:val="center"/>
          </w:tcPr>
          <w:p w14:paraId="79A36F80" w14:textId="77777777" w:rsidR="00B161C7" w:rsidRPr="00B929B6" w:rsidRDefault="00B161C7" w:rsidP="006550D6">
            <w:pPr>
              <w:pStyle w:val="AV18-TextTabelltext"/>
              <w:rPr>
                <w:rFonts w:cs="Arial"/>
                <w:color w:val="000000"/>
                <w:szCs w:val="18"/>
              </w:rPr>
            </w:pPr>
            <w:r w:rsidRPr="00B929B6">
              <w:rPr>
                <w:rFonts w:cs="Arial"/>
                <w:color w:val="000000"/>
                <w:szCs w:val="18"/>
              </w:rPr>
              <w:t>Parechovirus B</w:t>
            </w:r>
          </w:p>
        </w:tc>
        <w:tc>
          <w:tcPr>
            <w:tcW w:w="592" w:type="pct"/>
            <w:tcMar>
              <w:left w:w="108" w:type="dxa"/>
            </w:tcMar>
            <w:vAlign w:val="center"/>
          </w:tcPr>
          <w:p w14:paraId="0DF9812E"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37DD88F8" w14:textId="77777777" w:rsidR="00B161C7" w:rsidRPr="00B929B6" w:rsidRDefault="00B161C7" w:rsidP="006550D6">
            <w:pPr>
              <w:pStyle w:val="AV18-TextTabelltext"/>
              <w:rPr>
                <w:rFonts w:cs="Arial"/>
                <w:color w:val="000000"/>
                <w:szCs w:val="18"/>
              </w:rPr>
            </w:pPr>
            <w:r w:rsidRPr="00B929B6">
              <w:rPr>
                <w:rFonts w:cs="Arial"/>
                <w:color w:val="000000"/>
                <w:szCs w:val="18"/>
              </w:rPr>
              <w:t>Ljungan virus</w:t>
            </w:r>
          </w:p>
        </w:tc>
      </w:tr>
      <w:tr w:rsidR="00B161C7" w:rsidRPr="00AE1B9B" w14:paraId="3785B1BE" w14:textId="77777777" w:rsidTr="006550D6">
        <w:trPr>
          <w:cantSplit/>
        </w:trPr>
        <w:tc>
          <w:tcPr>
            <w:tcW w:w="2666" w:type="pct"/>
            <w:tcBorders>
              <w:left w:val="single" w:sz="4" w:space="0" w:color="auto"/>
            </w:tcBorders>
            <w:tcMar>
              <w:left w:w="958" w:type="dxa"/>
            </w:tcMar>
            <w:vAlign w:val="center"/>
          </w:tcPr>
          <w:p w14:paraId="49A732B2" w14:textId="77777777" w:rsidR="00B161C7" w:rsidRPr="00B929B6" w:rsidRDefault="00B161C7" w:rsidP="006550D6">
            <w:pPr>
              <w:pStyle w:val="AV18-TextTabelltext"/>
              <w:rPr>
                <w:rFonts w:cs="Arial"/>
                <w:color w:val="000000"/>
                <w:szCs w:val="18"/>
              </w:rPr>
            </w:pPr>
            <w:r w:rsidRPr="00B929B6">
              <w:rPr>
                <w:rFonts w:cs="Arial"/>
                <w:color w:val="000000"/>
                <w:szCs w:val="18"/>
              </w:rPr>
              <w:t>Andra känt patogena Picornaviridae</w:t>
            </w:r>
          </w:p>
        </w:tc>
        <w:tc>
          <w:tcPr>
            <w:tcW w:w="592" w:type="pct"/>
            <w:tcMar>
              <w:left w:w="108" w:type="dxa"/>
            </w:tcMar>
            <w:vAlign w:val="center"/>
          </w:tcPr>
          <w:p w14:paraId="2E50BB12"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6A25644C"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0A8FEAB3" w14:textId="77777777" w:rsidTr="006550D6">
        <w:trPr>
          <w:cantSplit/>
        </w:trPr>
        <w:tc>
          <w:tcPr>
            <w:tcW w:w="2666" w:type="pct"/>
            <w:tcBorders>
              <w:left w:val="single" w:sz="4" w:space="0" w:color="auto"/>
            </w:tcBorders>
            <w:tcMar>
              <w:left w:w="108" w:type="dxa"/>
            </w:tcMar>
            <w:vAlign w:val="center"/>
          </w:tcPr>
          <w:p w14:paraId="1F00A2B6" w14:textId="77777777" w:rsidR="00B161C7" w:rsidRPr="00B929B6" w:rsidRDefault="00B161C7" w:rsidP="006550D6">
            <w:pPr>
              <w:pStyle w:val="AV18-TextTabelltext"/>
              <w:rPr>
                <w:rFonts w:cs="Arial"/>
                <w:color w:val="000000"/>
                <w:szCs w:val="18"/>
              </w:rPr>
            </w:pPr>
            <w:r w:rsidRPr="00B929B6">
              <w:rPr>
                <w:rFonts w:cs="Arial"/>
                <w:color w:val="000000"/>
                <w:szCs w:val="18"/>
              </w:rPr>
              <w:t>Oklassificerade (O)</w:t>
            </w:r>
          </w:p>
        </w:tc>
        <w:tc>
          <w:tcPr>
            <w:tcW w:w="592" w:type="pct"/>
            <w:tcMar>
              <w:left w:w="108" w:type="dxa"/>
            </w:tcMar>
            <w:vAlign w:val="center"/>
          </w:tcPr>
          <w:p w14:paraId="766EEE0A"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18AEF23E"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14C6FFFC" w14:textId="77777777" w:rsidTr="006550D6">
        <w:trPr>
          <w:cantSplit/>
        </w:trPr>
        <w:tc>
          <w:tcPr>
            <w:tcW w:w="2666" w:type="pct"/>
            <w:tcBorders>
              <w:left w:val="single" w:sz="4" w:space="0" w:color="auto"/>
            </w:tcBorders>
            <w:tcMar>
              <w:left w:w="391" w:type="dxa"/>
            </w:tcMar>
            <w:vAlign w:val="center"/>
          </w:tcPr>
          <w:p w14:paraId="4E2B9504" w14:textId="77777777" w:rsidR="00B161C7" w:rsidRPr="00B929B6" w:rsidRDefault="00B161C7" w:rsidP="006550D6">
            <w:pPr>
              <w:pStyle w:val="AV18-TextTabelltext"/>
              <w:rPr>
                <w:rFonts w:cs="Arial"/>
                <w:color w:val="000000"/>
                <w:szCs w:val="18"/>
              </w:rPr>
            </w:pPr>
            <w:r w:rsidRPr="00B929B6">
              <w:rPr>
                <w:rFonts w:cs="Arial"/>
                <w:color w:val="000000"/>
                <w:szCs w:val="18"/>
              </w:rPr>
              <w:t>Adenoviridae (F)</w:t>
            </w:r>
          </w:p>
        </w:tc>
        <w:tc>
          <w:tcPr>
            <w:tcW w:w="592" w:type="pct"/>
            <w:tcMar>
              <w:left w:w="108" w:type="dxa"/>
            </w:tcMar>
            <w:vAlign w:val="center"/>
          </w:tcPr>
          <w:p w14:paraId="790098EF"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26F80AE7"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135BFD26" w14:textId="77777777" w:rsidTr="006550D6">
        <w:trPr>
          <w:cantSplit/>
        </w:trPr>
        <w:tc>
          <w:tcPr>
            <w:tcW w:w="2666" w:type="pct"/>
            <w:tcBorders>
              <w:left w:val="single" w:sz="4" w:space="0" w:color="auto"/>
            </w:tcBorders>
            <w:tcMar>
              <w:left w:w="391" w:type="dxa"/>
            </w:tcMar>
            <w:vAlign w:val="center"/>
          </w:tcPr>
          <w:p w14:paraId="315725A3" w14:textId="77777777" w:rsidR="00B161C7" w:rsidRPr="00B929B6" w:rsidRDefault="00B161C7" w:rsidP="006550D6">
            <w:pPr>
              <w:pStyle w:val="AV18-TextTabelltext"/>
              <w:rPr>
                <w:rFonts w:cs="Arial"/>
                <w:color w:val="000000"/>
                <w:szCs w:val="18"/>
              </w:rPr>
            </w:pPr>
            <w:r w:rsidRPr="00B929B6">
              <w:rPr>
                <w:rFonts w:cs="Arial"/>
                <w:color w:val="000000"/>
                <w:szCs w:val="18"/>
              </w:rPr>
              <w:t>Astroviridae (F)</w:t>
            </w:r>
          </w:p>
        </w:tc>
        <w:tc>
          <w:tcPr>
            <w:tcW w:w="592" w:type="pct"/>
            <w:tcMar>
              <w:left w:w="108" w:type="dxa"/>
            </w:tcMar>
            <w:vAlign w:val="center"/>
          </w:tcPr>
          <w:p w14:paraId="774BB5CE"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2E8A86A4"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329ADCFB" w14:textId="77777777" w:rsidTr="006550D6">
        <w:trPr>
          <w:cantSplit/>
        </w:trPr>
        <w:tc>
          <w:tcPr>
            <w:tcW w:w="2666" w:type="pct"/>
            <w:tcBorders>
              <w:left w:val="single" w:sz="4" w:space="0" w:color="auto"/>
            </w:tcBorders>
            <w:tcMar>
              <w:left w:w="391" w:type="dxa"/>
            </w:tcMar>
            <w:vAlign w:val="center"/>
          </w:tcPr>
          <w:p w14:paraId="4B0B5DCA" w14:textId="77777777" w:rsidR="00B161C7" w:rsidRPr="00B929B6" w:rsidRDefault="00B161C7" w:rsidP="006550D6">
            <w:pPr>
              <w:pStyle w:val="AV18-TextTabelltext"/>
              <w:rPr>
                <w:rFonts w:cs="Arial"/>
                <w:color w:val="000000"/>
                <w:szCs w:val="18"/>
              </w:rPr>
            </w:pPr>
            <w:r w:rsidRPr="00B929B6">
              <w:rPr>
                <w:rFonts w:cs="Arial"/>
                <w:color w:val="000000"/>
                <w:szCs w:val="18"/>
              </w:rPr>
              <w:t>Arenaviridae (F)</w:t>
            </w:r>
          </w:p>
        </w:tc>
        <w:tc>
          <w:tcPr>
            <w:tcW w:w="592" w:type="pct"/>
            <w:tcMar>
              <w:left w:w="108" w:type="dxa"/>
            </w:tcMar>
            <w:vAlign w:val="center"/>
          </w:tcPr>
          <w:p w14:paraId="0E19F710"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1527CAC6"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5CB58444" w14:textId="77777777" w:rsidTr="006550D6">
        <w:trPr>
          <w:cantSplit/>
        </w:trPr>
        <w:tc>
          <w:tcPr>
            <w:tcW w:w="2666" w:type="pct"/>
            <w:tcBorders>
              <w:left w:val="single" w:sz="4" w:space="0" w:color="auto"/>
            </w:tcBorders>
            <w:tcMar>
              <w:left w:w="675" w:type="dxa"/>
            </w:tcMar>
            <w:vAlign w:val="center"/>
          </w:tcPr>
          <w:p w14:paraId="7A1C54DC" w14:textId="77777777" w:rsidR="00B161C7" w:rsidRPr="00B929B6" w:rsidRDefault="00B161C7" w:rsidP="006550D6">
            <w:pPr>
              <w:pStyle w:val="AV18-TextTabelltext"/>
              <w:rPr>
                <w:rFonts w:cs="Arial"/>
                <w:color w:val="000000"/>
                <w:szCs w:val="18"/>
              </w:rPr>
            </w:pPr>
            <w:r w:rsidRPr="00B929B6">
              <w:rPr>
                <w:rFonts w:cs="Arial"/>
                <w:color w:val="000000"/>
                <w:szCs w:val="18"/>
              </w:rPr>
              <w:t>Mammarenavirus (G)</w:t>
            </w:r>
          </w:p>
        </w:tc>
        <w:tc>
          <w:tcPr>
            <w:tcW w:w="592" w:type="pct"/>
            <w:tcMar>
              <w:left w:w="108" w:type="dxa"/>
            </w:tcMar>
            <w:vAlign w:val="center"/>
          </w:tcPr>
          <w:p w14:paraId="2BF0674C"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40B78D53"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77A6BF56" w14:textId="77777777" w:rsidTr="006550D6">
        <w:trPr>
          <w:cantSplit/>
        </w:trPr>
        <w:tc>
          <w:tcPr>
            <w:tcW w:w="2666" w:type="pct"/>
            <w:tcBorders>
              <w:left w:val="single" w:sz="4" w:space="0" w:color="auto"/>
            </w:tcBorders>
            <w:tcMar>
              <w:left w:w="958" w:type="dxa"/>
            </w:tcMar>
            <w:vAlign w:val="center"/>
          </w:tcPr>
          <w:p w14:paraId="3A9FF9BF" w14:textId="77777777" w:rsidR="00B161C7" w:rsidRPr="00B929B6" w:rsidRDefault="00B161C7" w:rsidP="006550D6">
            <w:pPr>
              <w:pStyle w:val="AV18-TextTabelltext"/>
              <w:rPr>
                <w:rFonts w:cs="Arial"/>
                <w:color w:val="000000"/>
                <w:szCs w:val="18"/>
              </w:rPr>
            </w:pPr>
            <w:r w:rsidRPr="00B929B6">
              <w:rPr>
                <w:rFonts w:cs="Arial"/>
                <w:color w:val="000000"/>
                <w:szCs w:val="18"/>
              </w:rPr>
              <w:t>Brazilian mammarenavirus</w:t>
            </w:r>
          </w:p>
        </w:tc>
        <w:tc>
          <w:tcPr>
            <w:tcW w:w="592" w:type="pct"/>
            <w:tcMar>
              <w:left w:w="108" w:type="dxa"/>
            </w:tcMar>
            <w:vAlign w:val="center"/>
          </w:tcPr>
          <w:p w14:paraId="263CF472"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4</w:t>
            </w:r>
          </w:p>
        </w:tc>
        <w:tc>
          <w:tcPr>
            <w:tcW w:w="1743" w:type="pct"/>
            <w:tcMar>
              <w:left w:w="108" w:type="dxa"/>
            </w:tcMar>
            <w:vAlign w:val="center"/>
          </w:tcPr>
          <w:p w14:paraId="0B7A8E03" w14:textId="22C3D2D7" w:rsidR="00B161C7" w:rsidRPr="00B929B6" w:rsidRDefault="00B161C7" w:rsidP="006550D6">
            <w:pPr>
              <w:pStyle w:val="AV18-TextTabelltext"/>
              <w:rPr>
                <w:rFonts w:cs="Arial"/>
                <w:color w:val="000000"/>
                <w:szCs w:val="18"/>
              </w:rPr>
            </w:pPr>
            <w:r>
              <w:rPr>
                <w:rFonts w:cs="Arial"/>
                <w:color w:val="000000"/>
                <w:szCs w:val="18"/>
              </w:rPr>
              <w:t>Sabiavirus</w:t>
            </w:r>
          </w:p>
        </w:tc>
      </w:tr>
      <w:tr w:rsidR="00B161C7" w:rsidRPr="00AE1B9B" w14:paraId="3B78229F" w14:textId="77777777" w:rsidTr="006550D6">
        <w:trPr>
          <w:cantSplit/>
        </w:trPr>
        <w:tc>
          <w:tcPr>
            <w:tcW w:w="2666" w:type="pct"/>
            <w:tcBorders>
              <w:left w:val="single" w:sz="4" w:space="0" w:color="auto"/>
            </w:tcBorders>
            <w:tcMar>
              <w:left w:w="958" w:type="dxa"/>
            </w:tcMar>
            <w:vAlign w:val="center"/>
          </w:tcPr>
          <w:p w14:paraId="53073390" w14:textId="77777777" w:rsidR="00B161C7" w:rsidRPr="00B929B6" w:rsidRDefault="00B161C7" w:rsidP="006550D6">
            <w:pPr>
              <w:pStyle w:val="AV18-TextTabelltext"/>
              <w:rPr>
                <w:rFonts w:cs="Arial"/>
                <w:color w:val="000000"/>
                <w:szCs w:val="18"/>
              </w:rPr>
            </w:pPr>
            <w:r w:rsidRPr="00B929B6">
              <w:rPr>
                <w:rFonts w:cs="Arial"/>
                <w:color w:val="000000"/>
                <w:szCs w:val="18"/>
              </w:rPr>
              <w:t>Chapare mammarenavirus</w:t>
            </w:r>
          </w:p>
        </w:tc>
        <w:tc>
          <w:tcPr>
            <w:tcW w:w="592" w:type="pct"/>
            <w:tcMar>
              <w:left w:w="108" w:type="dxa"/>
            </w:tcMar>
            <w:vAlign w:val="center"/>
          </w:tcPr>
          <w:p w14:paraId="5651F5C0"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4</w:t>
            </w:r>
          </w:p>
        </w:tc>
        <w:tc>
          <w:tcPr>
            <w:tcW w:w="1743" w:type="pct"/>
            <w:tcMar>
              <w:left w:w="108" w:type="dxa"/>
            </w:tcMar>
            <w:vAlign w:val="center"/>
          </w:tcPr>
          <w:p w14:paraId="214DA9CF" w14:textId="77777777" w:rsidR="00B161C7" w:rsidRPr="00B929B6" w:rsidRDefault="00B161C7" w:rsidP="006550D6">
            <w:pPr>
              <w:pStyle w:val="AV18-TextTabelltext"/>
              <w:rPr>
                <w:rFonts w:cs="Arial"/>
                <w:color w:val="000000"/>
                <w:szCs w:val="18"/>
              </w:rPr>
            </w:pPr>
          </w:p>
        </w:tc>
      </w:tr>
      <w:tr w:rsidR="00B161C7" w:rsidRPr="00AE1B9B" w14:paraId="7AECAA49" w14:textId="77777777" w:rsidTr="006550D6">
        <w:trPr>
          <w:cantSplit/>
        </w:trPr>
        <w:tc>
          <w:tcPr>
            <w:tcW w:w="2666" w:type="pct"/>
            <w:tcBorders>
              <w:left w:val="single" w:sz="4" w:space="0" w:color="auto"/>
            </w:tcBorders>
            <w:tcMar>
              <w:left w:w="958" w:type="dxa"/>
            </w:tcMar>
            <w:vAlign w:val="center"/>
          </w:tcPr>
          <w:p w14:paraId="0AD4FEFD" w14:textId="77777777" w:rsidR="00B161C7" w:rsidRPr="00B929B6" w:rsidRDefault="00B161C7" w:rsidP="006550D6">
            <w:pPr>
              <w:pStyle w:val="AV18-TextTabelltext"/>
              <w:rPr>
                <w:rFonts w:cs="Arial"/>
                <w:color w:val="000000"/>
                <w:szCs w:val="18"/>
              </w:rPr>
            </w:pPr>
            <w:r w:rsidRPr="00B929B6">
              <w:rPr>
                <w:rFonts w:cs="Arial"/>
                <w:color w:val="000000"/>
                <w:szCs w:val="18"/>
              </w:rPr>
              <w:t>Flexal mammarenavirus</w:t>
            </w:r>
          </w:p>
        </w:tc>
        <w:tc>
          <w:tcPr>
            <w:tcW w:w="592" w:type="pct"/>
            <w:tcMar>
              <w:left w:w="108" w:type="dxa"/>
            </w:tcMar>
            <w:vAlign w:val="center"/>
          </w:tcPr>
          <w:p w14:paraId="2846DF7E"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41F8A55D"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39B7A4E2" w14:textId="77777777" w:rsidTr="006550D6">
        <w:trPr>
          <w:cantSplit/>
        </w:trPr>
        <w:tc>
          <w:tcPr>
            <w:tcW w:w="2666" w:type="pct"/>
            <w:tcBorders>
              <w:left w:val="single" w:sz="4" w:space="0" w:color="auto"/>
            </w:tcBorders>
            <w:tcMar>
              <w:left w:w="958" w:type="dxa"/>
            </w:tcMar>
            <w:vAlign w:val="center"/>
          </w:tcPr>
          <w:p w14:paraId="644DB9FD" w14:textId="77777777" w:rsidR="00B161C7" w:rsidRPr="00B929B6" w:rsidRDefault="00B161C7" w:rsidP="006550D6">
            <w:pPr>
              <w:pStyle w:val="AV18-TextTabelltext"/>
              <w:rPr>
                <w:rFonts w:cs="Arial"/>
                <w:color w:val="000000"/>
                <w:szCs w:val="18"/>
              </w:rPr>
            </w:pPr>
            <w:r w:rsidRPr="00B929B6">
              <w:rPr>
                <w:rFonts w:cs="Arial"/>
                <w:color w:val="000000"/>
                <w:szCs w:val="18"/>
              </w:rPr>
              <w:t>Guanarito mammarenavirus</w:t>
            </w:r>
          </w:p>
        </w:tc>
        <w:tc>
          <w:tcPr>
            <w:tcW w:w="592" w:type="pct"/>
            <w:tcMar>
              <w:left w:w="108" w:type="dxa"/>
            </w:tcMar>
            <w:vAlign w:val="center"/>
          </w:tcPr>
          <w:p w14:paraId="14E50856"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4</w:t>
            </w:r>
          </w:p>
        </w:tc>
        <w:tc>
          <w:tcPr>
            <w:tcW w:w="1743" w:type="pct"/>
            <w:tcMar>
              <w:left w:w="108" w:type="dxa"/>
            </w:tcMar>
            <w:vAlign w:val="center"/>
          </w:tcPr>
          <w:p w14:paraId="317D9486"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7CE7731F" w14:textId="77777777" w:rsidTr="006550D6">
        <w:trPr>
          <w:cantSplit/>
        </w:trPr>
        <w:tc>
          <w:tcPr>
            <w:tcW w:w="2666" w:type="pct"/>
            <w:tcBorders>
              <w:left w:val="single" w:sz="4" w:space="0" w:color="auto"/>
            </w:tcBorders>
            <w:tcMar>
              <w:left w:w="958" w:type="dxa"/>
            </w:tcMar>
            <w:vAlign w:val="center"/>
          </w:tcPr>
          <w:p w14:paraId="553D4186" w14:textId="77777777" w:rsidR="00B161C7" w:rsidRPr="00B929B6" w:rsidRDefault="00B161C7" w:rsidP="006550D6">
            <w:pPr>
              <w:pStyle w:val="AV18-TextTabelltext"/>
              <w:rPr>
                <w:rFonts w:cs="Arial"/>
                <w:color w:val="000000"/>
                <w:szCs w:val="18"/>
              </w:rPr>
            </w:pPr>
            <w:r w:rsidRPr="00B929B6">
              <w:rPr>
                <w:rFonts w:cs="Arial"/>
                <w:color w:val="000000"/>
                <w:szCs w:val="18"/>
              </w:rPr>
              <w:t>Junín mammarenavirus</w:t>
            </w:r>
          </w:p>
        </w:tc>
        <w:tc>
          <w:tcPr>
            <w:tcW w:w="592" w:type="pct"/>
            <w:tcMar>
              <w:left w:w="108" w:type="dxa"/>
            </w:tcMar>
            <w:vAlign w:val="center"/>
          </w:tcPr>
          <w:p w14:paraId="2A07A033"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4</w:t>
            </w:r>
          </w:p>
        </w:tc>
        <w:tc>
          <w:tcPr>
            <w:tcW w:w="1743" w:type="pct"/>
            <w:tcMar>
              <w:left w:w="108" w:type="dxa"/>
            </w:tcMar>
            <w:vAlign w:val="center"/>
          </w:tcPr>
          <w:p w14:paraId="01999B4C"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68BF9606" w14:textId="77777777" w:rsidTr="006550D6">
        <w:trPr>
          <w:cantSplit/>
        </w:trPr>
        <w:tc>
          <w:tcPr>
            <w:tcW w:w="2666" w:type="pct"/>
            <w:tcBorders>
              <w:left w:val="single" w:sz="4" w:space="0" w:color="auto"/>
            </w:tcBorders>
            <w:tcMar>
              <w:left w:w="958" w:type="dxa"/>
            </w:tcMar>
            <w:vAlign w:val="center"/>
          </w:tcPr>
          <w:p w14:paraId="56385529" w14:textId="77777777" w:rsidR="00B161C7" w:rsidRPr="00B929B6" w:rsidRDefault="00B161C7" w:rsidP="006550D6">
            <w:pPr>
              <w:pStyle w:val="AV18-TextTabelltext"/>
              <w:rPr>
                <w:rFonts w:cs="Arial"/>
                <w:color w:val="000000"/>
                <w:szCs w:val="18"/>
              </w:rPr>
            </w:pPr>
            <w:r w:rsidRPr="00B929B6">
              <w:rPr>
                <w:rFonts w:cs="Arial"/>
                <w:color w:val="000000"/>
                <w:szCs w:val="18"/>
              </w:rPr>
              <w:t>Lassa mammarenavirus</w:t>
            </w:r>
          </w:p>
        </w:tc>
        <w:tc>
          <w:tcPr>
            <w:tcW w:w="592" w:type="pct"/>
            <w:tcMar>
              <w:left w:w="108" w:type="dxa"/>
            </w:tcMar>
            <w:vAlign w:val="center"/>
          </w:tcPr>
          <w:p w14:paraId="4A27F6A9"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4</w:t>
            </w:r>
          </w:p>
        </w:tc>
        <w:tc>
          <w:tcPr>
            <w:tcW w:w="1743" w:type="pct"/>
            <w:tcMar>
              <w:left w:w="108" w:type="dxa"/>
            </w:tcMar>
            <w:vAlign w:val="center"/>
          </w:tcPr>
          <w:p w14:paraId="7A2E9964"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7E46A111" w14:textId="77777777" w:rsidTr="006550D6">
        <w:trPr>
          <w:cantSplit/>
        </w:trPr>
        <w:tc>
          <w:tcPr>
            <w:tcW w:w="2666" w:type="pct"/>
            <w:tcBorders>
              <w:left w:val="single" w:sz="4" w:space="0" w:color="auto"/>
            </w:tcBorders>
            <w:tcMar>
              <w:left w:w="958" w:type="dxa"/>
            </w:tcMar>
            <w:vAlign w:val="center"/>
          </w:tcPr>
          <w:p w14:paraId="18EB5865" w14:textId="77777777" w:rsidR="00B161C7" w:rsidRPr="00B929B6" w:rsidRDefault="00B161C7" w:rsidP="006550D6">
            <w:pPr>
              <w:pStyle w:val="AV18-TextTabelltext"/>
              <w:rPr>
                <w:rFonts w:cs="Arial"/>
                <w:color w:val="000000"/>
                <w:szCs w:val="18"/>
              </w:rPr>
            </w:pPr>
            <w:r w:rsidRPr="00B929B6">
              <w:rPr>
                <w:rFonts w:cs="Arial"/>
                <w:color w:val="000000"/>
                <w:szCs w:val="18"/>
              </w:rPr>
              <w:t>Lujo mammarenavirus</w:t>
            </w:r>
          </w:p>
        </w:tc>
        <w:tc>
          <w:tcPr>
            <w:tcW w:w="592" w:type="pct"/>
            <w:tcMar>
              <w:left w:w="108" w:type="dxa"/>
            </w:tcMar>
            <w:vAlign w:val="center"/>
          </w:tcPr>
          <w:p w14:paraId="17AAE9F8"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4</w:t>
            </w:r>
          </w:p>
        </w:tc>
        <w:tc>
          <w:tcPr>
            <w:tcW w:w="1743" w:type="pct"/>
            <w:tcMar>
              <w:left w:w="108" w:type="dxa"/>
            </w:tcMar>
            <w:vAlign w:val="center"/>
          </w:tcPr>
          <w:p w14:paraId="12DE8951"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70B6DD82" w14:textId="77777777" w:rsidTr="006550D6">
        <w:trPr>
          <w:cantSplit/>
        </w:trPr>
        <w:tc>
          <w:tcPr>
            <w:tcW w:w="2666" w:type="pct"/>
            <w:tcBorders>
              <w:left w:val="single" w:sz="4" w:space="0" w:color="auto"/>
            </w:tcBorders>
            <w:tcMar>
              <w:left w:w="958" w:type="dxa"/>
            </w:tcMar>
            <w:vAlign w:val="center"/>
          </w:tcPr>
          <w:p w14:paraId="769E15AA" w14:textId="77777777" w:rsidR="00B161C7" w:rsidRPr="00B929B6" w:rsidRDefault="00B161C7" w:rsidP="006550D6">
            <w:pPr>
              <w:pStyle w:val="AV18-TextTabelltext"/>
              <w:rPr>
                <w:rFonts w:cs="Arial"/>
                <w:color w:val="000000"/>
                <w:szCs w:val="18"/>
              </w:rPr>
            </w:pPr>
            <w:r w:rsidRPr="00B929B6">
              <w:rPr>
                <w:rFonts w:cs="Arial"/>
                <w:color w:val="000000"/>
                <w:szCs w:val="18"/>
              </w:rPr>
              <w:t xml:space="preserve">Lymfocytiskt koriomeningit-mammarenavirus </w:t>
            </w:r>
          </w:p>
        </w:tc>
        <w:tc>
          <w:tcPr>
            <w:tcW w:w="592" w:type="pct"/>
            <w:tcMar>
              <w:left w:w="108" w:type="dxa"/>
            </w:tcMar>
            <w:vAlign w:val="center"/>
          </w:tcPr>
          <w:p w14:paraId="29B20AC7"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2E543D0D" w14:textId="6C2A580F" w:rsidR="00B161C7" w:rsidRPr="00B929B6" w:rsidRDefault="00B161C7" w:rsidP="006550D6">
            <w:pPr>
              <w:pStyle w:val="AV18-TextTabelltext"/>
              <w:rPr>
                <w:rFonts w:cs="Arial"/>
                <w:color w:val="000000"/>
                <w:szCs w:val="18"/>
              </w:rPr>
            </w:pPr>
            <w:r w:rsidRPr="00B929B6">
              <w:rPr>
                <w:rFonts w:cs="Arial"/>
                <w:color w:val="000000"/>
                <w:szCs w:val="18"/>
              </w:rPr>
              <w:t>Neurotropa stammar.</w:t>
            </w:r>
          </w:p>
        </w:tc>
      </w:tr>
      <w:tr w:rsidR="00B161C7" w:rsidRPr="00AE1B9B" w14:paraId="5B1815B4" w14:textId="77777777" w:rsidTr="006550D6">
        <w:trPr>
          <w:cantSplit/>
        </w:trPr>
        <w:tc>
          <w:tcPr>
            <w:tcW w:w="2666" w:type="pct"/>
            <w:tcBorders>
              <w:left w:val="single" w:sz="4" w:space="0" w:color="auto"/>
            </w:tcBorders>
            <w:tcMar>
              <w:left w:w="958" w:type="dxa"/>
            </w:tcMar>
            <w:vAlign w:val="center"/>
          </w:tcPr>
          <w:p w14:paraId="325CB080" w14:textId="77777777" w:rsidR="00B161C7" w:rsidRPr="00B929B6" w:rsidRDefault="00B161C7" w:rsidP="006550D6">
            <w:pPr>
              <w:pStyle w:val="AV18-TextTabelltext"/>
              <w:rPr>
                <w:rFonts w:cs="Arial"/>
                <w:color w:val="000000"/>
                <w:szCs w:val="18"/>
              </w:rPr>
            </w:pPr>
            <w:r w:rsidRPr="00B929B6">
              <w:rPr>
                <w:rFonts w:cs="Arial"/>
                <w:color w:val="000000"/>
                <w:szCs w:val="18"/>
              </w:rPr>
              <w:t>Lymfocytiskt koriomeningit-mammarenavirus</w:t>
            </w:r>
          </w:p>
        </w:tc>
        <w:tc>
          <w:tcPr>
            <w:tcW w:w="592" w:type="pct"/>
            <w:tcMar>
              <w:left w:w="108" w:type="dxa"/>
            </w:tcMar>
            <w:vAlign w:val="center"/>
          </w:tcPr>
          <w:p w14:paraId="28EBE41C"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7C9AD631" w14:textId="2F813B8D" w:rsidR="00B161C7" w:rsidRPr="00B929B6" w:rsidRDefault="00B161C7" w:rsidP="006550D6">
            <w:pPr>
              <w:pStyle w:val="AV18-TextTabelltext"/>
              <w:rPr>
                <w:rFonts w:cs="Arial"/>
                <w:color w:val="000000"/>
                <w:szCs w:val="18"/>
              </w:rPr>
            </w:pPr>
            <w:r w:rsidRPr="00B929B6">
              <w:rPr>
                <w:rFonts w:cs="Arial"/>
                <w:color w:val="000000"/>
                <w:szCs w:val="18"/>
              </w:rPr>
              <w:t>Andra stammar.</w:t>
            </w:r>
          </w:p>
        </w:tc>
      </w:tr>
      <w:tr w:rsidR="00B161C7" w:rsidRPr="00AE1B9B" w14:paraId="71419F3D" w14:textId="77777777" w:rsidTr="006550D6">
        <w:trPr>
          <w:cantSplit/>
        </w:trPr>
        <w:tc>
          <w:tcPr>
            <w:tcW w:w="2666" w:type="pct"/>
            <w:tcBorders>
              <w:left w:val="single" w:sz="4" w:space="0" w:color="auto"/>
            </w:tcBorders>
            <w:tcMar>
              <w:left w:w="958" w:type="dxa"/>
            </w:tcMar>
            <w:vAlign w:val="center"/>
          </w:tcPr>
          <w:p w14:paraId="460576A1" w14:textId="77777777" w:rsidR="00B161C7" w:rsidRPr="00B929B6" w:rsidRDefault="00B161C7" w:rsidP="006550D6">
            <w:pPr>
              <w:pStyle w:val="AV18-TextTabelltext"/>
              <w:rPr>
                <w:rFonts w:cs="Arial"/>
                <w:color w:val="000000"/>
                <w:szCs w:val="18"/>
              </w:rPr>
            </w:pPr>
            <w:r w:rsidRPr="00B929B6">
              <w:rPr>
                <w:rFonts w:cs="Arial"/>
                <w:color w:val="000000"/>
                <w:szCs w:val="18"/>
              </w:rPr>
              <w:t>Machupo mammarenavirus</w:t>
            </w:r>
          </w:p>
        </w:tc>
        <w:tc>
          <w:tcPr>
            <w:tcW w:w="592" w:type="pct"/>
            <w:tcMar>
              <w:left w:w="108" w:type="dxa"/>
            </w:tcMar>
            <w:vAlign w:val="center"/>
          </w:tcPr>
          <w:p w14:paraId="5AA4C8F7"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4</w:t>
            </w:r>
          </w:p>
        </w:tc>
        <w:tc>
          <w:tcPr>
            <w:tcW w:w="1743" w:type="pct"/>
            <w:tcMar>
              <w:left w:w="108" w:type="dxa"/>
            </w:tcMar>
            <w:vAlign w:val="center"/>
          </w:tcPr>
          <w:p w14:paraId="7EBE9AB2"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27FFD28C" w14:textId="77777777" w:rsidTr="006550D6">
        <w:trPr>
          <w:cantSplit/>
        </w:trPr>
        <w:tc>
          <w:tcPr>
            <w:tcW w:w="2666" w:type="pct"/>
            <w:tcBorders>
              <w:left w:val="single" w:sz="4" w:space="0" w:color="auto"/>
            </w:tcBorders>
            <w:tcMar>
              <w:left w:w="958" w:type="dxa"/>
            </w:tcMar>
            <w:vAlign w:val="center"/>
          </w:tcPr>
          <w:p w14:paraId="7D86DBAC" w14:textId="77777777" w:rsidR="00B161C7" w:rsidRPr="00B929B6" w:rsidRDefault="00B161C7" w:rsidP="006550D6">
            <w:pPr>
              <w:pStyle w:val="AV18-TextTabelltext"/>
              <w:rPr>
                <w:rFonts w:cs="Arial"/>
                <w:color w:val="000000"/>
                <w:szCs w:val="18"/>
              </w:rPr>
            </w:pPr>
            <w:r w:rsidRPr="00B929B6">
              <w:rPr>
                <w:rFonts w:cs="Arial"/>
                <w:color w:val="000000"/>
                <w:szCs w:val="18"/>
              </w:rPr>
              <w:t>Mobala mammarenavirus</w:t>
            </w:r>
          </w:p>
        </w:tc>
        <w:tc>
          <w:tcPr>
            <w:tcW w:w="592" w:type="pct"/>
            <w:tcMar>
              <w:left w:w="108" w:type="dxa"/>
            </w:tcMar>
            <w:vAlign w:val="center"/>
          </w:tcPr>
          <w:p w14:paraId="39A640B5"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3A0D36E5"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60D47E2A" w14:textId="77777777" w:rsidTr="006550D6">
        <w:trPr>
          <w:cantSplit/>
        </w:trPr>
        <w:tc>
          <w:tcPr>
            <w:tcW w:w="2666" w:type="pct"/>
            <w:tcBorders>
              <w:left w:val="single" w:sz="4" w:space="0" w:color="auto"/>
            </w:tcBorders>
            <w:tcMar>
              <w:left w:w="958" w:type="dxa"/>
            </w:tcMar>
            <w:vAlign w:val="center"/>
          </w:tcPr>
          <w:p w14:paraId="1C3D1928" w14:textId="77777777" w:rsidR="00B161C7" w:rsidRPr="00B929B6" w:rsidRDefault="00B161C7" w:rsidP="006550D6">
            <w:pPr>
              <w:pStyle w:val="AV18-TextTabelltext"/>
              <w:rPr>
                <w:rFonts w:cs="Arial"/>
                <w:color w:val="000000"/>
                <w:szCs w:val="18"/>
              </w:rPr>
            </w:pPr>
            <w:r w:rsidRPr="00B929B6">
              <w:rPr>
                <w:rFonts w:cs="Arial"/>
                <w:color w:val="000000"/>
                <w:szCs w:val="18"/>
              </w:rPr>
              <w:t>Mopeia mammarenavirus</w:t>
            </w:r>
          </w:p>
        </w:tc>
        <w:tc>
          <w:tcPr>
            <w:tcW w:w="592" w:type="pct"/>
            <w:tcMar>
              <w:left w:w="108" w:type="dxa"/>
            </w:tcMar>
            <w:vAlign w:val="center"/>
          </w:tcPr>
          <w:p w14:paraId="6EFAD444"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27AE3282"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6005CA26" w14:textId="77777777" w:rsidTr="006550D6">
        <w:trPr>
          <w:cantSplit/>
        </w:trPr>
        <w:tc>
          <w:tcPr>
            <w:tcW w:w="2666" w:type="pct"/>
            <w:tcBorders>
              <w:left w:val="single" w:sz="4" w:space="0" w:color="auto"/>
            </w:tcBorders>
            <w:tcMar>
              <w:left w:w="958" w:type="dxa"/>
            </w:tcMar>
            <w:vAlign w:val="center"/>
          </w:tcPr>
          <w:p w14:paraId="52F90266" w14:textId="77777777" w:rsidR="00B161C7" w:rsidRPr="00B929B6" w:rsidRDefault="00B161C7" w:rsidP="006550D6">
            <w:pPr>
              <w:pStyle w:val="AV18-TextTabelltext"/>
              <w:rPr>
                <w:rFonts w:cs="Arial"/>
                <w:color w:val="000000"/>
                <w:szCs w:val="18"/>
              </w:rPr>
            </w:pPr>
            <w:r w:rsidRPr="00B929B6">
              <w:rPr>
                <w:rFonts w:cs="Arial"/>
                <w:color w:val="000000"/>
                <w:szCs w:val="18"/>
              </w:rPr>
              <w:t>Tacaribe mammarenavirus</w:t>
            </w:r>
          </w:p>
        </w:tc>
        <w:tc>
          <w:tcPr>
            <w:tcW w:w="592" w:type="pct"/>
            <w:tcMar>
              <w:left w:w="108" w:type="dxa"/>
            </w:tcMar>
            <w:vAlign w:val="center"/>
          </w:tcPr>
          <w:p w14:paraId="35DDE789"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1D083C80"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3673408B" w14:textId="77777777" w:rsidTr="006550D6">
        <w:trPr>
          <w:cantSplit/>
        </w:trPr>
        <w:tc>
          <w:tcPr>
            <w:tcW w:w="2666" w:type="pct"/>
            <w:tcBorders>
              <w:left w:val="single" w:sz="4" w:space="0" w:color="auto"/>
            </w:tcBorders>
            <w:tcMar>
              <w:left w:w="958" w:type="dxa"/>
            </w:tcMar>
            <w:vAlign w:val="center"/>
          </w:tcPr>
          <w:p w14:paraId="5928F0DD" w14:textId="77777777" w:rsidR="00B161C7" w:rsidRPr="00B929B6" w:rsidRDefault="00B161C7" w:rsidP="006550D6">
            <w:pPr>
              <w:pStyle w:val="AV18-TextTabelltext"/>
              <w:rPr>
                <w:rFonts w:cs="Arial"/>
                <w:color w:val="000000"/>
                <w:szCs w:val="18"/>
              </w:rPr>
            </w:pPr>
            <w:r w:rsidRPr="00B929B6">
              <w:rPr>
                <w:rFonts w:cs="Arial"/>
                <w:color w:val="000000"/>
                <w:szCs w:val="18"/>
              </w:rPr>
              <w:t>Whitewater Arroyo mammarenavirus</w:t>
            </w:r>
          </w:p>
        </w:tc>
        <w:tc>
          <w:tcPr>
            <w:tcW w:w="592" w:type="pct"/>
            <w:tcMar>
              <w:left w:w="108" w:type="dxa"/>
            </w:tcMar>
            <w:vAlign w:val="center"/>
          </w:tcPr>
          <w:p w14:paraId="12AD3F0E"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1B58BDBA"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26C68282" w14:textId="77777777" w:rsidTr="006550D6">
        <w:trPr>
          <w:cantSplit/>
        </w:trPr>
        <w:tc>
          <w:tcPr>
            <w:tcW w:w="2666" w:type="pct"/>
            <w:tcBorders>
              <w:left w:val="single" w:sz="4" w:space="0" w:color="auto"/>
            </w:tcBorders>
            <w:tcMar>
              <w:left w:w="391" w:type="dxa"/>
            </w:tcMar>
            <w:vAlign w:val="center"/>
          </w:tcPr>
          <w:p w14:paraId="7E7FE245" w14:textId="77777777" w:rsidR="00B161C7" w:rsidRPr="00B929B6" w:rsidRDefault="00B161C7" w:rsidP="006550D6">
            <w:pPr>
              <w:pStyle w:val="AV18-TextTabelltext"/>
              <w:rPr>
                <w:rFonts w:cs="Arial"/>
                <w:color w:val="000000"/>
                <w:szCs w:val="18"/>
              </w:rPr>
            </w:pPr>
            <w:r w:rsidRPr="00B929B6">
              <w:rPr>
                <w:rFonts w:cs="Arial"/>
                <w:color w:val="000000"/>
                <w:szCs w:val="18"/>
              </w:rPr>
              <w:t>Caliciviridae (F)</w:t>
            </w:r>
          </w:p>
        </w:tc>
        <w:tc>
          <w:tcPr>
            <w:tcW w:w="592" w:type="pct"/>
            <w:tcMar>
              <w:left w:w="108" w:type="dxa"/>
            </w:tcMar>
            <w:vAlign w:val="center"/>
          </w:tcPr>
          <w:p w14:paraId="0B185FBD"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411D9413"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3985C6BF" w14:textId="77777777" w:rsidTr="006550D6">
        <w:trPr>
          <w:cantSplit/>
        </w:trPr>
        <w:tc>
          <w:tcPr>
            <w:tcW w:w="2666" w:type="pct"/>
            <w:tcBorders>
              <w:left w:val="single" w:sz="4" w:space="0" w:color="auto"/>
            </w:tcBorders>
            <w:tcMar>
              <w:left w:w="675" w:type="dxa"/>
            </w:tcMar>
            <w:vAlign w:val="center"/>
          </w:tcPr>
          <w:p w14:paraId="28897465" w14:textId="77777777" w:rsidR="00B161C7" w:rsidRPr="00B929B6" w:rsidRDefault="00B161C7" w:rsidP="006550D6">
            <w:pPr>
              <w:pStyle w:val="AV18-TextTabelltext"/>
              <w:rPr>
                <w:rFonts w:cs="Arial"/>
                <w:color w:val="000000"/>
                <w:szCs w:val="18"/>
              </w:rPr>
            </w:pPr>
            <w:r w:rsidRPr="00B929B6">
              <w:rPr>
                <w:rFonts w:cs="Arial"/>
                <w:color w:val="000000"/>
                <w:szCs w:val="18"/>
              </w:rPr>
              <w:t>Norovirus (G)</w:t>
            </w:r>
          </w:p>
        </w:tc>
        <w:tc>
          <w:tcPr>
            <w:tcW w:w="592" w:type="pct"/>
            <w:tcMar>
              <w:left w:w="108" w:type="dxa"/>
            </w:tcMar>
            <w:vAlign w:val="center"/>
          </w:tcPr>
          <w:p w14:paraId="3C42FEE3"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71392D25"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0012B02E" w14:textId="77777777" w:rsidTr="006550D6">
        <w:trPr>
          <w:cantSplit/>
        </w:trPr>
        <w:tc>
          <w:tcPr>
            <w:tcW w:w="2666" w:type="pct"/>
            <w:tcBorders>
              <w:left w:val="single" w:sz="4" w:space="0" w:color="auto"/>
            </w:tcBorders>
            <w:tcMar>
              <w:left w:w="958" w:type="dxa"/>
            </w:tcMar>
            <w:vAlign w:val="center"/>
          </w:tcPr>
          <w:p w14:paraId="5C267336" w14:textId="77777777" w:rsidR="00B161C7" w:rsidRPr="00B929B6" w:rsidRDefault="00B161C7" w:rsidP="006550D6">
            <w:pPr>
              <w:pStyle w:val="AV18-TextTabelltext"/>
              <w:rPr>
                <w:rFonts w:cs="Arial"/>
                <w:color w:val="000000"/>
                <w:szCs w:val="18"/>
              </w:rPr>
            </w:pPr>
            <w:r w:rsidRPr="00B929B6">
              <w:rPr>
                <w:rFonts w:cs="Arial"/>
                <w:color w:val="000000"/>
                <w:szCs w:val="18"/>
              </w:rPr>
              <w:t>Norovirus</w:t>
            </w:r>
          </w:p>
        </w:tc>
        <w:tc>
          <w:tcPr>
            <w:tcW w:w="592" w:type="pct"/>
            <w:tcMar>
              <w:left w:w="108" w:type="dxa"/>
            </w:tcMar>
            <w:vAlign w:val="center"/>
          </w:tcPr>
          <w:p w14:paraId="4A1ED90D"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1C7999EC" w14:textId="77777777" w:rsidR="00B161C7" w:rsidRPr="00B929B6" w:rsidRDefault="00B161C7" w:rsidP="006550D6">
            <w:pPr>
              <w:pStyle w:val="AV18-TextTabelltext"/>
              <w:rPr>
                <w:rFonts w:cs="Arial"/>
                <w:color w:val="000000"/>
                <w:szCs w:val="18"/>
              </w:rPr>
            </w:pPr>
            <w:r w:rsidRPr="00B929B6">
              <w:rPr>
                <w:rFonts w:cs="Arial"/>
                <w:color w:val="000000"/>
                <w:szCs w:val="18"/>
              </w:rPr>
              <w:t>Norwalk virus</w:t>
            </w:r>
          </w:p>
        </w:tc>
      </w:tr>
      <w:tr w:rsidR="00B161C7" w:rsidRPr="00AE1B9B" w14:paraId="15C8C753" w14:textId="77777777" w:rsidTr="006550D6">
        <w:trPr>
          <w:cantSplit/>
        </w:trPr>
        <w:tc>
          <w:tcPr>
            <w:tcW w:w="2666" w:type="pct"/>
            <w:tcBorders>
              <w:left w:val="single" w:sz="4" w:space="0" w:color="auto"/>
            </w:tcBorders>
            <w:tcMar>
              <w:left w:w="958" w:type="dxa"/>
            </w:tcMar>
            <w:vAlign w:val="center"/>
          </w:tcPr>
          <w:p w14:paraId="67FD8616" w14:textId="77777777" w:rsidR="00B161C7" w:rsidRPr="00B929B6" w:rsidRDefault="00B161C7" w:rsidP="006550D6">
            <w:pPr>
              <w:pStyle w:val="AV18-TextTabelltext"/>
              <w:rPr>
                <w:rFonts w:cs="Arial"/>
                <w:color w:val="000000"/>
                <w:szCs w:val="18"/>
              </w:rPr>
            </w:pPr>
            <w:r w:rsidRPr="00B929B6">
              <w:rPr>
                <w:rFonts w:cs="Arial"/>
                <w:color w:val="000000"/>
                <w:szCs w:val="18"/>
              </w:rPr>
              <w:t>Andra känt patogena Caliciviridae</w:t>
            </w:r>
          </w:p>
        </w:tc>
        <w:tc>
          <w:tcPr>
            <w:tcW w:w="592" w:type="pct"/>
            <w:tcMar>
              <w:left w:w="108" w:type="dxa"/>
            </w:tcMar>
            <w:vAlign w:val="center"/>
          </w:tcPr>
          <w:p w14:paraId="040DEEBC"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258C6343" w14:textId="77777777" w:rsidR="00B161C7" w:rsidRPr="00B929B6" w:rsidRDefault="00B161C7" w:rsidP="006550D6">
            <w:pPr>
              <w:pStyle w:val="AV18-TextTabelltext"/>
              <w:rPr>
                <w:rFonts w:cs="Arial"/>
                <w:color w:val="000000"/>
                <w:szCs w:val="18"/>
              </w:rPr>
            </w:pPr>
          </w:p>
        </w:tc>
      </w:tr>
      <w:tr w:rsidR="00B161C7" w:rsidRPr="00AE1B9B" w14:paraId="29BFD079" w14:textId="77777777" w:rsidTr="006550D6">
        <w:trPr>
          <w:cantSplit/>
        </w:trPr>
        <w:tc>
          <w:tcPr>
            <w:tcW w:w="2666" w:type="pct"/>
            <w:tcBorders>
              <w:left w:val="single" w:sz="4" w:space="0" w:color="auto"/>
            </w:tcBorders>
            <w:tcMar>
              <w:left w:w="391" w:type="dxa"/>
            </w:tcMar>
            <w:vAlign w:val="center"/>
          </w:tcPr>
          <w:p w14:paraId="529387A7" w14:textId="77777777" w:rsidR="00B161C7" w:rsidRPr="00B929B6" w:rsidRDefault="00B161C7" w:rsidP="006550D6">
            <w:pPr>
              <w:pStyle w:val="AV18-TextTabelltext"/>
              <w:rPr>
                <w:rFonts w:cs="Arial"/>
                <w:color w:val="000000"/>
                <w:szCs w:val="18"/>
              </w:rPr>
            </w:pPr>
            <w:r w:rsidRPr="00B929B6">
              <w:rPr>
                <w:rFonts w:cs="Arial"/>
                <w:color w:val="000000"/>
                <w:szCs w:val="18"/>
              </w:rPr>
              <w:t>Hepadnaviridae (F)</w:t>
            </w:r>
          </w:p>
        </w:tc>
        <w:tc>
          <w:tcPr>
            <w:tcW w:w="592" w:type="pct"/>
            <w:tcMar>
              <w:left w:w="108" w:type="dxa"/>
            </w:tcMar>
            <w:vAlign w:val="center"/>
          </w:tcPr>
          <w:p w14:paraId="00C7FCF8"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13406DC5"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6160331E" w14:textId="77777777" w:rsidTr="006550D6">
        <w:trPr>
          <w:cantSplit/>
        </w:trPr>
        <w:tc>
          <w:tcPr>
            <w:tcW w:w="2666" w:type="pct"/>
            <w:tcBorders>
              <w:left w:val="single" w:sz="4" w:space="0" w:color="auto"/>
            </w:tcBorders>
            <w:tcMar>
              <w:left w:w="675" w:type="dxa"/>
            </w:tcMar>
            <w:vAlign w:val="center"/>
          </w:tcPr>
          <w:p w14:paraId="3EAD6FE3" w14:textId="77777777" w:rsidR="00B161C7" w:rsidRPr="00B929B6" w:rsidRDefault="00B161C7" w:rsidP="006550D6">
            <w:pPr>
              <w:pStyle w:val="AV18-TextTabelltext"/>
              <w:rPr>
                <w:rFonts w:cs="Arial"/>
                <w:color w:val="000000"/>
                <w:szCs w:val="18"/>
              </w:rPr>
            </w:pPr>
            <w:r w:rsidRPr="00B929B6">
              <w:rPr>
                <w:rFonts w:cs="Arial"/>
                <w:color w:val="000000"/>
                <w:szCs w:val="18"/>
              </w:rPr>
              <w:t>Orthohepadnavirus (G)</w:t>
            </w:r>
          </w:p>
        </w:tc>
        <w:tc>
          <w:tcPr>
            <w:tcW w:w="592" w:type="pct"/>
            <w:tcMar>
              <w:left w:w="108" w:type="dxa"/>
            </w:tcMar>
            <w:vAlign w:val="center"/>
          </w:tcPr>
          <w:p w14:paraId="1EAA22F5"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000BD7BE"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67DDA1EE" w14:textId="77777777" w:rsidTr="006550D6">
        <w:trPr>
          <w:cantSplit/>
        </w:trPr>
        <w:tc>
          <w:tcPr>
            <w:tcW w:w="2666" w:type="pct"/>
            <w:tcBorders>
              <w:left w:val="single" w:sz="4" w:space="0" w:color="auto"/>
            </w:tcBorders>
            <w:tcMar>
              <w:left w:w="958" w:type="dxa"/>
            </w:tcMar>
            <w:vAlign w:val="center"/>
          </w:tcPr>
          <w:p w14:paraId="4295EE5A" w14:textId="4730D2F2" w:rsidR="00B161C7" w:rsidRPr="00B929B6" w:rsidRDefault="00B161C7" w:rsidP="006550D6">
            <w:pPr>
              <w:pStyle w:val="AV18-TextTabelltext"/>
              <w:rPr>
                <w:rFonts w:cs="Arial"/>
                <w:color w:val="000000"/>
                <w:szCs w:val="18"/>
              </w:rPr>
            </w:pPr>
            <w:r w:rsidRPr="00B929B6">
              <w:rPr>
                <w:rFonts w:cs="Arial"/>
                <w:color w:val="000000"/>
                <w:szCs w:val="18"/>
              </w:rPr>
              <w:t>Hepatit B</w:t>
            </w:r>
            <w:r w:rsidR="000E1BC6">
              <w:rPr>
                <w:rFonts w:cs="Arial"/>
                <w:color w:val="000000"/>
                <w:szCs w:val="18"/>
              </w:rPr>
              <w:t>-</w:t>
            </w:r>
            <w:r w:rsidRPr="00B929B6">
              <w:rPr>
                <w:rFonts w:cs="Arial"/>
                <w:color w:val="000000"/>
                <w:szCs w:val="18"/>
              </w:rPr>
              <w:t xml:space="preserve">virus </w:t>
            </w:r>
          </w:p>
        </w:tc>
        <w:tc>
          <w:tcPr>
            <w:tcW w:w="592" w:type="pct"/>
            <w:tcMar>
              <w:left w:w="108" w:type="dxa"/>
            </w:tcMar>
            <w:vAlign w:val="center"/>
          </w:tcPr>
          <w:p w14:paraId="0CE5BBC1"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64609269" w14:textId="3719752B" w:rsidR="00B161C7" w:rsidRPr="00B929B6" w:rsidRDefault="00B161C7" w:rsidP="006550D6">
            <w:pPr>
              <w:pStyle w:val="AV18-TextTabelltext"/>
              <w:rPr>
                <w:rFonts w:cs="Arial"/>
                <w:color w:val="000000"/>
                <w:szCs w:val="18"/>
              </w:rPr>
            </w:pPr>
            <w:r w:rsidRPr="00B929B6">
              <w:rPr>
                <w:rFonts w:cs="Arial"/>
                <w:color w:val="000000"/>
                <w:szCs w:val="18"/>
              </w:rPr>
              <w:t>Vaccin finns. Långtidseffekter</w:t>
            </w:r>
          </w:p>
        </w:tc>
      </w:tr>
      <w:tr w:rsidR="00B161C7" w:rsidRPr="00AE1B9B" w14:paraId="61782F2D" w14:textId="77777777" w:rsidTr="006550D6">
        <w:trPr>
          <w:cantSplit/>
        </w:trPr>
        <w:tc>
          <w:tcPr>
            <w:tcW w:w="2666" w:type="pct"/>
            <w:tcBorders>
              <w:left w:val="single" w:sz="4" w:space="0" w:color="auto"/>
            </w:tcBorders>
            <w:tcMar>
              <w:left w:w="391" w:type="dxa"/>
            </w:tcMar>
            <w:vAlign w:val="center"/>
          </w:tcPr>
          <w:p w14:paraId="3C9A14DB" w14:textId="77777777" w:rsidR="00B161C7" w:rsidRPr="00B929B6" w:rsidRDefault="00B161C7" w:rsidP="006550D6">
            <w:pPr>
              <w:pStyle w:val="AV18-TextTabelltext"/>
              <w:rPr>
                <w:rFonts w:cs="Arial"/>
                <w:color w:val="000000"/>
                <w:szCs w:val="18"/>
              </w:rPr>
            </w:pPr>
            <w:r w:rsidRPr="00B929B6">
              <w:rPr>
                <w:rFonts w:cs="Arial"/>
                <w:color w:val="000000"/>
                <w:szCs w:val="18"/>
              </w:rPr>
              <w:t>Hepeviridae (F)</w:t>
            </w:r>
          </w:p>
        </w:tc>
        <w:tc>
          <w:tcPr>
            <w:tcW w:w="592" w:type="pct"/>
            <w:tcMar>
              <w:left w:w="108" w:type="dxa"/>
            </w:tcMar>
            <w:vAlign w:val="center"/>
          </w:tcPr>
          <w:p w14:paraId="7E1EF6E3"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04F260CC"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68B60763" w14:textId="77777777" w:rsidTr="006550D6">
        <w:trPr>
          <w:cantSplit/>
        </w:trPr>
        <w:tc>
          <w:tcPr>
            <w:tcW w:w="2666" w:type="pct"/>
            <w:tcBorders>
              <w:left w:val="single" w:sz="4" w:space="0" w:color="auto"/>
            </w:tcBorders>
            <w:tcMar>
              <w:left w:w="675" w:type="dxa"/>
            </w:tcMar>
            <w:vAlign w:val="center"/>
          </w:tcPr>
          <w:p w14:paraId="5AB6AC9C" w14:textId="77777777" w:rsidR="00B161C7" w:rsidRPr="00B929B6" w:rsidRDefault="00B161C7" w:rsidP="006550D6">
            <w:pPr>
              <w:pStyle w:val="AV18-TextTabelltext"/>
              <w:rPr>
                <w:rFonts w:cs="Arial"/>
                <w:color w:val="000000"/>
                <w:szCs w:val="18"/>
              </w:rPr>
            </w:pPr>
            <w:r w:rsidRPr="00B929B6">
              <w:rPr>
                <w:rFonts w:cs="Arial"/>
                <w:color w:val="000000"/>
                <w:szCs w:val="18"/>
              </w:rPr>
              <w:t>Orthohepevirus (G)</w:t>
            </w:r>
          </w:p>
        </w:tc>
        <w:tc>
          <w:tcPr>
            <w:tcW w:w="592" w:type="pct"/>
            <w:tcMar>
              <w:left w:w="108" w:type="dxa"/>
            </w:tcMar>
            <w:vAlign w:val="center"/>
          </w:tcPr>
          <w:p w14:paraId="2D08BFA7"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43AD417C"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03E9DDE3" w14:textId="77777777" w:rsidTr="006550D6">
        <w:trPr>
          <w:cantSplit/>
        </w:trPr>
        <w:tc>
          <w:tcPr>
            <w:tcW w:w="2666" w:type="pct"/>
            <w:tcBorders>
              <w:left w:val="single" w:sz="4" w:space="0" w:color="auto"/>
            </w:tcBorders>
            <w:tcMar>
              <w:left w:w="958" w:type="dxa"/>
            </w:tcMar>
            <w:vAlign w:val="center"/>
          </w:tcPr>
          <w:p w14:paraId="2A465CE6" w14:textId="77777777" w:rsidR="00B161C7" w:rsidRPr="00B929B6" w:rsidRDefault="00B161C7" w:rsidP="006550D6">
            <w:pPr>
              <w:pStyle w:val="AV18-TextTabelltext"/>
              <w:rPr>
                <w:rFonts w:cs="Arial"/>
                <w:color w:val="000000"/>
                <w:szCs w:val="18"/>
              </w:rPr>
            </w:pPr>
            <w:r w:rsidRPr="00B929B6">
              <w:rPr>
                <w:rFonts w:cs="Arial"/>
                <w:color w:val="000000"/>
                <w:szCs w:val="18"/>
              </w:rPr>
              <w:t>Orthohepevirus A</w:t>
            </w:r>
          </w:p>
        </w:tc>
        <w:tc>
          <w:tcPr>
            <w:tcW w:w="592" w:type="pct"/>
            <w:tcMar>
              <w:left w:w="108" w:type="dxa"/>
            </w:tcMar>
            <w:vAlign w:val="center"/>
          </w:tcPr>
          <w:p w14:paraId="6866A7AA"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453B02DE" w14:textId="66B0B1A2" w:rsidR="00B161C7" w:rsidRPr="00B929B6" w:rsidRDefault="00B161C7" w:rsidP="006550D6">
            <w:pPr>
              <w:pStyle w:val="AV18-TextTabelltext"/>
              <w:rPr>
                <w:rFonts w:cs="Arial"/>
                <w:color w:val="000000"/>
                <w:szCs w:val="18"/>
              </w:rPr>
            </w:pPr>
            <w:r w:rsidRPr="00B929B6">
              <w:rPr>
                <w:rFonts w:cs="Arial"/>
                <w:color w:val="000000"/>
                <w:szCs w:val="18"/>
              </w:rPr>
              <w:t>Hepatit E</w:t>
            </w:r>
            <w:r w:rsidR="000E1BC6">
              <w:rPr>
                <w:rFonts w:cs="Arial"/>
                <w:color w:val="000000"/>
                <w:szCs w:val="18"/>
              </w:rPr>
              <w:t>-</w:t>
            </w:r>
            <w:r w:rsidRPr="00B929B6">
              <w:rPr>
                <w:rFonts w:cs="Arial"/>
                <w:color w:val="000000"/>
                <w:szCs w:val="18"/>
              </w:rPr>
              <w:t>virus</w:t>
            </w:r>
          </w:p>
        </w:tc>
      </w:tr>
      <w:tr w:rsidR="00B161C7" w:rsidRPr="00AE1B9B" w14:paraId="4BB4EA51" w14:textId="77777777" w:rsidTr="006550D6">
        <w:trPr>
          <w:cantSplit/>
        </w:trPr>
        <w:tc>
          <w:tcPr>
            <w:tcW w:w="2666" w:type="pct"/>
            <w:tcBorders>
              <w:left w:val="single" w:sz="4" w:space="0" w:color="auto"/>
            </w:tcBorders>
            <w:tcMar>
              <w:left w:w="391" w:type="dxa"/>
            </w:tcMar>
            <w:vAlign w:val="center"/>
          </w:tcPr>
          <w:p w14:paraId="3DF1FBC5" w14:textId="77777777" w:rsidR="00B161C7" w:rsidRPr="00B929B6" w:rsidRDefault="00B161C7" w:rsidP="006550D6">
            <w:pPr>
              <w:pStyle w:val="AV18-TextTabelltext"/>
              <w:rPr>
                <w:rFonts w:cs="Arial"/>
                <w:color w:val="000000"/>
                <w:szCs w:val="18"/>
              </w:rPr>
            </w:pPr>
            <w:r w:rsidRPr="00B929B6">
              <w:rPr>
                <w:rFonts w:cs="Arial"/>
                <w:color w:val="000000"/>
                <w:szCs w:val="18"/>
              </w:rPr>
              <w:t>Flaviviridae (F)</w:t>
            </w:r>
          </w:p>
        </w:tc>
        <w:tc>
          <w:tcPr>
            <w:tcW w:w="592" w:type="pct"/>
            <w:tcMar>
              <w:left w:w="108" w:type="dxa"/>
            </w:tcMar>
            <w:vAlign w:val="center"/>
          </w:tcPr>
          <w:p w14:paraId="07549826"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535DACA4"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735DE459" w14:textId="77777777" w:rsidTr="006550D6">
        <w:trPr>
          <w:cantSplit/>
        </w:trPr>
        <w:tc>
          <w:tcPr>
            <w:tcW w:w="2666" w:type="pct"/>
            <w:tcBorders>
              <w:left w:val="single" w:sz="4" w:space="0" w:color="auto"/>
            </w:tcBorders>
            <w:tcMar>
              <w:left w:w="675" w:type="dxa"/>
            </w:tcMar>
            <w:vAlign w:val="center"/>
          </w:tcPr>
          <w:p w14:paraId="768DFDFD" w14:textId="77777777" w:rsidR="00B161C7" w:rsidRPr="00B929B6" w:rsidRDefault="00B161C7" w:rsidP="006550D6">
            <w:pPr>
              <w:pStyle w:val="AV18-TextTabelltext"/>
              <w:rPr>
                <w:rFonts w:cs="Arial"/>
                <w:color w:val="000000"/>
                <w:szCs w:val="18"/>
              </w:rPr>
            </w:pPr>
            <w:r w:rsidRPr="00B929B6">
              <w:rPr>
                <w:rFonts w:cs="Arial"/>
                <w:color w:val="000000"/>
                <w:szCs w:val="18"/>
              </w:rPr>
              <w:t>Flavivirus (G)</w:t>
            </w:r>
          </w:p>
        </w:tc>
        <w:tc>
          <w:tcPr>
            <w:tcW w:w="592" w:type="pct"/>
            <w:tcMar>
              <w:left w:w="108" w:type="dxa"/>
            </w:tcMar>
            <w:vAlign w:val="center"/>
          </w:tcPr>
          <w:p w14:paraId="4055C793"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35D62533"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26012AF6" w14:textId="77777777" w:rsidTr="006550D6">
        <w:trPr>
          <w:cantSplit/>
        </w:trPr>
        <w:tc>
          <w:tcPr>
            <w:tcW w:w="2666" w:type="pct"/>
            <w:tcBorders>
              <w:left w:val="single" w:sz="4" w:space="0" w:color="auto"/>
            </w:tcBorders>
            <w:tcMar>
              <w:left w:w="958" w:type="dxa"/>
            </w:tcMar>
            <w:vAlign w:val="center"/>
          </w:tcPr>
          <w:p w14:paraId="740E2DD4" w14:textId="77777777" w:rsidR="00B161C7" w:rsidRPr="00B929B6" w:rsidRDefault="00B161C7" w:rsidP="006550D6">
            <w:pPr>
              <w:pStyle w:val="AV18-TextTabelltext"/>
              <w:rPr>
                <w:rFonts w:cs="Arial"/>
                <w:color w:val="000000"/>
                <w:szCs w:val="18"/>
              </w:rPr>
            </w:pPr>
            <w:r w:rsidRPr="00B929B6">
              <w:rPr>
                <w:rFonts w:cs="Arial"/>
                <w:color w:val="000000"/>
                <w:szCs w:val="18"/>
              </w:rPr>
              <w:t>Denguevirus</w:t>
            </w:r>
          </w:p>
        </w:tc>
        <w:tc>
          <w:tcPr>
            <w:tcW w:w="592" w:type="pct"/>
            <w:tcMar>
              <w:left w:w="108" w:type="dxa"/>
            </w:tcMar>
            <w:vAlign w:val="center"/>
          </w:tcPr>
          <w:p w14:paraId="5F0115D3"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47AF2A93"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1DE6AD53" w14:textId="77777777" w:rsidTr="006550D6">
        <w:trPr>
          <w:cantSplit/>
        </w:trPr>
        <w:tc>
          <w:tcPr>
            <w:tcW w:w="2666" w:type="pct"/>
            <w:tcBorders>
              <w:left w:val="single" w:sz="4" w:space="0" w:color="auto"/>
            </w:tcBorders>
            <w:tcMar>
              <w:left w:w="958" w:type="dxa"/>
            </w:tcMar>
            <w:vAlign w:val="center"/>
          </w:tcPr>
          <w:p w14:paraId="15D9E5E1" w14:textId="77777777" w:rsidR="00B161C7" w:rsidRPr="00B929B6" w:rsidRDefault="00B161C7" w:rsidP="006550D6">
            <w:pPr>
              <w:pStyle w:val="AV18-TextTabelltext"/>
              <w:rPr>
                <w:rFonts w:cs="Arial"/>
                <w:color w:val="000000"/>
                <w:szCs w:val="18"/>
              </w:rPr>
            </w:pPr>
            <w:r w:rsidRPr="00B929B6">
              <w:rPr>
                <w:rFonts w:cs="Arial"/>
                <w:color w:val="000000"/>
                <w:szCs w:val="18"/>
              </w:rPr>
              <w:t>Japansk encefalitvirus </w:t>
            </w:r>
          </w:p>
        </w:tc>
        <w:tc>
          <w:tcPr>
            <w:tcW w:w="592" w:type="pct"/>
            <w:tcMar>
              <w:left w:w="108" w:type="dxa"/>
            </w:tcMar>
            <w:vAlign w:val="center"/>
          </w:tcPr>
          <w:p w14:paraId="6354994A"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3F89A0B2" w14:textId="77777777" w:rsidR="00B161C7" w:rsidRPr="00B929B6" w:rsidRDefault="00B161C7" w:rsidP="006550D6">
            <w:pPr>
              <w:pStyle w:val="AV18-TextTabelltext"/>
              <w:rPr>
                <w:rFonts w:cs="Arial"/>
                <w:color w:val="000000"/>
                <w:szCs w:val="18"/>
              </w:rPr>
            </w:pPr>
            <w:r w:rsidRPr="00B929B6">
              <w:rPr>
                <w:rFonts w:cs="Arial"/>
                <w:color w:val="000000"/>
                <w:szCs w:val="18"/>
              </w:rPr>
              <w:t>Vaccin finns.</w:t>
            </w:r>
          </w:p>
        </w:tc>
      </w:tr>
      <w:tr w:rsidR="00B161C7" w:rsidRPr="00AE1B9B" w14:paraId="5A6CB397" w14:textId="77777777" w:rsidTr="006550D6">
        <w:trPr>
          <w:cantSplit/>
        </w:trPr>
        <w:tc>
          <w:tcPr>
            <w:tcW w:w="2666" w:type="pct"/>
            <w:tcBorders>
              <w:left w:val="single" w:sz="4" w:space="0" w:color="auto"/>
            </w:tcBorders>
            <w:tcMar>
              <w:left w:w="958" w:type="dxa"/>
            </w:tcMar>
            <w:vAlign w:val="center"/>
          </w:tcPr>
          <w:p w14:paraId="359408C4" w14:textId="77777777" w:rsidR="00B161C7" w:rsidRPr="00B929B6" w:rsidRDefault="00B161C7" w:rsidP="006550D6">
            <w:pPr>
              <w:pStyle w:val="AV18-TextTabelltext"/>
              <w:rPr>
                <w:rFonts w:cs="Arial"/>
                <w:color w:val="000000"/>
                <w:szCs w:val="18"/>
              </w:rPr>
            </w:pPr>
            <w:r w:rsidRPr="00B929B6">
              <w:rPr>
                <w:rFonts w:cs="Arial"/>
                <w:color w:val="000000"/>
                <w:szCs w:val="18"/>
              </w:rPr>
              <w:t>Kyasanur Forest disease virus </w:t>
            </w:r>
          </w:p>
        </w:tc>
        <w:tc>
          <w:tcPr>
            <w:tcW w:w="592" w:type="pct"/>
            <w:tcMar>
              <w:left w:w="108" w:type="dxa"/>
            </w:tcMar>
            <w:vAlign w:val="center"/>
          </w:tcPr>
          <w:p w14:paraId="0B212936"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1236C693" w14:textId="77777777" w:rsidR="00B161C7" w:rsidRPr="00B929B6" w:rsidRDefault="00B161C7" w:rsidP="006550D6">
            <w:pPr>
              <w:pStyle w:val="AV18-TextTabelltext"/>
              <w:rPr>
                <w:rFonts w:cs="Arial"/>
                <w:color w:val="000000"/>
                <w:szCs w:val="18"/>
              </w:rPr>
            </w:pPr>
            <w:r w:rsidRPr="00B929B6">
              <w:rPr>
                <w:rFonts w:cs="Arial"/>
                <w:color w:val="000000"/>
                <w:szCs w:val="18"/>
              </w:rPr>
              <w:t>Vaccin finns.</w:t>
            </w:r>
          </w:p>
        </w:tc>
      </w:tr>
      <w:tr w:rsidR="00B161C7" w:rsidRPr="00AE1B9B" w14:paraId="03750329" w14:textId="77777777" w:rsidTr="006550D6">
        <w:trPr>
          <w:cantSplit/>
        </w:trPr>
        <w:tc>
          <w:tcPr>
            <w:tcW w:w="2666" w:type="pct"/>
            <w:tcBorders>
              <w:left w:val="single" w:sz="4" w:space="0" w:color="auto"/>
            </w:tcBorders>
            <w:tcMar>
              <w:left w:w="958" w:type="dxa"/>
            </w:tcMar>
            <w:vAlign w:val="center"/>
          </w:tcPr>
          <w:p w14:paraId="17329EEB" w14:textId="77777777" w:rsidR="00B161C7" w:rsidRPr="00B929B6" w:rsidRDefault="00B161C7" w:rsidP="006550D6">
            <w:pPr>
              <w:pStyle w:val="AV18-TextTabelltext"/>
              <w:rPr>
                <w:rFonts w:cs="Arial"/>
                <w:color w:val="000000"/>
                <w:szCs w:val="18"/>
              </w:rPr>
            </w:pPr>
            <w:r w:rsidRPr="00B929B6">
              <w:rPr>
                <w:rFonts w:cs="Arial"/>
                <w:color w:val="000000"/>
                <w:szCs w:val="18"/>
              </w:rPr>
              <w:t>Louping ill virus</w:t>
            </w:r>
          </w:p>
        </w:tc>
        <w:tc>
          <w:tcPr>
            <w:tcW w:w="592" w:type="pct"/>
            <w:tcMar>
              <w:left w:w="108" w:type="dxa"/>
            </w:tcMar>
            <w:vAlign w:val="center"/>
          </w:tcPr>
          <w:p w14:paraId="0C0768E7"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13501CFE" w14:textId="239B8AD7" w:rsidR="00B161C7" w:rsidRPr="00B929B6" w:rsidRDefault="00B161C7" w:rsidP="006550D6">
            <w:pPr>
              <w:pStyle w:val="AV18-TextTabelltext"/>
              <w:rPr>
                <w:rFonts w:cs="Arial"/>
                <w:color w:val="000000"/>
                <w:szCs w:val="18"/>
              </w:rPr>
            </w:pPr>
          </w:p>
        </w:tc>
      </w:tr>
      <w:tr w:rsidR="00B161C7" w:rsidRPr="00AE1B9B" w14:paraId="0BFC2F05" w14:textId="77777777" w:rsidTr="006550D6">
        <w:trPr>
          <w:cantSplit/>
        </w:trPr>
        <w:tc>
          <w:tcPr>
            <w:tcW w:w="2666" w:type="pct"/>
            <w:tcBorders>
              <w:left w:val="single" w:sz="4" w:space="0" w:color="auto"/>
            </w:tcBorders>
            <w:tcMar>
              <w:left w:w="958" w:type="dxa"/>
            </w:tcMar>
            <w:vAlign w:val="center"/>
          </w:tcPr>
          <w:p w14:paraId="3B06E8ED" w14:textId="77777777" w:rsidR="00B161C7" w:rsidRPr="00B929B6" w:rsidRDefault="00B161C7" w:rsidP="006550D6">
            <w:pPr>
              <w:pStyle w:val="AV18-TextTabelltext"/>
              <w:rPr>
                <w:rFonts w:cs="Arial"/>
                <w:color w:val="000000"/>
                <w:szCs w:val="18"/>
              </w:rPr>
            </w:pPr>
            <w:r w:rsidRPr="00B929B6">
              <w:rPr>
                <w:rFonts w:cs="Arial"/>
                <w:color w:val="000000"/>
                <w:szCs w:val="18"/>
              </w:rPr>
              <w:t>Murray Valley encefalitvirus</w:t>
            </w:r>
          </w:p>
        </w:tc>
        <w:tc>
          <w:tcPr>
            <w:tcW w:w="592" w:type="pct"/>
            <w:tcMar>
              <w:left w:w="108" w:type="dxa"/>
            </w:tcMar>
            <w:vAlign w:val="center"/>
          </w:tcPr>
          <w:p w14:paraId="1322AC4F"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34390EDE" w14:textId="77777777" w:rsidR="00B161C7" w:rsidRPr="00B929B6" w:rsidRDefault="00B161C7" w:rsidP="006550D6">
            <w:pPr>
              <w:pStyle w:val="AV18-TextTabelltext"/>
              <w:rPr>
                <w:rFonts w:cs="Arial"/>
                <w:color w:val="000000"/>
                <w:szCs w:val="18"/>
              </w:rPr>
            </w:pPr>
            <w:r w:rsidRPr="00B929B6">
              <w:rPr>
                <w:rFonts w:cs="Arial"/>
                <w:color w:val="000000"/>
                <w:szCs w:val="18"/>
              </w:rPr>
              <w:t>Australia encephalitis virus</w:t>
            </w:r>
          </w:p>
        </w:tc>
      </w:tr>
      <w:tr w:rsidR="00B161C7" w:rsidRPr="00AE1B9B" w14:paraId="049C09D1" w14:textId="77777777" w:rsidTr="006550D6">
        <w:trPr>
          <w:cantSplit/>
        </w:trPr>
        <w:tc>
          <w:tcPr>
            <w:tcW w:w="2666" w:type="pct"/>
            <w:tcBorders>
              <w:left w:val="single" w:sz="4" w:space="0" w:color="auto"/>
            </w:tcBorders>
            <w:tcMar>
              <w:left w:w="958" w:type="dxa"/>
            </w:tcMar>
            <w:vAlign w:val="center"/>
          </w:tcPr>
          <w:p w14:paraId="64A49A85" w14:textId="77777777" w:rsidR="00B161C7" w:rsidRPr="00B929B6" w:rsidRDefault="00B161C7" w:rsidP="006550D6">
            <w:pPr>
              <w:pStyle w:val="AV18-TextTabelltext"/>
              <w:rPr>
                <w:rFonts w:cs="Arial"/>
                <w:color w:val="000000"/>
                <w:szCs w:val="18"/>
              </w:rPr>
            </w:pPr>
            <w:r w:rsidRPr="00B929B6">
              <w:rPr>
                <w:rFonts w:cs="Arial"/>
                <w:color w:val="000000"/>
                <w:szCs w:val="18"/>
              </w:rPr>
              <w:t>Omsk hemorragisk feber-virus </w:t>
            </w:r>
          </w:p>
        </w:tc>
        <w:tc>
          <w:tcPr>
            <w:tcW w:w="592" w:type="pct"/>
            <w:tcMar>
              <w:left w:w="108" w:type="dxa"/>
            </w:tcMar>
            <w:vAlign w:val="center"/>
          </w:tcPr>
          <w:p w14:paraId="19C8DA01"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49600B3D"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33E8B7CC" w14:textId="77777777" w:rsidTr="006550D6">
        <w:trPr>
          <w:cantSplit/>
        </w:trPr>
        <w:tc>
          <w:tcPr>
            <w:tcW w:w="2666" w:type="pct"/>
            <w:tcBorders>
              <w:left w:val="single" w:sz="4" w:space="0" w:color="auto"/>
            </w:tcBorders>
            <w:tcMar>
              <w:left w:w="958" w:type="dxa"/>
            </w:tcMar>
            <w:vAlign w:val="center"/>
          </w:tcPr>
          <w:p w14:paraId="7131448E" w14:textId="212A1EAB" w:rsidR="00B161C7" w:rsidRPr="00B929B6" w:rsidRDefault="00B161C7" w:rsidP="006550D6">
            <w:pPr>
              <w:pStyle w:val="AV18-TextTabelltext"/>
              <w:rPr>
                <w:rFonts w:cs="Arial"/>
                <w:color w:val="000000"/>
                <w:szCs w:val="18"/>
              </w:rPr>
            </w:pPr>
            <w:r w:rsidRPr="00B929B6">
              <w:rPr>
                <w:rFonts w:cs="Arial"/>
                <w:color w:val="000000"/>
                <w:szCs w:val="18"/>
              </w:rPr>
              <w:t>Powassanvirus</w:t>
            </w:r>
          </w:p>
        </w:tc>
        <w:tc>
          <w:tcPr>
            <w:tcW w:w="592" w:type="pct"/>
            <w:tcMar>
              <w:left w:w="108" w:type="dxa"/>
            </w:tcMar>
            <w:vAlign w:val="center"/>
          </w:tcPr>
          <w:p w14:paraId="0A1FED2E"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05DABF47"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2CAA77D9" w14:textId="77777777" w:rsidTr="006550D6">
        <w:trPr>
          <w:cantSplit/>
        </w:trPr>
        <w:tc>
          <w:tcPr>
            <w:tcW w:w="2666" w:type="pct"/>
            <w:tcBorders>
              <w:left w:val="single" w:sz="4" w:space="0" w:color="auto"/>
            </w:tcBorders>
            <w:tcMar>
              <w:left w:w="958" w:type="dxa"/>
            </w:tcMar>
            <w:vAlign w:val="center"/>
          </w:tcPr>
          <w:p w14:paraId="01DFDF03" w14:textId="67E74150" w:rsidR="00B161C7" w:rsidRPr="00B929B6" w:rsidRDefault="00B161C7" w:rsidP="006550D6">
            <w:pPr>
              <w:pStyle w:val="AV18-TextTabelltext"/>
              <w:rPr>
                <w:rFonts w:cs="Arial"/>
                <w:color w:val="000000"/>
                <w:szCs w:val="18"/>
              </w:rPr>
            </w:pPr>
            <w:r w:rsidRPr="00B929B6">
              <w:rPr>
                <w:rFonts w:cs="Arial"/>
                <w:color w:val="000000"/>
                <w:szCs w:val="18"/>
              </w:rPr>
              <w:t>Rociovirus</w:t>
            </w:r>
          </w:p>
        </w:tc>
        <w:tc>
          <w:tcPr>
            <w:tcW w:w="592" w:type="pct"/>
            <w:tcMar>
              <w:left w:w="108" w:type="dxa"/>
            </w:tcMar>
            <w:vAlign w:val="center"/>
          </w:tcPr>
          <w:p w14:paraId="047B17A9"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01477043"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28A4F958" w14:textId="77777777" w:rsidTr="006550D6">
        <w:trPr>
          <w:cantSplit/>
        </w:trPr>
        <w:tc>
          <w:tcPr>
            <w:tcW w:w="2666" w:type="pct"/>
            <w:tcBorders>
              <w:left w:val="single" w:sz="4" w:space="0" w:color="auto"/>
            </w:tcBorders>
            <w:tcMar>
              <w:left w:w="958" w:type="dxa"/>
            </w:tcMar>
            <w:vAlign w:val="center"/>
          </w:tcPr>
          <w:p w14:paraId="22C48F4A" w14:textId="77777777" w:rsidR="00B161C7" w:rsidRPr="00B929B6" w:rsidRDefault="00B161C7" w:rsidP="006550D6">
            <w:pPr>
              <w:pStyle w:val="AV18-TextTabelltext"/>
              <w:rPr>
                <w:rFonts w:cs="Arial"/>
                <w:color w:val="000000"/>
                <w:szCs w:val="18"/>
              </w:rPr>
            </w:pPr>
            <w:r w:rsidRPr="00B929B6">
              <w:rPr>
                <w:rFonts w:cs="Arial"/>
                <w:color w:val="000000"/>
                <w:szCs w:val="18"/>
              </w:rPr>
              <w:t>St. Louis encefalitvirus</w:t>
            </w:r>
          </w:p>
        </w:tc>
        <w:tc>
          <w:tcPr>
            <w:tcW w:w="592" w:type="pct"/>
            <w:tcMar>
              <w:left w:w="108" w:type="dxa"/>
            </w:tcMar>
            <w:vAlign w:val="center"/>
          </w:tcPr>
          <w:p w14:paraId="69B9BE98"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15D1B1F6"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0BC41477" w14:textId="77777777" w:rsidTr="006550D6">
        <w:trPr>
          <w:cantSplit/>
        </w:trPr>
        <w:tc>
          <w:tcPr>
            <w:tcW w:w="2666" w:type="pct"/>
            <w:tcBorders>
              <w:left w:val="single" w:sz="4" w:space="0" w:color="auto"/>
            </w:tcBorders>
            <w:tcMar>
              <w:left w:w="958" w:type="dxa"/>
            </w:tcMar>
            <w:vAlign w:val="center"/>
          </w:tcPr>
          <w:p w14:paraId="5BFE69AD" w14:textId="77777777" w:rsidR="00B161C7" w:rsidRPr="00B929B6" w:rsidRDefault="00B161C7" w:rsidP="006550D6">
            <w:pPr>
              <w:pStyle w:val="AV18-TextTabelltext"/>
              <w:rPr>
                <w:rFonts w:cs="Arial"/>
                <w:color w:val="000000"/>
                <w:szCs w:val="18"/>
              </w:rPr>
            </w:pPr>
            <w:r w:rsidRPr="00B929B6">
              <w:rPr>
                <w:rFonts w:cs="Arial"/>
                <w:color w:val="000000"/>
                <w:szCs w:val="18"/>
              </w:rPr>
              <w:t>Fästingburna encefalitvirus</w:t>
            </w:r>
          </w:p>
        </w:tc>
        <w:tc>
          <w:tcPr>
            <w:tcW w:w="592" w:type="pct"/>
            <w:tcMar>
              <w:left w:w="108" w:type="dxa"/>
            </w:tcMar>
            <w:vAlign w:val="center"/>
          </w:tcPr>
          <w:p w14:paraId="4A290157"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22254B3C" w14:textId="032D64F8" w:rsidR="00B161C7" w:rsidRPr="00B929B6" w:rsidRDefault="00B161C7" w:rsidP="006550D6">
            <w:pPr>
              <w:pStyle w:val="AV18-TextTabelltext"/>
              <w:rPr>
                <w:rFonts w:cs="Arial"/>
                <w:color w:val="000000"/>
                <w:szCs w:val="18"/>
              </w:rPr>
            </w:pPr>
            <w:r w:rsidRPr="00B929B6">
              <w:rPr>
                <w:rFonts w:cs="Arial"/>
                <w:color w:val="000000"/>
                <w:szCs w:val="18"/>
              </w:rPr>
              <w:t>TBE</w:t>
            </w:r>
          </w:p>
        </w:tc>
      </w:tr>
      <w:tr w:rsidR="00B161C7" w:rsidRPr="00AE1B9B" w14:paraId="4E2DF925" w14:textId="77777777" w:rsidTr="006550D6">
        <w:trPr>
          <w:cantSplit/>
        </w:trPr>
        <w:tc>
          <w:tcPr>
            <w:tcW w:w="2666" w:type="pct"/>
            <w:tcBorders>
              <w:left w:val="single" w:sz="4" w:space="0" w:color="auto"/>
            </w:tcBorders>
            <w:tcMar>
              <w:left w:w="1242" w:type="dxa"/>
            </w:tcMar>
            <w:vAlign w:val="center"/>
          </w:tcPr>
          <w:p w14:paraId="7C51E0A2" w14:textId="2DC186EF" w:rsidR="00B161C7" w:rsidRPr="00B929B6" w:rsidRDefault="00B161C7" w:rsidP="006550D6">
            <w:pPr>
              <w:pStyle w:val="AV18-TextTabelltext"/>
              <w:rPr>
                <w:rFonts w:cs="Arial"/>
                <w:color w:val="000000"/>
                <w:szCs w:val="18"/>
              </w:rPr>
            </w:pPr>
            <w:r w:rsidRPr="00B929B6">
              <w:rPr>
                <w:rFonts w:cs="Arial"/>
                <w:color w:val="000000"/>
                <w:szCs w:val="18"/>
              </w:rPr>
              <w:t>Absettarovvirus</w:t>
            </w:r>
          </w:p>
        </w:tc>
        <w:tc>
          <w:tcPr>
            <w:tcW w:w="592" w:type="pct"/>
            <w:tcMar>
              <w:left w:w="108" w:type="dxa"/>
            </w:tcMar>
            <w:vAlign w:val="center"/>
          </w:tcPr>
          <w:p w14:paraId="6C23AB06"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2F64EEE8"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273C582B" w14:textId="77777777" w:rsidTr="006550D6">
        <w:trPr>
          <w:cantSplit/>
        </w:trPr>
        <w:tc>
          <w:tcPr>
            <w:tcW w:w="2666" w:type="pct"/>
            <w:tcBorders>
              <w:left w:val="single" w:sz="4" w:space="0" w:color="auto"/>
            </w:tcBorders>
            <w:tcMar>
              <w:left w:w="1242" w:type="dxa"/>
            </w:tcMar>
            <w:vAlign w:val="center"/>
          </w:tcPr>
          <w:p w14:paraId="54BBE97D" w14:textId="746255BD" w:rsidR="00B161C7" w:rsidRPr="00B929B6" w:rsidRDefault="00B161C7" w:rsidP="006550D6">
            <w:pPr>
              <w:pStyle w:val="AV18-TextTabelltext"/>
              <w:rPr>
                <w:rFonts w:cs="Arial"/>
                <w:color w:val="000000"/>
                <w:szCs w:val="18"/>
              </w:rPr>
            </w:pPr>
            <w:r w:rsidRPr="00B929B6">
              <w:rPr>
                <w:rFonts w:cs="Arial"/>
                <w:color w:val="000000"/>
                <w:szCs w:val="18"/>
              </w:rPr>
              <w:t>Hanzalovavirus</w:t>
            </w:r>
          </w:p>
        </w:tc>
        <w:tc>
          <w:tcPr>
            <w:tcW w:w="592" w:type="pct"/>
            <w:tcMar>
              <w:left w:w="108" w:type="dxa"/>
            </w:tcMar>
            <w:vAlign w:val="center"/>
          </w:tcPr>
          <w:p w14:paraId="47F95393"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43080F36"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77236CB3" w14:textId="77777777" w:rsidTr="006550D6">
        <w:trPr>
          <w:cantSplit/>
        </w:trPr>
        <w:tc>
          <w:tcPr>
            <w:tcW w:w="2666" w:type="pct"/>
            <w:tcBorders>
              <w:left w:val="single" w:sz="4" w:space="0" w:color="auto"/>
            </w:tcBorders>
            <w:tcMar>
              <w:left w:w="1242" w:type="dxa"/>
            </w:tcMar>
            <w:vAlign w:val="center"/>
          </w:tcPr>
          <w:p w14:paraId="510F4362" w14:textId="7B802878" w:rsidR="00B161C7" w:rsidRPr="00B929B6" w:rsidRDefault="00B161C7" w:rsidP="006550D6">
            <w:pPr>
              <w:pStyle w:val="AV18-TextTabelltext"/>
              <w:rPr>
                <w:rFonts w:cs="Arial"/>
                <w:color w:val="000000"/>
                <w:szCs w:val="18"/>
              </w:rPr>
            </w:pPr>
            <w:r w:rsidRPr="00B929B6">
              <w:rPr>
                <w:rFonts w:cs="Arial"/>
                <w:color w:val="000000"/>
                <w:szCs w:val="18"/>
              </w:rPr>
              <w:t>Hyprvirus</w:t>
            </w:r>
          </w:p>
        </w:tc>
        <w:tc>
          <w:tcPr>
            <w:tcW w:w="592" w:type="pct"/>
            <w:tcMar>
              <w:left w:w="108" w:type="dxa"/>
            </w:tcMar>
            <w:vAlign w:val="center"/>
          </w:tcPr>
          <w:p w14:paraId="5198F7AB"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746238A1"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7D852D41" w14:textId="77777777" w:rsidTr="006550D6">
        <w:trPr>
          <w:cantSplit/>
        </w:trPr>
        <w:tc>
          <w:tcPr>
            <w:tcW w:w="2666" w:type="pct"/>
            <w:tcBorders>
              <w:left w:val="single" w:sz="4" w:space="0" w:color="auto"/>
            </w:tcBorders>
            <w:tcMar>
              <w:left w:w="1242" w:type="dxa"/>
            </w:tcMar>
            <w:vAlign w:val="center"/>
          </w:tcPr>
          <w:p w14:paraId="250E04BE" w14:textId="7E9D8AB0" w:rsidR="00B161C7" w:rsidRPr="00B929B6" w:rsidRDefault="00B161C7" w:rsidP="006550D6">
            <w:pPr>
              <w:pStyle w:val="AV18-TextTabelltext"/>
              <w:rPr>
                <w:rFonts w:cs="Arial"/>
                <w:color w:val="000000"/>
                <w:szCs w:val="18"/>
              </w:rPr>
            </w:pPr>
            <w:r w:rsidRPr="00B929B6">
              <w:rPr>
                <w:rFonts w:cs="Arial"/>
                <w:color w:val="000000"/>
                <w:szCs w:val="18"/>
              </w:rPr>
              <w:t>Kumlingevirus</w:t>
            </w:r>
          </w:p>
        </w:tc>
        <w:tc>
          <w:tcPr>
            <w:tcW w:w="592" w:type="pct"/>
            <w:tcMar>
              <w:left w:w="108" w:type="dxa"/>
            </w:tcMar>
            <w:vAlign w:val="center"/>
          </w:tcPr>
          <w:p w14:paraId="25D8AE4A"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04A30861"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39CFB109" w14:textId="77777777" w:rsidTr="006550D6">
        <w:trPr>
          <w:cantSplit/>
        </w:trPr>
        <w:tc>
          <w:tcPr>
            <w:tcW w:w="2666" w:type="pct"/>
            <w:tcBorders>
              <w:left w:val="single" w:sz="4" w:space="0" w:color="auto"/>
            </w:tcBorders>
            <w:tcMar>
              <w:left w:w="1242" w:type="dxa"/>
            </w:tcMar>
            <w:vAlign w:val="center"/>
          </w:tcPr>
          <w:p w14:paraId="79260368" w14:textId="7CDE6EF4" w:rsidR="00B161C7" w:rsidRPr="00B929B6" w:rsidRDefault="00B161C7" w:rsidP="006550D6">
            <w:pPr>
              <w:pStyle w:val="AV18-TextTabelltext"/>
              <w:rPr>
                <w:rFonts w:cs="Arial"/>
                <w:color w:val="000000"/>
                <w:szCs w:val="18"/>
              </w:rPr>
            </w:pPr>
            <w:r w:rsidRPr="00B929B6">
              <w:rPr>
                <w:rFonts w:cs="Arial"/>
                <w:color w:val="000000"/>
                <w:szCs w:val="18"/>
              </w:rPr>
              <w:t>Negishivirus</w:t>
            </w:r>
          </w:p>
        </w:tc>
        <w:tc>
          <w:tcPr>
            <w:tcW w:w="592" w:type="pct"/>
            <w:tcMar>
              <w:left w:w="108" w:type="dxa"/>
            </w:tcMar>
            <w:vAlign w:val="center"/>
          </w:tcPr>
          <w:p w14:paraId="425DA318"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1D46A25E"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5500B862" w14:textId="77777777" w:rsidTr="006550D6">
        <w:trPr>
          <w:cantSplit/>
        </w:trPr>
        <w:tc>
          <w:tcPr>
            <w:tcW w:w="2666" w:type="pct"/>
            <w:tcBorders>
              <w:left w:val="single" w:sz="4" w:space="0" w:color="auto"/>
            </w:tcBorders>
            <w:tcMar>
              <w:left w:w="1242" w:type="dxa"/>
            </w:tcMar>
            <w:vAlign w:val="center"/>
          </w:tcPr>
          <w:p w14:paraId="6FC78BA5" w14:textId="77777777" w:rsidR="00B161C7" w:rsidRPr="00B929B6" w:rsidRDefault="00B161C7" w:rsidP="006550D6">
            <w:pPr>
              <w:pStyle w:val="AV18-TextTabelltext"/>
              <w:rPr>
                <w:rFonts w:cs="Arial"/>
                <w:color w:val="000000"/>
                <w:szCs w:val="18"/>
              </w:rPr>
            </w:pPr>
            <w:r w:rsidRPr="00B929B6">
              <w:rPr>
                <w:rFonts w:cs="Arial"/>
                <w:color w:val="000000"/>
                <w:szCs w:val="18"/>
              </w:rPr>
              <w:t>Rysk vår-sommarencefalit</w:t>
            </w:r>
          </w:p>
        </w:tc>
        <w:tc>
          <w:tcPr>
            <w:tcW w:w="592" w:type="pct"/>
            <w:tcMar>
              <w:left w:w="108" w:type="dxa"/>
            </w:tcMar>
            <w:vAlign w:val="center"/>
          </w:tcPr>
          <w:p w14:paraId="55452FED"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5A4C8205" w14:textId="77777777" w:rsidR="00B161C7" w:rsidRPr="00B929B6" w:rsidRDefault="00B161C7" w:rsidP="006550D6">
            <w:pPr>
              <w:pStyle w:val="AV18-TextTabelltext"/>
              <w:rPr>
                <w:rFonts w:cs="Arial"/>
                <w:color w:val="000000"/>
                <w:szCs w:val="18"/>
              </w:rPr>
            </w:pPr>
            <w:r w:rsidRPr="00B929B6">
              <w:rPr>
                <w:rFonts w:cs="Arial"/>
                <w:color w:val="000000"/>
                <w:szCs w:val="18"/>
              </w:rPr>
              <w:t>RSSE</w:t>
            </w:r>
          </w:p>
          <w:p w14:paraId="4424DB60" w14:textId="77777777" w:rsidR="00B161C7" w:rsidRPr="00B929B6" w:rsidRDefault="00B161C7" w:rsidP="006550D6">
            <w:pPr>
              <w:pStyle w:val="AV18-TextTabelltext"/>
              <w:rPr>
                <w:rFonts w:cs="Arial"/>
                <w:color w:val="000000"/>
                <w:szCs w:val="18"/>
              </w:rPr>
            </w:pPr>
            <w:r w:rsidRPr="00B929B6">
              <w:rPr>
                <w:rFonts w:cs="Arial"/>
                <w:color w:val="000000"/>
                <w:szCs w:val="18"/>
              </w:rPr>
              <w:t>Fästingburen encefalit. Vaccin finns.</w:t>
            </w:r>
          </w:p>
        </w:tc>
      </w:tr>
      <w:tr w:rsidR="00B161C7" w:rsidRPr="00AE1B9B" w14:paraId="1B058390" w14:textId="77777777" w:rsidTr="006550D6">
        <w:trPr>
          <w:cantSplit/>
        </w:trPr>
        <w:tc>
          <w:tcPr>
            <w:tcW w:w="2666" w:type="pct"/>
            <w:tcBorders>
              <w:left w:val="single" w:sz="4" w:space="0" w:color="auto"/>
            </w:tcBorders>
            <w:tcMar>
              <w:left w:w="1242" w:type="dxa"/>
            </w:tcMar>
            <w:vAlign w:val="center"/>
          </w:tcPr>
          <w:p w14:paraId="17AE5E85" w14:textId="77777777" w:rsidR="00B161C7" w:rsidRPr="00B929B6" w:rsidRDefault="00B161C7" w:rsidP="006550D6">
            <w:pPr>
              <w:pStyle w:val="AV18-TextTabelltext"/>
              <w:rPr>
                <w:rFonts w:cs="Arial"/>
                <w:color w:val="000000"/>
                <w:szCs w:val="18"/>
                <w:lang w:val="en-GB"/>
              </w:rPr>
            </w:pPr>
            <w:r w:rsidRPr="00B929B6">
              <w:rPr>
                <w:rFonts w:cs="Arial"/>
                <w:color w:val="000000"/>
                <w:szCs w:val="18"/>
                <w:lang w:val="en-GB"/>
              </w:rPr>
              <w:t>Fästingburen encefalitvirus, centraleuropeiska undertypen</w:t>
            </w:r>
          </w:p>
        </w:tc>
        <w:tc>
          <w:tcPr>
            <w:tcW w:w="592" w:type="pct"/>
            <w:tcMar>
              <w:left w:w="108" w:type="dxa"/>
            </w:tcMar>
            <w:vAlign w:val="center"/>
          </w:tcPr>
          <w:p w14:paraId="176CE2C5"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474459DC" w14:textId="7C5391EE" w:rsidR="00B161C7" w:rsidRPr="00B929B6" w:rsidRDefault="00B161C7" w:rsidP="006550D6">
            <w:pPr>
              <w:pStyle w:val="AV18-TextTabelltext"/>
              <w:rPr>
                <w:rFonts w:cs="Arial"/>
                <w:color w:val="000000"/>
                <w:szCs w:val="18"/>
              </w:rPr>
            </w:pPr>
            <w:r w:rsidRPr="00B929B6">
              <w:rPr>
                <w:rFonts w:cs="Arial"/>
                <w:color w:val="000000"/>
                <w:szCs w:val="18"/>
              </w:rPr>
              <w:t>TBECEE</w:t>
            </w:r>
          </w:p>
          <w:p w14:paraId="243832E7" w14:textId="31D6FC3C" w:rsidR="00B161C7" w:rsidRPr="00B929B6" w:rsidRDefault="00B161C7" w:rsidP="006550D6">
            <w:pPr>
              <w:pStyle w:val="AV18-TextTabelltext"/>
              <w:rPr>
                <w:rFonts w:cs="Arial"/>
                <w:color w:val="000000"/>
                <w:szCs w:val="18"/>
              </w:rPr>
            </w:pPr>
            <w:r w:rsidRPr="00B929B6">
              <w:rPr>
                <w:rFonts w:cs="Arial"/>
                <w:color w:val="000000"/>
                <w:szCs w:val="18"/>
              </w:rPr>
              <w:t>Vaccin finns.</w:t>
            </w:r>
          </w:p>
        </w:tc>
      </w:tr>
      <w:tr w:rsidR="00B161C7" w:rsidRPr="00AE1B9B" w14:paraId="4E0F6260" w14:textId="77777777" w:rsidTr="006550D6">
        <w:trPr>
          <w:cantSplit/>
        </w:trPr>
        <w:tc>
          <w:tcPr>
            <w:tcW w:w="2666" w:type="pct"/>
            <w:tcBorders>
              <w:left w:val="single" w:sz="4" w:space="0" w:color="auto"/>
            </w:tcBorders>
            <w:tcMar>
              <w:left w:w="1242" w:type="dxa"/>
            </w:tcMar>
            <w:vAlign w:val="center"/>
          </w:tcPr>
          <w:p w14:paraId="3D94F544" w14:textId="77777777" w:rsidR="00B161C7" w:rsidRPr="00B929B6" w:rsidRDefault="00B161C7" w:rsidP="006550D6">
            <w:pPr>
              <w:pStyle w:val="AV18-TextTabelltext"/>
              <w:rPr>
                <w:rFonts w:cs="Arial"/>
                <w:color w:val="000000"/>
                <w:szCs w:val="18"/>
              </w:rPr>
            </w:pPr>
            <w:r w:rsidRPr="00B929B6">
              <w:rPr>
                <w:rFonts w:cs="Arial"/>
                <w:color w:val="000000"/>
                <w:szCs w:val="18"/>
              </w:rPr>
              <w:t>Fästingburen encefalitvirus, Fjärran Östern- undertypen</w:t>
            </w:r>
          </w:p>
        </w:tc>
        <w:tc>
          <w:tcPr>
            <w:tcW w:w="592" w:type="pct"/>
            <w:tcMar>
              <w:left w:w="108" w:type="dxa"/>
            </w:tcMar>
            <w:vAlign w:val="center"/>
          </w:tcPr>
          <w:p w14:paraId="16921642"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7D6CB2AC" w14:textId="70ED9C0D" w:rsidR="00B161C7" w:rsidRPr="00B929B6" w:rsidRDefault="00B161C7" w:rsidP="006550D6">
            <w:pPr>
              <w:pStyle w:val="AV18-TextTabelltext"/>
              <w:rPr>
                <w:rFonts w:cs="Arial"/>
                <w:color w:val="000000"/>
                <w:szCs w:val="18"/>
              </w:rPr>
            </w:pPr>
            <w:r w:rsidRPr="00B929B6">
              <w:rPr>
                <w:rFonts w:cs="Arial"/>
                <w:color w:val="000000"/>
                <w:szCs w:val="18"/>
              </w:rPr>
              <w:t>TBE</w:t>
            </w:r>
          </w:p>
        </w:tc>
      </w:tr>
      <w:tr w:rsidR="00B161C7" w:rsidRPr="00AE1B9B" w14:paraId="3BBC9CD0" w14:textId="77777777" w:rsidTr="006550D6">
        <w:trPr>
          <w:cantSplit/>
        </w:trPr>
        <w:tc>
          <w:tcPr>
            <w:tcW w:w="2666" w:type="pct"/>
            <w:tcBorders>
              <w:left w:val="single" w:sz="4" w:space="0" w:color="auto"/>
            </w:tcBorders>
            <w:tcMar>
              <w:left w:w="1242" w:type="dxa"/>
            </w:tcMar>
            <w:vAlign w:val="center"/>
          </w:tcPr>
          <w:p w14:paraId="3F3DDA50" w14:textId="77777777" w:rsidR="00B161C7" w:rsidRPr="00B929B6" w:rsidRDefault="00B161C7" w:rsidP="006550D6">
            <w:pPr>
              <w:pStyle w:val="AV18-TextTabelltext"/>
              <w:rPr>
                <w:rFonts w:cs="Arial"/>
                <w:color w:val="000000"/>
                <w:szCs w:val="18"/>
                <w:lang w:val="en-GB"/>
              </w:rPr>
            </w:pPr>
            <w:r w:rsidRPr="00B929B6">
              <w:rPr>
                <w:rFonts w:cs="Arial"/>
                <w:color w:val="000000"/>
                <w:szCs w:val="18"/>
                <w:lang w:val="en-GB"/>
              </w:rPr>
              <w:t>Fästingburen encefalitvirus, sibiriska undertypen</w:t>
            </w:r>
          </w:p>
        </w:tc>
        <w:tc>
          <w:tcPr>
            <w:tcW w:w="592" w:type="pct"/>
            <w:tcMar>
              <w:left w:w="108" w:type="dxa"/>
            </w:tcMar>
            <w:vAlign w:val="center"/>
          </w:tcPr>
          <w:p w14:paraId="42ECF5F2"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17A41850" w14:textId="5C69A5B8" w:rsidR="00B161C7" w:rsidRPr="00B929B6" w:rsidRDefault="00B161C7" w:rsidP="006550D6">
            <w:pPr>
              <w:pStyle w:val="AV18-TextTabelltext"/>
              <w:rPr>
                <w:rFonts w:cs="Arial"/>
                <w:color w:val="000000"/>
                <w:szCs w:val="18"/>
              </w:rPr>
            </w:pPr>
            <w:r w:rsidRPr="00B929B6">
              <w:rPr>
                <w:rFonts w:cs="Arial"/>
                <w:color w:val="000000"/>
                <w:szCs w:val="18"/>
              </w:rPr>
              <w:t>TBE</w:t>
            </w:r>
          </w:p>
          <w:p w14:paraId="0D456EE9" w14:textId="77777777" w:rsidR="00B161C7" w:rsidRPr="00B929B6" w:rsidRDefault="00B161C7" w:rsidP="006550D6">
            <w:pPr>
              <w:pStyle w:val="AV18-TextTabelltext"/>
              <w:rPr>
                <w:rFonts w:cs="Arial"/>
                <w:color w:val="000000"/>
                <w:szCs w:val="18"/>
              </w:rPr>
            </w:pPr>
            <w:r w:rsidRPr="00B929B6">
              <w:rPr>
                <w:rFonts w:cs="Arial"/>
                <w:color w:val="000000"/>
                <w:szCs w:val="18"/>
              </w:rPr>
              <w:t>Vaccin finns.</w:t>
            </w:r>
          </w:p>
        </w:tc>
      </w:tr>
      <w:tr w:rsidR="00B161C7" w:rsidRPr="00AE1B9B" w14:paraId="41234BCF" w14:textId="77777777" w:rsidTr="006550D6">
        <w:trPr>
          <w:cantSplit/>
        </w:trPr>
        <w:tc>
          <w:tcPr>
            <w:tcW w:w="2666" w:type="pct"/>
            <w:tcBorders>
              <w:left w:val="single" w:sz="4" w:space="0" w:color="auto"/>
            </w:tcBorders>
            <w:tcMar>
              <w:left w:w="958" w:type="dxa"/>
            </w:tcMar>
            <w:vAlign w:val="center"/>
          </w:tcPr>
          <w:p w14:paraId="4DD8ABEE" w14:textId="1F974598" w:rsidR="00B161C7" w:rsidRPr="00B929B6" w:rsidRDefault="00B161C7" w:rsidP="006550D6">
            <w:pPr>
              <w:pStyle w:val="AV18-TextTabelltext"/>
              <w:rPr>
                <w:rFonts w:cs="Arial"/>
                <w:color w:val="000000"/>
                <w:szCs w:val="18"/>
                <w:lang w:val="en-GB"/>
              </w:rPr>
            </w:pPr>
            <w:r w:rsidRPr="00B929B6">
              <w:rPr>
                <w:rFonts w:cs="Arial"/>
                <w:color w:val="000000"/>
                <w:szCs w:val="18"/>
              </w:rPr>
              <w:t>Wesselsbronvirus</w:t>
            </w:r>
          </w:p>
        </w:tc>
        <w:tc>
          <w:tcPr>
            <w:tcW w:w="592" w:type="pct"/>
            <w:tcMar>
              <w:left w:w="108" w:type="dxa"/>
            </w:tcMar>
            <w:vAlign w:val="center"/>
          </w:tcPr>
          <w:p w14:paraId="0C48B789"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5CB5AFBA" w14:textId="095589C0" w:rsidR="00B161C7" w:rsidRPr="00B929B6" w:rsidRDefault="00B161C7" w:rsidP="006550D6">
            <w:pPr>
              <w:pStyle w:val="AV18-TextTabelltext"/>
              <w:rPr>
                <w:rFonts w:cs="Arial"/>
                <w:color w:val="000000"/>
                <w:szCs w:val="18"/>
              </w:rPr>
            </w:pPr>
          </w:p>
        </w:tc>
      </w:tr>
      <w:tr w:rsidR="00B161C7" w:rsidRPr="00AE1B9B" w14:paraId="667D4B78" w14:textId="77777777" w:rsidTr="006550D6">
        <w:trPr>
          <w:cantSplit/>
        </w:trPr>
        <w:tc>
          <w:tcPr>
            <w:tcW w:w="2666" w:type="pct"/>
            <w:tcBorders>
              <w:left w:val="single" w:sz="4" w:space="0" w:color="auto"/>
            </w:tcBorders>
            <w:tcMar>
              <w:left w:w="958" w:type="dxa"/>
            </w:tcMar>
            <w:vAlign w:val="center"/>
          </w:tcPr>
          <w:p w14:paraId="02202ADB" w14:textId="319240B3" w:rsidR="00B161C7" w:rsidRPr="00B929B6" w:rsidRDefault="00B161C7" w:rsidP="006550D6">
            <w:pPr>
              <w:pStyle w:val="AV18-TextTabelltext"/>
              <w:rPr>
                <w:rFonts w:cs="Arial"/>
                <w:color w:val="000000"/>
                <w:szCs w:val="18"/>
                <w:lang w:val="en-GB"/>
              </w:rPr>
            </w:pPr>
            <w:r w:rsidRPr="00B929B6">
              <w:rPr>
                <w:rFonts w:cs="Arial"/>
                <w:color w:val="000000"/>
                <w:szCs w:val="18"/>
              </w:rPr>
              <w:t>West Nile-febervirus</w:t>
            </w:r>
          </w:p>
        </w:tc>
        <w:tc>
          <w:tcPr>
            <w:tcW w:w="592" w:type="pct"/>
            <w:tcMar>
              <w:left w:w="108" w:type="dxa"/>
            </w:tcMar>
            <w:vAlign w:val="center"/>
          </w:tcPr>
          <w:p w14:paraId="2718C131"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7BB84007"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2BD0E295" w14:textId="77777777" w:rsidTr="006550D6">
        <w:trPr>
          <w:cantSplit/>
        </w:trPr>
        <w:tc>
          <w:tcPr>
            <w:tcW w:w="2666" w:type="pct"/>
            <w:tcBorders>
              <w:left w:val="single" w:sz="4" w:space="0" w:color="auto"/>
            </w:tcBorders>
            <w:tcMar>
              <w:left w:w="958" w:type="dxa"/>
            </w:tcMar>
            <w:vAlign w:val="center"/>
          </w:tcPr>
          <w:p w14:paraId="6FC52F68" w14:textId="52C8E479" w:rsidR="00B161C7" w:rsidRPr="00B929B6" w:rsidRDefault="00B161C7" w:rsidP="006550D6">
            <w:pPr>
              <w:pStyle w:val="AV18-TextTabelltext"/>
              <w:rPr>
                <w:rFonts w:cs="Arial"/>
                <w:color w:val="000000"/>
                <w:szCs w:val="18"/>
              </w:rPr>
            </w:pPr>
            <w:r w:rsidRPr="00B929B6">
              <w:rPr>
                <w:rFonts w:cs="Arial"/>
                <w:color w:val="000000"/>
                <w:szCs w:val="18"/>
              </w:rPr>
              <w:t>Gula febernvirus</w:t>
            </w:r>
          </w:p>
        </w:tc>
        <w:tc>
          <w:tcPr>
            <w:tcW w:w="592" w:type="pct"/>
            <w:tcMar>
              <w:left w:w="108" w:type="dxa"/>
            </w:tcMar>
            <w:vAlign w:val="center"/>
          </w:tcPr>
          <w:p w14:paraId="7AB8896F"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147D73D1" w14:textId="77777777" w:rsidR="00B161C7" w:rsidRPr="00B929B6" w:rsidRDefault="00B161C7" w:rsidP="006550D6">
            <w:pPr>
              <w:pStyle w:val="AV18-TextTabelltext"/>
              <w:rPr>
                <w:rFonts w:cs="Arial"/>
                <w:color w:val="000000"/>
                <w:szCs w:val="18"/>
              </w:rPr>
            </w:pPr>
            <w:r w:rsidRPr="00B929B6">
              <w:rPr>
                <w:rFonts w:cs="Arial"/>
                <w:color w:val="000000"/>
                <w:szCs w:val="18"/>
              </w:rPr>
              <w:t>Vaccin finns.</w:t>
            </w:r>
          </w:p>
        </w:tc>
      </w:tr>
      <w:tr w:rsidR="00B161C7" w:rsidRPr="00AE1B9B" w14:paraId="7A61A502" w14:textId="77777777" w:rsidTr="006550D6">
        <w:trPr>
          <w:cantSplit/>
        </w:trPr>
        <w:tc>
          <w:tcPr>
            <w:tcW w:w="2666" w:type="pct"/>
            <w:tcBorders>
              <w:left w:val="single" w:sz="4" w:space="0" w:color="auto"/>
            </w:tcBorders>
            <w:tcMar>
              <w:left w:w="958" w:type="dxa"/>
            </w:tcMar>
            <w:vAlign w:val="center"/>
          </w:tcPr>
          <w:p w14:paraId="079136D0" w14:textId="77777777" w:rsidR="00B161C7" w:rsidRPr="00B929B6" w:rsidRDefault="00B161C7" w:rsidP="006550D6">
            <w:pPr>
              <w:pStyle w:val="AV18-TextTabelltext"/>
              <w:rPr>
                <w:rFonts w:cs="Arial"/>
                <w:color w:val="000000"/>
                <w:szCs w:val="18"/>
              </w:rPr>
            </w:pPr>
            <w:r w:rsidRPr="00B929B6">
              <w:rPr>
                <w:rFonts w:cs="Arial"/>
                <w:color w:val="000000"/>
                <w:szCs w:val="18"/>
              </w:rPr>
              <w:t>Zika virus</w:t>
            </w:r>
          </w:p>
        </w:tc>
        <w:tc>
          <w:tcPr>
            <w:tcW w:w="592" w:type="pct"/>
            <w:tcMar>
              <w:left w:w="108" w:type="dxa"/>
            </w:tcMar>
            <w:vAlign w:val="center"/>
          </w:tcPr>
          <w:p w14:paraId="68F08461"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6E136DA1"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4E9DA774" w14:textId="77777777" w:rsidTr="006550D6">
        <w:trPr>
          <w:cantSplit/>
        </w:trPr>
        <w:tc>
          <w:tcPr>
            <w:tcW w:w="2666" w:type="pct"/>
            <w:tcBorders>
              <w:left w:val="single" w:sz="4" w:space="0" w:color="auto"/>
            </w:tcBorders>
            <w:tcMar>
              <w:left w:w="958" w:type="dxa"/>
            </w:tcMar>
            <w:vAlign w:val="center"/>
          </w:tcPr>
          <w:p w14:paraId="0F0430BF" w14:textId="77777777" w:rsidR="00B161C7" w:rsidRPr="00B929B6" w:rsidRDefault="00B161C7" w:rsidP="006550D6">
            <w:pPr>
              <w:pStyle w:val="AV18-TextTabelltext"/>
              <w:rPr>
                <w:rFonts w:cs="Arial"/>
                <w:color w:val="000000"/>
                <w:szCs w:val="18"/>
              </w:rPr>
            </w:pPr>
            <w:r w:rsidRPr="00B929B6">
              <w:rPr>
                <w:rFonts w:cs="Arial"/>
                <w:color w:val="000000"/>
                <w:szCs w:val="18"/>
              </w:rPr>
              <w:t>Andra känt patogena flavivirus</w:t>
            </w:r>
          </w:p>
        </w:tc>
        <w:tc>
          <w:tcPr>
            <w:tcW w:w="592" w:type="pct"/>
            <w:tcMar>
              <w:left w:w="108" w:type="dxa"/>
            </w:tcMar>
            <w:vAlign w:val="center"/>
          </w:tcPr>
          <w:p w14:paraId="2ECEBBF8"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4C0DF5DB"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59B3919E" w14:textId="77777777" w:rsidTr="006550D6">
        <w:trPr>
          <w:cantSplit/>
        </w:trPr>
        <w:tc>
          <w:tcPr>
            <w:tcW w:w="2666" w:type="pct"/>
            <w:tcBorders>
              <w:left w:val="single" w:sz="4" w:space="0" w:color="auto"/>
            </w:tcBorders>
            <w:tcMar>
              <w:left w:w="675" w:type="dxa"/>
            </w:tcMar>
            <w:vAlign w:val="center"/>
          </w:tcPr>
          <w:p w14:paraId="112DDF44" w14:textId="77777777" w:rsidR="00B161C7" w:rsidRPr="00B929B6" w:rsidRDefault="00B161C7" w:rsidP="006550D6">
            <w:pPr>
              <w:pStyle w:val="AV18-TextTabelltext"/>
              <w:rPr>
                <w:rFonts w:cs="Arial"/>
                <w:color w:val="000000"/>
                <w:szCs w:val="18"/>
              </w:rPr>
            </w:pPr>
            <w:r w:rsidRPr="00B929B6">
              <w:rPr>
                <w:rFonts w:cs="Arial"/>
                <w:color w:val="000000"/>
                <w:szCs w:val="18"/>
              </w:rPr>
              <w:t>Hepacivirus (G)</w:t>
            </w:r>
          </w:p>
        </w:tc>
        <w:tc>
          <w:tcPr>
            <w:tcW w:w="592" w:type="pct"/>
            <w:tcMar>
              <w:left w:w="108" w:type="dxa"/>
            </w:tcMar>
            <w:vAlign w:val="center"/>
          </w:tcPr>
          <w:p w14:paraId="27DAEA2E"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14569C36"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5BAF5B1A" w14:textId="77777777" w:rsidTr="006550D6">
        <w:trPr>
          <w:cantSplit/>
        </w:trPr>
        <w:tc>
          <w:tcPr>
            <w:tcW w:w="2666" w:type="pct"/>
            <w:tcBorders>
              <w:left w:val="single" w:sz="4" w:space="0" w:color="auto"/>
            </w:tcBorders>
            <w:tcMar>
              <w:left w:w="958" w:type="dxa"/>
            </w:tcMar>
            <w:vAlign w:val="center"/>
          </w:tcPr>
          <w:p w14:paraId="58E6379C" w14:textId="77777777" w:rsidR="00B161C7" w:rsidRPr="00B929B6" w:rsidRDefault="00B161C7" w:rsidP="006550D6">
            <w:pPr>
              <w:pStyle w:val="AV18-TextTabelltext"/>
              <w:rPr>
                <w:rFonts w:cs="Arial"/>
                <w:color w:val="000000"/>
                <w:szCs w:val="18"/>
              </w:rPr>
            </w:pPr>
            <w:r w:rsidRPr="00B929B6">
              <w:rPr>
                <w:rFonts w:cs="Arial"/>
                <w:color w:val="000000"/>
                <w:szCs w:val="18"/>
              </w:rPr>
              <w:t>Hepacivirus C</w:t>
            </w:r>
          </w:p>
        </w:tc>
        <w:tc>
          <w:tcPr>
            <w:tcW w:w="592" w:type="pct"/>
            <w:tcMar>
              <w:left w:w="108" w:type="dxa"/>
            </w:tcMar>
            <w:vAlign w:val="center"/>
          </w:tcPr>
          <w:p w14:paraId="12F03404"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240836DA" w14:textId="61E81E07" w:rsidR="00B161C7" w:rsidRPr="00B929B6" w:rsidRDefault="00B161C7" w:rsidP="006550D6">
            <w:pPr>
              <w:pStyle w:val="AV18-TextTabelltext"/>
              <w:rPr>
                <w:rFonts w:cs="Arial"/>
                <w:color w:val="000000"/>
                <w:szCs w:val="18"/>
              </w:rPr>
            </w:pPr>
            <w:r w:rsidRPr="00B929B6">
              <w:rPr>
                <w:rFonts w:cs="Arial"/>
                <w:color w:val="000000"/>
                <w:szCs w:val="18"/>
              </w:rPr>
              <w:t>Hepatit C</w:t>
            </w:r>
            <w:r w:rsidR="000E1BC6">
              <w:rPr>
                <w:rFonts w:cs="Arial"/>
                <w:color w:val="000000"/>
                <w:szCs w:val="18"/>
              </w:rPr>
              <w:t>-</w:t>
            </w:r>
            <w:r w:rsidR="006550D6">
              <w:rPr>
                <w:rFonts w:cs="Arial"/>
                <w:color w:val="000000"/>
                <w:szCs w:val="18"/>
              </w:rPr>
              <w:t>virus</w:t>
            </w:r>
          </w:p>
          <w:p w14:paraId="6A2D01EA" w14:textId="7D4A196C" w:rsidR="00B161C7" w:rsidRPr="00B929B6" w:rsidRDefault="00B161C7" w:rsidP="006550D6">
            <w:pPr>
              <w:pStyle w:val="AV18-TextTabelltext"/>
              <w:rPr>
                <w:rFonts w:cs="Arial"/>
                <w:color w:val="000000"/>
                <w:szCs w:val="18"/>
              </w:rPr>
            </w:pPr>
            <w:r w:rsidRPr="00B929B6">
              <w:rPr>
                <w:rFonts w:cs="Arial"/>
                <w:color w:val="000000"/>
                <w:szCs w:val="18"/>
              </w:rPr>
              <w:t>Långtidseffekter</w:t>
            </w:r>
          </w:p>
        </w:tc>
      </w:tr>
      <w:tr w:rsidR="00B161C7" w:rsidRPr="00AE1B9B" w14:paraId="67743B6E" w14:textId="77777777" w:rsidTr="006550D6">
        <w:trPr>
          <w:cantSplit/>
        </w:trPr>
        <w:tc>
          <w:tcPr>
            <w:tcW w:w="2666" w:type="pct"/>
            <w:tcBorders>
              <w:left w:val="single" w:sz="4" w:space="0" w:color="auto"/>
            </w:tcBorders>
            <w:tcMar>
              <w:left w:w="391" w:type="dxa"/>
            </w:tcMar>
            <w:vAlign w:val="center"/>
          </w:tcPr>
          <w:p w14:paraId="7146E044" w14:textId="77777777" w:rsidR="00B161C7" w:rsidRPr="00B929B6" w:rsidRDefault="00B161C7" w:rsidP="006550D6">
            <w:pPr>
              <w:pStyle w:val="AV18-TextTabelltext"/>
              <w:rPr>
                <w:rFonts w:cs="Arial"/>
                <w:color w:val="000000"/>
                <w:szCs w:val="18"/>
              </w:rPr>
            </w:pPr>
            <w:r w:rsidRPr="00B929B6">
              <w:rPr>
                <w:rFonts w:cs="Arial"/>
                <w:color w:val="000000"/>
                <w:szCs w:val="18"/>
              </w:rPr>
              <w:t>Orthomyxoviridae (F)</w:t>
            </w:r>
          </w:p>
        </w:tc>
        <w:tc>
          <w:tcPr>
            <w:tcW w:w="592" w:type="pct"/>
            <w:tcMar>
              <w:left w:w="108" w:type="dxa"/>
            </w:tcMar>
            <w:vAlign w:val="center"/>
          </w:tcPr>
          <w:p w14:paraId="47167927"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4432AF19"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436643C0" w14:textId="77777777" w:rsidTr="006550D6">
        <w:trPr>
          <w:cantSplit/>
        </w:trPr>
        <w:tc>
          <w:tcPr>
            <w:tcW w:w="2666" w:type="pct"/>
            <w:tcBorders>
              <w:left w:val="single" w:sz="4" w:space="0" w:color="auto"/>
            </w:tcBorders>
            <w:tcMar>
              <w:left w:w="675" w:type="dxa"/>
            </w:tcMar>
            <w:vAlign w:val="center"/>
          </w:tcPr>
          <w:p w14:paraId="7118D3A2" w14:textId="77777777" w:rsidR="00B161C7" w:rsidRPr="00B929B6" w:rsidRDefault="00B161C7" w:rsidP="006550D6">
            <w:pPr>
              <w:pStyle w:val="AV18-TextTabelltext"/>
              <w:rPr>
                <w:rFonts w:cs="Arial"/>
                <w:color w:val="000000"/>
                <w:szCs w:val="18"/>
              </w:rPr>
            </w:pPr>
            <w:r w:rsidRPr="00B929B6">
              <w:rPr>
                <w:rFonts w:cs="Arial"/>
                <w:color w:val="000000"/>
                <w:szCs w:val="18"/>
              </w:rPr>
              <w:t>Gammainfluensavirus (G)</w:t>
            </w:r>
          </w:p>
        </w:tc>
        <w:tc>
          <w:tcPr>
            <w:tcW w:w="592" w:type="pct"/>
            <w:tcMar>
              <w:left w:w="108" w:type="dxa"/>
            </w:tcMar>
            <w:vAlign w:val="center"/>
          </w:tcPr>
          <w:p w14:paraId="607BE489"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0BFB5130"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0F535400" w14:textId="77777777" w:rsidTr="006550D6">
        <w:trPr>
          <w:cantSplit/>
        </w:trPr>
        <w:tc>
          <w:tcPr>
            <w:tcW w:w="2666" w:type="pct"/>
            <w:tcBorders>
              <w:left w:val="single" w:sz="4" w:space="0" w:color="auto"/>
            </w:tcBorders>
            <w:tcMar>
              <w:left w:w="958" w:type="dxa"/>
            </w:tcMar>
            <w:vAlign w:val="center"/>
          </w:tcPr>
          <w:p w14:paraId="4542081F" w14:textId="77777777" w:rsidR="00B161C7" w:rsidRPr="00B929B6" w:rsidRDefault="00B161C7" w:rsidP="006550D6">
            <w:pPr>
              <w:pStyle w:val="AV18-TextTabelltext"/>
              <w:rPr>
                <w:rFonts w:cs="Arial"/>
                <w:color w:val="000000"/>
                <w:szCs w:val="18"/>
              </w:rPr>
            </w:pPr>
            <w:r w:rsidRPr="00B929B6">
              <w:rPr>
                <w:rFonts w:cs="Arial"/>
                <w:color w:val="000000"/>
                <w:szCs w:val="18"/>
              </w:rPr>
              <w:t>Influensa C-virus</w:t>
            </w:r>
          </w:p>
        </w:tc>
        <w:tc>
          <w:tcPr>
            <w:tcW w:w="592" w:type="pct"/>
            <w:tcMar>
              <w:left w:w="108" w:type="dxa"/>
            </w:tcMar>
            <w:vAlign w:val="center"/>
          </w:tcPr>
          <w:p w14:paraId="113E7245"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23B26EDA" w14:textId="020FA890" w:rsidR="00B161C7" w:rsidRPr="00B929B6" w:rsidRDefault="00B161C7" w:rsidP="006550D6">
            <w:pPr>
              <w:pStyle w:val="AV18-TextTabelltext"/>
              <w:rPr>
                <w:rFonts w:cs="Arial"/>
                <w:color w:val="000000"/>
                <w:szCs w:val="18"/>
              </w:rPr>
            </w:pPr>
            <w:r w:rsidRPr="00B929B6">
              <w:rPr>
                <w:rFonts w:cs="Arial"/>
                <w:color w:val="000000"/>
                <w:szCs w:val="18"/>
              </w:rPr>
              <w:t>Vaccin finns för typerna A och B</w:t>
            </w:r>
          </w:p>
        </w:tc>
      </w:tr>
      <w:tr w:rsidR="00B161C7" w:rsidRPr="00AE1B9B" w14:paraId="7A4610CC" w14:textId="77777777" w:rsidTr="006550D6">
        <w:trPr>
          <w:cantSplit/>
        </w:trPr>
        <w:tc>
          <w:tcPr>
            <w:tcW w:w="2666" w:type="pct"/>
            <w:tcBorders>
              <w:left w:val="single" w:sz="4" w:space="0" w:color="auto"/>
            </w:tcBorders>
            <w:tcMar>
              <w:left w:w="675" w:type="dxa"/>
            </w:tcMar>
            <w:vAlign w:val="center"/>
          </w:tcPr>
          <w:p w14:paraId="0ACA3D53" w14:textId="77777777" w:rsidR="00B161C7" w:rsidRPr="00B929B6" w:rsidRDefault="00B161C7" w:rsidP="006550D6">
            <w:pPr>
              <w:pStyle w:val="AV18-TextTabelltext"/>
              <w:rPr>
                <w:rFonts w:cs="Arial"/>
                <w:color w:val="000000"/>
                <w:szCs w:val="18"/>
              </w:rPr>
            </w:pPr>
            <w:r w:rsidRPr="00B929B6">
              <w:rPr>
                <w:rFonts w:cs="Arial"/>
                <w:color w:val="000000"/>
                <w:szCs w:val="18"/>
              </w:rPr>
              <w:t>Influensavirus A (G)</w:t>
            </w:r>
          </w:p>
        </w:tc>
        <w:tc>
          <w:tcPr>
            <w:tcW w:w="592" w:type="pct"/>
            <w:tcMar>
              <w:left w:w="108" w:type="dxa"/>
            </w:tcMar>
            <w:vAlign w:val="center"/>
          </w:tcPr>
          <w:p w14:paraId="0B9F4AE9"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79097122"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5093055D" w14:textId="77777777" w:rsidTr="006550D6">
        <w:trPr>
          <w:cantSplit/>
        </w:trPr>
        <w:tc>
          <w:tcPr>
            <w:tcW w:w="2666" w:type="pct"/>
            <w:tcBorders>
              <w:left w:val="single" w:sz="4" w:space="0" w:color="auto"/>
            </w:tcBorders>
            <w:tcMar>
              <w:left w:w="958" w:type="dxa"/>
            </w:tcMar>
            <w:vAlign w:val="center"/>
          </w:tcPr>
          <w:p w14:paraId="6CFF4E3A" w14:textId="2DC24AC5" w:rsidR="00B161C7" w:rsidRPr="00B929B6" w:rsidRDefault="00B161C7" w:rsidP="006550D6">
            <w:pPr>
              <w:pStyle w:val="AV18-TextTabelltext"/>
              <w:rPr>
                <w:rFonts w:cs="Arial"/>
                <w:color w:val="000000"/>
                <w:szCs w:val="18"/>
              </w:rPr>
            </w:pPr>
            <w:r w:rsidRPr="00B929B6">
              <w:rPr>
                <w:rFonts w:cs="Arial"/>
                <w:color w:val="000000"/>
                <w:szCs w:val="18"/>
              </w:rPr>
              <w:t xml:space="preserve">Högpatogen aviär influensavirus </w:t>
            </w:r>
          </w:p>
        </w:tc>
        <w:tc>
          <w:tcPr>
            <w:tcW w:w="592" w:type="pct"/>
            <w:tcMar>
              <w:left w:w="108" w:type="dxa"/>
            </w:tcMar>
            <w:vAlign w:val="center"/>
          </w:tcPr>
          <w:p w14:paraId="19690B79"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6DE9D2EF" w14:textId="77777777" w:rsidR="00B161C7" w:rsidRPr="00B929B6" w:rsidRDefault="00B161C7" w:rsidP="006550D6">
            <w:pPr>
              <w:pStyle w:val="AV18-TextTabelltext"/>
              <w:rPr>
                <w:rFonts w:cs="Arial"/>
                <w:color w:val="000000"/>
                <w:szCs w:val="18"/>
              </w:rPr>
            </w:pPr>
            <w:r w:rsidRPr="00B929B6">
              <w:rPr>
                <w:rFonts w:cs="Arial"/>
                <w:color w:val="000000"/>
                <w:szCs w:val="18"/>
              </w:rPr>
              <w:t>HPAIV</w:t>
            </w:r>
            <w:r>
              <w:rPr>
                <w:rFonts w:cs="Arial"/>
                <w:color w:val="000000"/>
                <w:szCs w:val="18"/>
              </w:rPr>
              <w:t xml:space="preserve">, </w:t>
            </w:r>
            <w:r w:rsidRPr="00B929B6">
              <w:rPr>
                <w:rFonts w:cs="Arial"/>
                <w:color w:val="000000"/>
                <w:szCs w:val="18"/>
              </w:rPr>
              <w:t>H5</w:t>
            </w:r>
          </w:p>
          <w:p w14:paraId="3E4DFA95" w14:textId="77777777" w:rsidR="00B161C7" w:rsidRPr="00B929B6" w:rsidRDefault="00B161C7" w:rsidP="006550D6">
            <w:pPr>
              <w:pStyle w:val="AV18-TextTabelltext"/>
              <w:rPr>
                <w:rFonts w:cs="Arial"/>
                <w:color w:val="000000"/>
                <w:szCs w:val="18"/>
              </w:rPr>
            </w:pPr>
            <w:r w:rsidRPr="00B929B6">
              <w:rPr>
                <w:rFonts w:cs="Arial"/>
                <w:color w:val="000000"/>
                <w:szCs w:val="18"/>
              </w:rPr>
              <w:t>Till exempel: H5N1</w:t>
            </w:r>
          </w:p>
        </w:tc>
      </w:tr>
      <w:tr w:rsidR="00B161C7" w:rsidRPr="00AE1B9B" w14:paraId="38BFDEDD" w14:textId="77777777" w:rsidTr="006550D6">
        <w:trPr>
          <w:cantSplit/>
        </w:trPr>
        <w:tc>
          <w:tcPr>
            <w:tcW w:w="2666" w:type="pct"/>
            <w:tcBorders>
              <w:left w:val="single" w:sz="4" w:space="0" w:color="auto"/>
            </w:tcBorders>
            <w:tcMar>
              <w:left w:w="958" w:type="dxa"/>
            </w:tcMar>
            <w:vAlign w:val="center"/>
          </w:tcPr>
          <w:p w14:paraId="33419575" w14:textId="11BB32BA" w:rsidR="00B161C7" w:rsidRPr="00B929B6" w:rsidRDefault="00B161C7" w:rsidP="006550D6">
            <w:pPr>
              <w:pStyle w:val="AV18-TextTabelltext"/>
              <w:rPr>
                <w:rFonts w:cs="Arial"/>
                <w:color w:val="000000"/>
                <w:szCs w:val="18"/>
              </w:rPr>
            </w:pPr>
            <w:r w:rsidRPr="00B929B6">
              <w:rPr>
                <w:rFonts w:cs="Arial"/>
                <w:color w:val="000000"/>
                <w:szCs w:val="18"/>
              </w:rPr>
              <w:t>Högpatogen aviär influens</w:t>
            </w:r>
            <w:r w:rsidR="000E1BC6">
              <w:rPr>
                <w:rFonts w:cs="Arial"/>
                <w:color w:val="000000"/>
                <w:szCs w:val="18"/>
              </w:rPr>
              <w:t>a</w:t>
            </w:r>
            <w:r w:rsidRPr="00B929B6">
              <w:rPr>
                <w:rFonts w:cs="Arial"/>
                <w:color w:val="000000"/>
                <w:szCs w:val="18"/>
              </w:rPr>
              <w:t xml:space="preserve">virus </w:t>
            </w:r>
          </w:p>
        </w:tc>
        <w:tc>
          <w:tcPr>
            <w:tcW w:w="592" w:type="pct"/>
            <w:tcMar>
              <w:left w:w="108" w:type="dxa"/>
            </w:tcMar>
            <w:vAlign w:val="center"/>
          </w:tcPr>
          <w:p w14:paraId="760F66B8"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47E48A0B" w14:textId="4A53DC05" w:rsidR="00B161C7" w:rsidRPr="00B929B6" w:rsidRDefault="00B161C7" w:rsidP="006550D6">
            <w:pPr>
              <w:pStyle w:val="AV18-TextTabelltext"/>
              <w:rPr>
                <w:rFonts w:cs="Arial"/>
                <w:color w:val="000000"/>
                <w:szCs w:val="18"/>
              </w:rPr>
            </w:pPr>
            <w:r w:rsidRPr="00B929B6">
              <w:rPr>
                <w:rFonts w:cs="Arial"/>
                <w:color w:val="000000"/>
                <w:szCs w:val="18"/>
              </w:rPr>
              <w:t>HPAIV</w:t>
            </w:r>
            <w:r>
              <w:rPr>
                <w:rFonts w:cs="Arial"/>
                <w:color w:val="000000"/>
                <w:szCs w:val="18"/>
              </w:rPr>
              <w:t xml:space="preserve">, </w:t>
            </w:r>
            <w:r w:rsidRPr="00B929B6">
              <w:rPr>
                <w:rFonts w:cs="Arial"/>
                <w:color w:val="000000"/>
                <w:szCs w:val="18"/>
              </w:rPr>
              <w:t>H7</w:t>
            </w:r>
          </w:p>
          <w:p w14:paraId="2590A2BC" w14:textId="77777777" w:rsidR="00B161C7" w:rsidRPr="00B929B6" w:rsidRDefault="00B161C7" w:rsidP="006550D6">
            <w:pPr>
              <w:pStyle w:val="AV18-TextTabelltext"/>
              <w:rPr>
                <w:rFonts w:cs="Arial"/>
                <w:color w:val="000000"/>
                <w:szCs w:val="18"/>
              </w:rPr>
            </w:pPr>
            <w:r w:rsidRPr="00B929B6">
              <w:rPr>
                <w:rFonts w:cs="Arial"/>
                <w:color w:val="000000"/>
                <w:szCs w:val="18"/>
              </w:rPr>
              <w:t>Till exempel: H7N7, H7N9</w:t>
            </w:r>
          </w:p>
        </w:tc>
      </w:tr>
      <w:tr w:rsidR="00B161C7" w:rsidRPr="00AE1B9B" w14:paraId="3B97B800" w14:textId="77777777" w:rsidTr="006550D6">
        <w:trPr>
          <w:cantSplit/>
        </w:trPr>
        <w:tc>
          <w:tcPr>
            <w:tcW w:w="2666" w:type="pct"/>
            <w:tcBorders>
              <w:left w:val="single" w:sz="4" w:space="0" w:color="auto"/>
            </w:tcBorders>
            <w:tcMar>
              <w:left w:w="958" w:type="dxa"/>
            </w:tcMar>
            <w:vAlign w:val="center"/>
          </w:tcPr>
          <w:p w14:paraId="33D59296" w14:textId="77777777" w:rsidR="00B161C7" w:rsidRPr="00B929B6" w:rsidRDefault="00B161C7" w:rsidP="006550D6">
            <w:pPr>
              <w:pStyle w:val="AV18-TextTabelltext"/>
              <w:rPr>
                <w:rFonts w:cs="Arial"/>
                <w:color w:val="000000"/>
                <w:szCs w:val="18"/>
                <w:lang w:val="en-GB"/>
              </w:rPr>
            </w:pPr>
            <w:r w:rsidRPr="00B929B6">
              <w:rPr>
                <w:rFonts w:cs="Arial"/>
                <w:color w:val="000000"/>
                <w:szCs w:val="18"/>
              </w:rPr>
              <w:t>Influensa A-virus</w:t>
            </w:r>
          </w:p>
        </w:tc>
        <w:tc>
          <w:tcPr>
            <w:tcW w:w="592" w:type="pct"/>
            <w:tcMar>
              <w:left w:w="108" w:type="dxa"/>
            </w:tcMar>
            <w:vAlign w:val="center"/>
          </w:tcPr>
          <w:p w14:paraId="23655737"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155A1301" w14:textId="73E4D69A" w:rsidR="00B161C7" w:rsidRPr="00B929B6" w:rsidRDefault="00B161C7" w:rsidP="006550D6">
            <w:pPr>
              <w:pStyle w:val="AV18-TextTabelltext"/>
              <w:rPr>
                <w:rFonts w:cs="Arial"/>
                <w:color w:val="000000"/>
                <w:szCs w:val="18"/>
              </w:rPr>
            </w:pPr>
            <w:r w:rsidRPr="00B929B6">
              <w:rPr>
                <w:rFonts w:cs="Arial"/>
                <w:color w:val="000000"/>
                <w:szCs w:val="18"/>
              </w:rPr>
              <w:t>Vaccin finns för typerna A och B.</w:t>
            </w:r>
          </w:p>
        </w:tc>
      </w:tr>
      <w:tr w:rsidR="00B161C7" w:rsidRPr="00AE1B9B" w14:paraId="375BAF3E" w14:textId="77777777" w:rsidTr="006550D6">
        <w:trPr>
          <w:cantSplit/>
        </w:trPr>
        <w:tc>
          <w:tcPr>
            <w:tcW w:w="2666" w:type="pct"/>
            <w:tcBorders>
              <w:left w:val="single" w:sz="4" w:space="0" w:color="auto"/>
            </w:tcBorders>
            <w:tcMar>
              <w:left w:w="958" w:type="dxa"/>
            </w:tcMar>
            <w:vAlign w:val="center"/>
          </w:tcPr>
          <w:p w14:paraId="467AB00A" w14:textId="77777777" w:rsidR="00B161C7" w:rsidRPr="00B929B6" w:rsidRDefault="00B161C7" w:rsidP="006550D6">
            <w:pPr>
              <w:pStyle w:val="AV18-TextTabelltext"/>
              <w:rPr>
                <w:rFonts w:cs="Arial"/>
                <w:color w:val="000000"/>
                <w:szCs w:val="18"/>
                <w:lang w:val="en-GB"/>
              </w:rPr>
            </w:pPr>
            <w:r w:rsidRPr="00B929B6">
              <w:rPr>
                <w:rFonts w:cs="Arial"/>
                <w:color w:val="000000"/>
                <w:szCs w:val="18"/>
                <w:lang w:val="en-GB"/>
              </w:rPr>
              <w:t>Influensa A-virus A/New York/1/18</w:t>
            </w:r>
          </w:p>
        </w:tc>
        <w:tc>
          <w:tcPr>
            <w:tcW w:w="592" w:type="pct"/>
            <w:tcMar>
              <w:left w:w="108" w:type="dxa"/>
            </w:tcMar>
            <w:vAlign w:val="center"/>
          </w:tcPr>
          <w:p w14:paraId="6BC059E1"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4D44FC4E" w14:textId="38BC0AE2" w:rsidR="00B161C7" w:rsidRPr="00B929B6" w:rsidRDefault="006550D6" w:rsidP="006550D6">
            <w:pPr>
              <w:pStyle w:val="AV18-TextTabelltext"/>
              <w:rPr>
                <w:rFonts w:cs="Arial"/>
                <w:color w:val="000000"/>
                <w:szCs w:val="18"/>
              </w:rPr>
            </w:pPr>
            <w:r>
              <w:rPr>
                <w:rFonts w:cs="Arial"/>
                <w:color w:val="000000"/>
                <w:szCs w:val="18"/>
              </w:rPr>
              <w:t>H1N1,</w:t>
            </w:r>
          </w:p>
          <w:p w14:paraId="6A902801" w14:textId="77777777" w:rsidR="00B161C7" w:rsidRPr="00B929B6" w:rsidRDefault="00B161C7" w:rsidP="006550D6">
            <w:pPr>
              <w:pStyle w:val="AV18-TextTabelltext"/>
              <w:rPr>
                <w:rFonts w:cs="Arial"/>
                <w:color w:val="000000"/>
                <w:szCs w:val="18"/>
              </w:rPr>
            </w:pPr>
            <w:r w:rsidRPr="00B929B6">
              <w:rPr>
                <w:rFonts w:cs="Arial"/>
                <w:color w:val="000000"/>
                <w:szCs w:val="18"/>
              </w:rPr>
              <w:t>Spanska sjukan 1918</w:t>
            </w:r>
          </w:p>
        </w:tc>
      </w:tr>
      <w:tr w:rsidR="00B161C7" w:rsidRPr="00AE1B9B" w14:paraId="23B1BC7A" w14:textId="77777777" w:rsidTr="006550D6">
        <w:trPr>
          <w:cantSplit/>
        </w:trPr>
        <w:tc>
          <w:tcPr>
            <w:tcW w:w="2666" w:type="pct"/>
            <w:tcBorders>
              <w:left w:val="single" w:sz="4" w:space="0" w:color="auto"/>
            </w:tcBorders>
            <w:tcMar>
              <w:left w:w="958" w:type="dxa"/>
            </w:tcMar>
            <w:vAlign w:val="center"/>
          </w:tcPr>
          <w:p w14:paraId="535EA12F" w14:textId="77777777" w:rsidR="00B161C7" w:rsidRPr="00B929B6" w:rsidRDefault="00B161C7" w:rsidP="006550D6">
            <w:pPr>
              <w:pStyle w:val="AV18-TextTabelltext"/>
              <w:rPr>
                <w:rFonts w:cs="Arial"/>
                <w:color w:val="000000"/>
                <w:szCs w:val="18"/>
                <w:lang w:val="it-IT"/>
              </w:rPr>
            </w:pPr>
            <w:r w:rsidRPr="00B929B6">
              <w:rPr>
                <w:rFonts w:cs="Arial"/>
                <w:color w:val="000000"/>
                <w:szCs w:val="18"/>
                <w:lang w:val="it-IT"/>
              </w:rPr>
              <w:t>Influensa A-virus A/Singapore/1/57</w:t>
            </w:r>
          </w:p>
        </w:tc>
        <w:tc>
          <w:tcPr>
            <w:tcW w:w="592" w:type="pct"/>
            <w:tcMar>
              <w:left w:w="108" w:type="dxa"/>
            </w:tcMar>
            <w:vAlign w:val="center"/>
          </w:tcPr>
          <w:p w14:paraId="705A62BC"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568ABE42" w14:textId="77777777" w:rsidR="00B161C7" w:rsidRPr="00B929B6" w:rsidRDefault="00B161C7" w:rsidP="006550D6">
            <w:pPr>
              <w:pStyle w:val="AV18-TextTabelltext"/>
              <w:rPr>
                <w:rFonts w:cs="Arial"/>
                <w:color w:val="000000"/>
                <w:szCs w:val="18"/>
              </w:rPr>
            </w:pPr>
            <w:r w:rsidRPr="00B929B6">
              <w:rPr>
                <w:rFonts w:cs="Arial"/>
                <w:color w:val="000000"/>
                <w:szCs w:val="18"/>
              </w:rPr>
              <w:t>H2N2</w:t>
            </w:r>
          </w:p>
        </w:tc>
      </w:tr>
      <w:tr w:rsidR="00B161C7" w:rsidRPr="00AE1B9B" w14:paraId="54EA868D" w14:textId="77777777" w:rsidTr="006550D6">
        <w:trPr>
          <w:cantSplit/>
        </w:trPr>
        <w:tc>
          <w:tcPr>
            <w:tcW w:w="2666" w:type="pct"/>
            <w:tcBorders>
              <w:left w:val="single" w:sz="4" w:space="0" w:color="auto"/>
            </w:tcBorders>
            <w:tcMar>
              <w:left w:w="958" w:type="dxa"/>
            </w:tcMar>
            <w:vAlign w:val="center"/>
          </w:tcPr>
          <w:p w14:paraId="74984745" w14:textId="1B28BA9B" w:rsidR="00B161C7" w:rsidRPr="00B929B6" w:rsidRDefault="00435E70" w:rsidP="006550D6">
            <w:pPr>
              <w:pStyle w:val="AV18-TextTabelltext"/>
              <w:rPr>
                <w:rFonts w:cs="Arial"/>
                <w:color w:val="000000"/>
                <w:szCs w:val="18"/>
                <w:lang w:val="en-GB"/>
              </w:rPr>
            </w:pPr>
            <w:r>
              <w:rPr>
                <w:rFonts w:cs="Arial"/>
                <w:color w:val="000000"/>
                <w:szCs w:val="18"/>
                <w:lang w:val="en-GB"/>
              </w:rPr>
              <w:t xml:space="preserve">Lågpatogen aviär </w:t>
            </w:r>
            <w:r w:rsidR="00B161C7" w:rsidRPr="00B929B6">
              <w:rPr>
                <w:rFonts w:cs="Arial"/>
                <w:color w:val="000000"/>
                <w:szCs w:val="18"/>
                <w:lang w:val="en-GB"/>
              </w:rPr>
              <w:t xml:space="preserve">influensavirus </w:t>
            </w:r>
            <w:r w:rsidR="004C7DC3" w:rsidRPr="00B929B6">
              <w:rPr>
                <w:rFonts w:cs="Arial"/>
                <w:color w:val="000000"/>
                <w:szCs w:val="18"/>
                <w:lang w:val="en-GB"/>
              </w:rPr>
              <w:t>H7N9</w:t>
            </w:r>
          </w:p>
        </w:tc>
        <w:tc>
          <w:tcPr>
            <w:tcW w:w="592" w:type="pct"/>
            <w:tcMar>
              <w:left w:w="108" w:type="dxa"/>
            </w:tcMar>
            <w:vAlign w:val="center"/>
          </w:tcPr>
          <w:p w14:paraId="10F30FB1"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3B4EB109" w14:textId="7AB8C2CF" w:rsidR="00B161C7" w:rsidRPr="00B929B6" w:rsidRDefault="00B161C7" w:rsidP="006550D6">
            <w:pPr>
              <w:pStyle w:val="AV18-TextTabelltext"/>
              <w:rPr>
                <w:rFonts w:cs="Arial"/>
                <w:color w:val="000000"/>
                <w:szCs w:val="18"/>
                <w:lang w:val="en-GB"/>
              </w:rPr>
            </w:pPr>
            <w:r w:rsidRPr="00B929B6">
              <w:rPr>
                <w:rFonts w:cs="Arial"/>
                <w:color w:val="000000"/>
                <w:szCs w:val="18"/>
                <w:lang w:val="en-GB"/>
              </w:rPr>
              <w:t>LPAI</w:t>
            </w:r>
            <w:r>
              <w:rPr>
                <w:rFonts w:cs="Arial"/>
                <w:color w:val="000000"/>
                <w:szCs w:val="18"/>
                <w:lang w:val="en-GB"/>
              </w:rPr>
              <w:t>V</w:t>
            </w:r>
          </w:p>
        </w:tc>
      </w:tr>
      <w:tr w:rsidR="00B161C7" w:rsidRPr="00AE1B9B" w14:paraId="38DA834B" w14:textId="77777777" w:rsidTr="006550D6">
        <w:trPr>
          <w:cantSplit/>
        </w:trPr>
        <w:tc>
          <w:tcPr>
            <w:tcW w:w="2666" w:type="pct"/>
            <w:tcBorders>
              <w:left w:val="single" w:sz="4" w:space="0" w:color="auto"/>
            </w:tcBorders>
            <w:tcMar>
              <w:left w:w="675" w:type="dxa"/>
            </w:tcMar>
            <w:vAlign w:val="center"/>
          </w:tcPr>
          <w:p w14:paraId="4438B8B9" w14:textId="77777777" w:rsidR="00B161C7" w:rsidRPr="00B929B6" w:rsidRDefault="00B161C7" w:rsidP="006550D6">
            <w:pPr>
              <w:pStyle w:val="AV18-TextTabelltext"/>
              <w:rPr>
                <w:rFonts w:cs="Arial"/>
                <w:color w:val="000000"/>
                <w:szCs w:val="18"/>
                <w:lang w:val="en-GB"/>
              </w:rPr>
            </w:pPr>
            <w:r w:rsidRPr="00B929B6">
              <w:rPr>
                <w:rFonts w:cs="Arial"/>
                <w:color w:val="000000"/>
                <w:szCs w:val="18"/>
              </w:rPr>
              <w:t>Influensavirus B (G)</w:t>
            </w:r>
          </w:p>
        </w:tc>
        <w:tc>
          <w:tcPr>
            <w:tcW w:w="592" w:type="pct"/>
            <w:tcMar>
              <w:left w:w="108" w:type="dxa"/>
            </w:tcMar>
            <w:vAlign w:val="center"/>
          </w:tcPr>
          <w:p w14:paraId="4F136174"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358E8D96"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4E8E28A5" w14:textId="77777777" w:rsidTr="006550D6">
        <w:trPr>
          <w:cantSplit/>
        </w:trPr>
        <w:tc>
          <w:tcPr>
            <w:tcW w:w="2666" w:type="pct"/>
            <w:tcBorders>
              <w:left w:val="single" w:sz="4" w:space="0" w:color="auto"/>
            </w:tcBorders>
            <w:tcMar>
              <w:left w:w="958" w:type="dxa"/>
            </w:tcMar>
            <w:vAlign w:val="center"/>
          </w:tcPr>
          <w:p w14:paraId="31EB98E2" w14:textId="77777777" w:rsidR="00B161C7" w:rsidRPr="00B929B6" w:rsidRDefault="00B161C7" w:rsidP="006550D6">
            <w:pPr>
              <w:pStyle w:val="AV18-TextTabelltext"/>
              <w:rPr>
                <w:rFonts w:cs="Arial"/>
                <w:color w:val="000000"/>
                <w:szCs w:val="18"/>
                <w:lang w:val="en-GB"/>
              </w:rPr>
            </w:pPr>
            <w:r w:rsidRPr="00B929B6">
              <w:rPr>
                <w:rFonts w:cs="Arial"/>
                <w:color w:val="000000"/>
                <w:szCs w:val="18"/>
              </w:rPr>
              <w:t>Influensa B-virus</w:t>
            </w:r>
          </w:p>
        </w:tc>
        <w:tc>
          <w:tcPr>
            <w:tcW w:w="592" w:type="pct"/>
            <w:tcMar>
              <w:left w:w="108" w:type="dxa"/>
            </w:tcMar>
            <w:vAlign w:val="center"/>
          </w:tcPr>
          <w:p w14:paraId="3654D844"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6FF96B16" w14:textId="6C51533D" w:rsidR="00B161C7" w:rsidRPr="00B929B6" w:rsidRDefault="00B161C7" w:rsidP="006550D6">
            <w:pPr>
              <w:pStyle w:val="AV18-TextTabelltext"/>
              <w:rPr>
                <w:rFonts w:cs="Arial"/>
                <w:color w:val="000000"/>
                <w:szCs w:val="18"/>
              </w:rPr>
            </w:pPr>
            <w:r w:rsidRPr="00B929B6">
              <w:rPr>
                <w:rFonts w:cs="Arial"/>
                <w:color w:val="000000"/>
                <w:szCs w:val="18"/>
              </w:rPr>
              <w:t>Vaccin finns för typerna A och B.</w:t>
            </w:r>
          </w:p>
        </w:tc>
      </w:tr>
      <w:tr w:rsidR="00B161C7" w:rsidRPr="00AE1B9B" w14:paraId="46F6662D" w14:textId="77777777" w:rsidTr="006550D6">
        <w:trPr>
          <w:cantSplit/>
        </w:trPr>
        <w:tc>
          <w:tcPr>
            <w:tcW w:w="2666" w:type="pct"/>
            <w:tcBorders>
              <w:left w:val="single" w:sz="4" w:space="0" w:color="auto"/>
            </w:tcBorders>
            <w:tcMar>
              <w:left w:w="675" w:type="dxa"/>
            </w:tcMar>
            <w:vAlign w:val="center"/>
          </w:tcPr>
          <w:p w14:paraId="3EBA334F" w14:textId="77777777" w:rsidR="00B161C7" w:rsidRPr="00B929B6" w:rsidRDefault="00B161C7" w:rsidP="006550D6">
            <w:pPr>
              <w:pStyle w:val="AV18-TextTabelltext"/>
              <w:rPr>
                <w:rFonts w:cs="Arial"/>
                <w:color w:val="000000"/>
                <w:szCs w:val="18"/>
              </w:rPr>
            </w:pPr>
            <w:r w:rsidRPr="00B929B6">
              <w:rPr>
                <w:rFonts w:cs="Arial"/>
                <w:color w:val="000000"/>
                <w:szCs w:val="18"/>
              </w:rPr>
              <w:t>Thogoto virus (G)</w:t>
            </w:r>
          </w:p>
        </w:tc>
        <w:tc>
          <w:tcPr>
            <w:tcW w:w="592" w:type="pct"/>
            <w:tcMar>
              <w:left w:w="108" w:type="dxa"/>
            </w:tcMar>
            <w:vAlign w:val="center"/>
          </w:tcPr>
          <w:p w14:paraId="084F30B9"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610CE692"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6B0146AA" w14:textId="77777777" w:rsidTr="006550D6">
        <w:trPr>
          <w:cantSplit/>
        </w:trPr>
        <w:tc>
          <w:tcPr>
            <w:tcW w:w="2666" w:type="pct"/>
            <w:tcBorders>
              <w:left w:val="single" w:sz="4" w:space="0" w:color="auto"/>
            </w:tcBorders>
            <w:tcMar>
              <w:left w:w="958" w:type="dxa"/>
            </w:tcMar>
            <w:vAlign w:val="center"/>
          </w:tcPr>
          <w:p w14:paraId="75BA9ED7" w14:textId="77777777" w:rsidR="00B161C7" w:rsidRPr="00B929B6" w:rsidRDefault="00B161C7" w:rsidP="006550D6">
            <w:pPr>
              <w:pStyle w:val="AV18-TextTabelltext"/>
              <w:rPr>
                <w:rFonts w:cs="Arial"/>
                <w:color w:val="000000"/>
                <w:szCs w:val="18"/>
              </w:rPr>
            </w:pPr>
            <w:r w:rsidRPr="00B929B6">
              <w:rPr>
                <w:rFonts w:cs="Arial"/>
                <w:color w:val="000000"/>
                <w:szCs w:val="18"/>
              </w:rPr>
              <w:t>Dhorivirus</w:t>
            </w:r>
          </w:p>
        </w:tc>
        <w:tc>
          <w:tcPr>
            <w:tcW w:w="592" w:type="pct"/>
            <w:tcMar>
              <w:left w:w="108" w:type="dxa"/>
            </w:tcMar>
            <w:vAlign w:val="center"/>
          </w:tcPr>
          <w:p w14:paraId="136C9DC9"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48EDEF47" w14:textId="77777777" w:rsidR="00B161C7" w:rsidRPr="00B929B6" w:rsidRDefault="00B161C7" w:rsidP="006550D6">
            <w:pPr>
              <w:pStyle w:val="AV18-TextTabelltext"/>
              <w:rPr>
                <w:rFonts w:cs="Arial"/>
                <w:color w:val="000000"/>
                <w:szCs w:val="18"/>
              </w:rPr>
            </w:pPr>
            <w:r w:rsidRPr="00B929B6">
              <w:rPr>
                <w:rFonts w:cs="Arial"/>
                <w:color w:val="000000"/>
                <w:szCs w:val="18"/>
              </w:rPr>
              <w:t>Fästingburna orthomyxoviridae: Dhori</w:t>
            </w:r>
          </w:p>
        </w:tc>
      </w:tr>
      <w:tr w:rsidR="00B161C7" w:rsidRPr="00AE1B9B" w14:paraId="15CED6C6" w14:textId="77777777" w:rsidTr="006550D6">
        <w:trPr>
          <w:cantSplit/>
        </w:trPr>
        <w:tc>
          <w:tcPr>
            <w:tcW w:w="2666" w:type="pct"/>
            <w:tcBorders>
              <w:left w:val="single" w:sz="4" w:space="0" w:color="auto"/>
            </w:tcBorders>
            <w:tcMar>
              <w:left w:w="958" w:type="dxa"/>
            </w:tcMar>
            <w:vAlign w:val="center"/>
          </w:tcPr>
          <w:p w14:paraId="2B00D9BA" w14:textId="77777777" w:rsidR="00B161C7" w:rsidRPr="00B929B6" w:rsidRDefault="00B161C7" w:rsidP="006550D6">
            <w:pPr>
              <w:pStyle w:val="AV18-TextTabelltext"/>
              <w:rPr>
                <w:rFonts w:cs="Arial"/>
                <w:color w:val="000000"/>
                <w:szCs w:val="18"/>
              </w:rPr>
            </w:pPr>
            <w:r w:rsidRPr="00B929B6">
              <w:rPr>
                <w:rFonts w:cs="Arial"/>
                <w:color w:val="000000"/>
                <w:szCs w:val="18"/>
              </w:rPr>
              <w:t>Thogotovirus</w:t>
            </w:r>
          </w:p>
        </w:tc>
        <w:tc>
          <w:tcPr>
            <w:tcW w:w="592" w:type="pct"/>
            <w:tcMar>
              <w:left w:w="108" w:type="dxa"/>
            </w:tcMar>
            <w:vAlign w:val="center"/>
          </w:tcPr>
          <w:p w14:paraId="5AAD72AF"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4B1593AB" w14:textId="11C6FC2A" w:rsidR="00B161C7" w:rsidRPr="00B929B6" w:rsidRDefault="00B161C7" w:rsidP="006550D6">
            <w:pPr>
              <w:pStyle w:val="AV18-TextTabelltext"/>
              <w:rPr>
                <w:rFonts w:cs="Arial"/>
                <w:color w:val="000000"/>
                <w:szCs w:val="18"/>
              </w:rPr>
            </w:pPr>
            <w:r w:rsidRPr="00B929B6">
              <w:rPr>
                <w:rFonts w:cs="Arial"/>
                <w:color w:val="000000"/>
                <w:szCs w:val="18"/>
              </w:rPr>
              <w:t>Fästingburna orthomyxoviridae: Thogoto</w:t>
            </w:r>
          </w:p>
        </w:tc>
      </w:tr>
      <w:tr w:rsidR="00B161C7" w:rsidRPr="00AE1B9B" w14:paraId="4F0A875A" w14:textId="77777777" w:rsidTr="006550D6">
        <w:trPr>
          <w:cantSplit/>
        </w:trPr>
        <w:tc>
          <w:tcPr>
            <w:tcW w:w="2666" w:type="pct"/>
            <w:tcBorders>
              <w:left w:val="single" w:sz="4" w:space="0" w:color="auto"/>
            </w:tcBorders>
            <w:tcMar>
              <w:left w:w="391" w:type="dxa"/>
            </w:tcMar>
            <w:vAlign w:val="center"/>
          </w:tcPr>
          <w:p w14:paraId="3B1220A1" w14:textId="77777777" w:rsidR="00B161C7" w:rsidRPr="00B929B6" w:rsidRDefault="00B161C7" w:rsidP="006550D6">
            <w:pPr>
              <w:pStyle w:val="AV18-TextTabelltext"/>
              <w:rPr>
                <w:rFonts w:cs="Arial"/>
                <w:color w:val="000000"/>
                <w:szCs w:val="18"/>
              </w:rPr>
            </w:pPr>
            <w:r w:rsidRPr="00B929B6">
              <w:rPr>
                <w:rFonts w:cs="Arial"/>
                <w:color w:val="000000"/>
                <w:szCs w:val="18"/>
              </w:rPr>
              <w:t>Papillomaviridae (F)</w:t>
            </w:r>
          </w:p>
        </w:tc>
        <w:tc>
          <w:tcPr>
            <w:tcW w:w="592" w:type="pct"/>
            <w:tcMar>
              <w:left w:w="108" w:type="dxa"/>
            </w:tcMar>
            <w:vAlign w:val="center"/>
          </w:tcPr>
          <w:p w14:paraId="417A8AE4"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152F34D5" w14:textId="77777777" w:rsidR="00B161C7" w:rsidRPr="00B929B6" w:rsidRDefault="00B161C7" w:rsidP="006550D6">
            <w:pPr>
              <w:pStyle w:val="AV18-TextTabelltext"/>
              <w:rPr>
                <w:rFonts w:cs="Arial"/>
                <w:color w:val="000000"/>
                <w:szCs w:val="18"/>
              </w:rPr>
            </w:pPr>
            <w:r w:rsidRPr="00B929B6">
              <w:rPr>
                <w:rFonts w:cs="Arial"/>
                <w:color w:val="000000"/>
                <w:szCs w:val="18"/>
              </w:rPr>
              <w:t xml:space="preserve">Långtidseffekter </w:t>
            </w:r>
          </w:p>
        </w:tc>
      </w:tr>
      <w:tr w:rsidR="00B161C7" w:rsidRPr="00AE1B9B" w14:paraId="3E45043A" w14:textId="77777777" w:rsidTr="006550D6">
        <w:trPr>
          <w:cantSplit/>
        </w:trPr>
        <w:tc>
          <w:tcPr>
            <w:tcW w:w="2666" w:type="pct"/>
            <w:tcBorders>
              <w:left w:val="single" w:sz="4" w:space="0" w:color="auto"/>
            </w:tcBorders>
            <w:tcMar>
              <w:left w:w="391" w:type="dxa"/>
            </w:tcMar>
            <w:vAlign w:val="center"/>
          </w:tcPr>
          <w:p w14:paraId="46019C36" w14:textId="77777777" w:rsidR="00B161C7" w:rsidRPr="00B929B6" w:rsidRDefault="00B161C7" w:rsidP="006550D6">
            <w:pPr>
              <w:pStyle w:val="AV18-TextTabelltext"/>
              <w:rPr>
                <w:rFonts w:cs="Arial"/>
                <w:color w:val="000000"/>
                <w:szCs w:val="18"/>
              </w:rPr>
            </w:pPr>
            <w:r w:rsidRPr="00B929B6">
              <w:rPr>
                <w:rFonts w:cs="Arial"/>
                <w:color w:val="000000"/>
                <w:szCs w:val="18"/>
              </w:rPr>
              <w:t xml:space="preserve">Parvoviridae (F) </w:t>
            </w:r>
          </w:p>
        </w:tc>
        <w:tc>
          <w:tcPr>
            <w:tcW w:w="592" w:type="pct"/>
            <w:tcMar>
              <w:left w:w="108" w:type="dxa"/>
            </w:tcMar>
            <w:vAlign w:val="center"/>
          </w:tcPr>
          <w:p w14:paraId="46D2A8C5"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1AA16FA6"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595F8FCF" w14:textId="77777777" w:rsidTr="006550D6">
        <w:trPr>
          <w:cantSplit/>
        </w:trPr>
        <w:tc>
          <w:tcPr>
            <w:tcW w:w="2666" w:type="pct"/>
            <w:tcBorders>
              <w:left w:val="single" w:sz="4" w:space="0" w:color="auto"/>
            </w:tcBorders>
            <w:tcMar>
              <w:left w:w="675" w:type="dxa"/>
            </w:tcMar>
            <w:vAlign w:val="center"/>
          </w:tcPr>
          <w:p w14:paraId="78C00580" w14:textId="77777777" w:rsidR="00B161C7" w:rsidRPr="00B929B6" w:rsidRDefault="00B161C7" w:rsidP="006550D6">
            <w:pPr>
              <w:pStyle w:val="AV18-TextTabelltext"/>
              <w:rPr>
                <w:rFonts w:cs="Arial"/>
                <w:color w:val="000000"/>
                <w:szCs w:val="18"/>
              </w:rPr>
            </w:pPr>
            <w:r w:rsidRPr="00B929B6">
              <w:rPr>
                <w:rFonts w:cs="Arial"/>
                <w:color w:val="000000"/>
                <w:szCs w:val="18"/>
              </w:rPr>
              <w:t>Erythroparvovirus (G)</w:t>
            </w:r>
          </w:p>
        </w:tc>
        <w:tc>
          <w:tcPr>
            <w:tcW w:w="592" w:type="pct"/>
            <w:tcMar>
              <w:left w:w="108" w:type="dxa"/>
            </w:tcMar>
            <w:vAlign w:val="center"/>
          </w:tcPr>
          <w:p w14:paraId="799FF6EF"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08D11D59"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525E6E75" w14:textId="77777777" w:rsidTr="006550D6">
        <w:trPr>
          <w:cantSplit/>
        </w:trPr>
        <w:tc>
          <w:tcPr>
            <w:tcW w:w="2666" w:type="pct"/>
            <w:tcBorders>
              <w:left w:val="single" w:sz="4" w:space="0" w:color="auto"/>
            </w:tcBorders>
            <w:tcMar>
              <w:left w:w="958" w:type="dxa"/>
            </w:tcMar>
            <w:vAlign w:val="center"/>
          </w:tcPr>
          <w:p w14:paraId="421CE60B" w14:textId="77777777" w:rsidR="00B161C7" w:rsidRPr="00B929B6" w:rsidRDefault="00B161C7" w:rsidP="006550D6">
            <w:pPr>
              <w:pStyle w:val="AV18-TextTabelltext"/>
              <w:rPr>
                <w:rFonts w:cs="Arial"/>
                <w:color w:val="000000"/>
                <w:szCs w:val="18"/>
              </w:rPr>
            </w:pPr>
            <w:r w:rsidRPr="00B929B6">
              <w:rPr>
                <w:rFonts w:cs="Arial"/>
                <w:color w:val="000000"/>
                <w:szCs w:val="18"/>
              </w:rPr>
              <w:t>Primaters erythroparvo-virus 1</w:t>
            </w:r>
          </w:p>
        </w:tc>
        <w:tc>
          <w:tcPr>
            <w:tcW w:w="592" w:type="pct"/>
            <w:tcMar>
              <w:left w:w="108" w:type="dxa"/>
            </w:tcMar>
            <w:vAlign w:val="center"/>
          </w:tcPr>
          <w:p w14:paraId="69B218C6"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2BAACBF0" w14:textId="475E43C9" w:rsidR="00B161C7" w:rsidRPr="00B929B6" w:rsidRDefault="00B161C7" w:rsidP="006550D6">
            <w:pPr>
              <w:pStyle w:val="AV18-TextTabelltext"/>
              <w:rPr>
                <w:rFonts w:cs="Arial"/>
                <w:color w:val="000000"/>
                <w:szCs w:val="18"/>
              </w:rPr>
            </w:pPr>
            <w:r w:rsidRPr="00B929B6">
              <w:rPr>
                <w:rFonts w:cs="Arial"/>
                <w:color w:val="000000"/>
                <w:szCs w:val="18"/>
              </w:rPr>
              <w:t>Humant parvovirus, B</w:t>
            </w:r>
            <w:r w:rsidR="009E0A9A">
              <w:rPr>
                <w:rFonts w:cs="Arial"/>
                <w:color w:val="000000"/>
                <w:szCs w:val="18"/>
              </w:rPr>
              <w:t> </w:t>
            </w:r>
            <w:r w:rsidRPr="00B929B6">
              <w:rPr>
                <w:rFonts w:cs="Arial"/>
                <w:color w:val="000000"/>
                <w:szCs w:val="18"/>
              </w:rPr>
              <w:t>19 virus</w:t>
            </w:r>
          </w:p>
        </w:tc>
      </w:tr>
      <w:tr w:rsidR="00B161C7" w:rsidRPr="00AE1B9B" w14:paraId="7E61D019" w14:textId="77777777" w:rsidTr="006550D6">
        <w:trPr>
          <w:cantSplit/>
        </w:trPr>
        <w:tc>
          <w:tcPr>
            <w:tcW w:w="2666" w:type="pct"/>
            <w:tcBorders>
              <w:left w:val="single" w:sz="4" w:space="0" w:color="auto"/>
            </w:tcBorders>
            <w:tcMar>
              <w:left w:w="391" w:type="dxa"/>
            </w:tcMar>
            <w:vAlign w:val="center"/>
          </w:tcPr>
          <w:p w14:paraId="0BC06828" w14:textId="77777777" w:rsidR="00B161C7" w:rsidRPr="00B929B6" w:rsidRDefault="00B161C7" w:rsidP="006550D6">
            <w:pPr>
              <w:pStyle w:val="AV18-TextTabelltext"/>
              <w:rPr>
                <w:rFonts w:cs="Arial"/>
                <w:color w:val="000000"/>
                <w:szCs w:val="18"/>
              </w:rPr>
            </w:pPr>
            <w:r w:rsidRPr="00B929B6">
              <w:rPr>
                <w:rFonts w:cs="Arial"/>
                <w:color w:val="000000"/>
                <w:szCs w:val="18"/>
              </w:rPr>
              <w:t>Polyomaviridae (F)</w:t>
            </w:r>
          </w:p>
        </w:tc>
        <w:tc>
          <w:tcPr>
            <w:tcW w:w="592" w:type="pct"/>
            <w:tcMar>
              <w:left w:w="108" w:type="dxa"/>
            </w:tcMar>
            <w:vAlign w:val="center"/>
          </w:tcPr>
          <w:p w14:paraId="6F687E5A"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16C428E6"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2A72EF2F" w14:textId="77777777" w:rsidTr="006550D6">
        <w:trPr>
          <w:cantSplit/>
        </w:trPr>
        <w:tc>
          <w:tcPr>
            <w:tcW w:w="2666" w:type="pct"/>
            <w:tcBorders>
              <w:left w:val="single" w:sz="4" w:space="0" w:color="auto"/>
            </w:tcBorders>
            <w:tcMar>
              <w:left w:w="675" w:type="dxa"/>
            </w:tcMar>
            <w:vAlign w:val="center"/>
          </w:tcPr>
          <w:p w14:paraId="09795967" w14:textId="77777777" w:rsidR="00B161C7" w:rsidRPr="00B929B6" w:rsidRDefault="00B161C7" w:rsidP="006550D6">
            <w:pPr>
              <w:pStyle w:val="AV18-TextTabelltext"/>
              <w:rPr>
                <w:rFonts w:cs="Arial"/>
                <w:color w:val="000000"/>
                <w:szCs w:val="18"/>
              </w:rPr>
            </w:pPr>
            <w:r w:rsidRPr="00B929B6">
              <w:rPr>
                <w:rFonts w:cs="Arial"/>
                <w:color w:val="000000"/>
                <w:szCs w:val="18"/>
              </w:rPr>
              <w:t>Betapolyomavirus (G)</w:t>
            </w:r>
          </w:p>
        </w:tc>
        <w:tc>
          <w:tcPr>
            <w:tcW w:w="592" w:type="pct"/>
            <w:tcMar>
              <w:left w:w="108" w:type="dxa"/>
            </w:tcMar>
            <w:vAlign w:val="center"/>
          </w:tcPr>
          <w:p w14:paraId="0F6783E3"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113B492D"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14B8C1F7" w14:textId="77777777" w:rsidTr="006550D6">
        <w:trPr>
          <w:cantSplit/>
        </w:trPr>
        <w:tc>
          <w:tcPr>
            <w:tcW w:w="2666" w:type="pct"/>
            <w:tcBorders>
              <w:left w:val="single" w:sz="4" w:space="0" w:color="auto"/>
            </w:tcBorders>
            <w:tcMar>
              <w:left w:w="958" w:type="dxa"/>
            </w:tcMar>
            <w:vAlign w:val="center"/>
          </w:tcPr>
          <w:p w14:paraId="60B0EEB1" w14:textId="4A65EB79" w:rsidR="00B161C7" w:rsidRPr="00B929B6" w:rsidRDefault="00B161C7" w:rsidP="006550D6">
            <w:pPr>
              <w:pStyle w:val="AV18-TextTabelltext"/>
              <w:rPr>
                <w:rFonts w:cs="Arial"/>
                <w:color w:val="000000"/>
                <w:szCs w:val="18"/>
              </w:rPr>
            </w:pPr>
            <w:r w:rsidRPr="00B929B6">
              <w:rPr>
                <w:rFonts w:cs="Arial"/>
                <w:color w:val="000000"/>
                <w:szCs w:val="18"/>
              </w:rPr>
              <w:t>Humant polyomavirus 1</w:t>
            </w:r>
          </w:p>
        </w:tc>
        <w:tc>
          <w:tcPr>
            <w:tcW w:w="592" w:type="pct"/>
            <w:tcMar>
              <w:left w:w="108" w:type="dxa"/>
            </w:tcMar>
            <w:vAlign w:val="center"/>
          </w:tcPr>
          <w:p w14:paraId="7EC1F109"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4878D020" w14:textId="77777777" w:rsidR="00960A93" w:rsidRDefault="00B161C7" w:rsidP="006550D6">
            <w:pPr>
              <w:pStyle w:val="AV18-TextTabelltext"/>
              <w:rPr>
                <w:rFonts w:cs="Arial"/>
                <w:color w:val="000000"/>
                <w:szCs w:val="18"/>
              </w:rPr>
            </w:pPr>
            <w:r w:rsidRPr="00B929B6">
              <w:rPr>
                <w:rFonts w:cs="Arial"/>
                <w:color w:val="000000"/>
                <w:szCs w:val="18"/>
              </w:rPr>
              <w:t>BK</w:t>
            </w:r>
            <w:r w:rsidR="000E1BC6">
              <w:rPr>
                <w:rFonts w:cs="Arial"/>
                <w:color w:val="000000"/>
                <w:szCs w:val="18"/>
              </w:rPr>
              <w:t>-</w:t>
            </w:r>
            <w:r w:rsidRPr="00B929B6">
              <w:rPr>
                <w:rFonts w:cs="Arial"/>
                <w:color w:val="000000"/>
                <w:szCs w:val="18"/>
              </w:rPr>
              <w:t>virus</w:t>
            </w:r>
          </w:p>
          <w:p w14:paraId="7148E652" w14:textId="60159CC6" w:rsidR="00B161C7" w:rsidRPr="00B929B6" w:rsidRDefault="00B161C7" w:rsidP="006550D6">
            <w:pPr>
              <w:pStyle w:val="AV18-TextTabelltext"/>
              <w:rPr>
                <w:rFonts w:cs="Arial"/>
                <w:color w:val="000000"/>
                <w:szCs w:val="18"/>
              </w:rPr>
            </w:pPr>
            <w:r w:rsidRPr="00B929B6">
              <w:rPr>
                <w:rFonts w:cs="Arial"/>
                <w:color w:val="000000"/>
                <w:szCs w:val="18"/>
              </w:rPr>
              <w:t xml:space="preserve">Långtidseffekter </w:t>
            </w:r>
          </w:p>
        </w:tc>
      </w:tr>
      <w:tr w:rsidR="00B161C7" w:rsidRPr="00AE1B9B" w14:paraId="78EE7406" w14:textId="77777777" w:rsidTr="006550D6">
        <w:trPr>
          <w:cantSplit/>
        </w:trPr>
        <w:tc>
          <w:tcPr>
            <w:tcW w:w="2666" w:type="pct"/>
            <w:tcBorders>
              <w:left w:val="single" w:sz="4" w:space="0" w:color="auto"/>
            </w:tcBorders>
            <w:tcMar>
              <w:left w:w="958" w:type="dxa"/>
            </w:tcMar>
            <w:vAlign w:val="center"/>
          </w:tcPr>
          <w:p w14:paraId="0EF5E30C" w14:textId="77777777" w:rsidR="00B161C7" w:rsidRPr="00B929B6" w:rsidRDefault="00B161C7" w:rsidP="006550D6">
            <w:pPr>
              <w:pStyle w:val="AV18-TextTabelltext"/>
              <w:rPr>
                <w:rFonts w:cs="Arial"/>
                <w:color w:val="000000"/>
                <w:szCs w:val="18"/>
              </w:rPr>
            </w:pPr>
            <w:r w:rsidRPr="00B929B6">
              <w:rPr>
                <w:rFonts w:cs="Arial"/>
                <w:color w:val="000000"/>
                <w:szCs w:val="18"/>
              </w:rPr>
              <w:t>Humant polyomavirus 2</w:t>
            </w:r>
          </w:p>
        </w:tc>
        <w:tc>
          <w:tcPr>
            <w:tcW w:w="592" w:type="pct"/>
            <w:tcMar>
              <w:left w:w="108" w:type="dxa"/>
            </w:tcMar>
            <w:vAlign w:val="center"/>
          </w:tcPr>
          <w:p w14:paraId="0A13ED53"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398431D7" w14:textId="2DB85340" w:rsidR="00B161C7" w:rsidRPr="00B929B6" w:rsidRDefault="00B161C7" w:rsidP="006550D6">
            <w:pPr>
              <w:pStyle w:val="AV18-TextTabelltext"/>
              <w:rPr>
                <w:rFonts w:cs="Arial"/>
                <w:color w:val="000000"/>
                <w:szCs w:val="18"/>
              </w:rPr>
            </w:pPr>
            <w:r w:rsidRPr="00B929B6">
              <w:rPr>
                <w:rFonts w:cs="Arial"/>
                <w:color w:val="000000"/>
                <w:szCs w:val="18"/>
              </w:rPr>
              <w:t>JC</w:t>
            </w:r>
            <w:r w:rsidR="000E1BC6">
              <w:rPr>
                <w:rFonts w:cs="Arial"/>
                <w:color w:val="000000"/>
                <w:szCs w:val="18"/>
              </w:rPr>
              <w:t>-</w:t>
            </w:r>
            <w:r w:rsidRPr="00B929B6">
              <w:rPr>
                <w:rFonts w:cs="Arial"/>
                <w:color w:val="000000"/>
                <w:szCs w:val="18"/>
              </w:rPr>
              <w:t>virus</w:t>
            </w:r>
          </w:p>
          <w:p w14:paraId="1F78D0C9" w14:textId="135E78C6" w:rsidR="00B161C7" w:rsidRPr="00B929B6" w:rsidRDefault="00B161C7" w:rsidP="006550D6">
            <w:pPr>
              <w:pStyle w:val="AV18-TextTabelltext"/>
              <w:rPr>
                <w:rFonts w:cs="Arial"/>
                <w:color w:val="000000"/>
                <w:szCs w:val="18"/>
              </w:rPr>
            </w:pPr>
            <w:r w:rsidRPr="00B929B6">
              <w:rPr>
                <w:rFonts w:cs="Arial"/>
                <w:color w:val="000000"/>
                <w:szCs w:val="18"/>
              </w:rPr>
              <w:t xml:space="preserve">Långtidseffekter </w:t>
            </w:r>
          </w:p>
        </w:tc>
      </w:tr>
      <w:tr w:rsidR="00B161C7" w:rsidRPr="00AE1B9B" w14:paraId="4AFB8D99" w14:textId="77777777" w:rsidTr="006550D6">
        <w:trPr>
          <w:cantSplit/>
        </w:trPr>
        <w:tc>
          <w:tcPr>
            <w:tcW w:w="2666" w:type="pct"/>
            <w:tcBorders>
              <w:left w:val="single" w:sz="4" w:space="0" w:color="auto"/>
            </w:tcBorders>
            <w:tcMar>
              <w:left w:w="391" w:type="dxa"/>
            </w:tcMar>
            <w:vAlign w:val="center"/>
          </w:tcPr>
          <w:p w14:paraId="6EE6158B" w14:textId="77777777" w:rsidR="00B161C7" w:rsidRPr="00B929B6" w:rsidRDefault="00B161C7" w:rsidP="006550D6">
            <w:pPr>
              <w:pStyle w:val="AV18-TextTabelltext"/>
              <w:rPr>
                <w:rFonts w:cs="Arial"/>
                <w:color w:val="000000"/>
                <w:szCs w:val="18"/>
              </w:rPr>
            </w:pPr>
            <w:r w:rsidRPr="00B929B6">
              <w:rPr>
                <w:rFonts w:cs="Arial"/>
                <w:color w:val="000000"/>
                <w:szCs w:val="18"/>
              </w:rPr>
              <w:t>Poxviridae (F)</w:t>
            </w:r>
          </w:p>
        </w:tc>
        <w:tc>
          <w:tcPr>
            <w:tcW w:w="592" w:type="pct"/>
            <w:tcMar>
              <w:left w:w="108" w:type="dxa"/>
            </w:tcMar>
            <w:vAlign w:val="center"/>
          </w:tcPr>
          <w:p w14:paraId="0BD57002"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1636AF9B"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4B892DE5" w14:textId="77777777" w:rsidTr="006550D6">
        <w:trPr>
          <w:cantSplit/>
        </w:trPr>
        <w:tc>
          <w:tcPr>
            <w:tcW w:w="2666" w:type="pct"/>
            <w:tcBorders>
              <w:left w:val="single" w:sz="4" w:space="0" w:color="auto"/>
            </w:tcBorders>
            <w:tcMar>
              <w:left w:w="675" w:type="dxa"/>
            </w:tcMar>
            <w:vAlign w:val="center"/>
          </w:tcPr>
          <w:p w14:paraId="2F73FA94" w14:textId="77777777" w:rsidR="00B161C7" w:rsidRPr="00B929B6" w:rsidRDefault="00B161C7" w:rsidP="006550D6">
            <w:pPr>
              <w:pStyle w:val="AV18-TextTabelltext"/>
              <w:rPr>
                <w:rFonts w:cs="Arial"/>
                <w:color w:val="000000"/>
                <w:szCs w:val="18"/>
              </w:rPr>
            </w:pPr>
            <w:r w:rsidRPr="00B929B6">
              <w:rPr>
                <w:rFonts w:cs="Arial"/>
                <w:color w:val="000000"/>
                <w:szCs w:val="18"/>
              </w:rPr>
              <w:t>Molluscipoxvirus (G)</w:t>
            </w:r>
          </w:p>
        </w:tc>
        <w:tc>
          <w:tcPr>
            <w:tcW w:w="592" w:type="pct"/>
            <w:tcMar>
              <w:left w:w="108" w:type="dxa"/>
            </w:tcMar>
            <w:vAlign w:val="center"/>
          </w:tcPr>
          <w:p w14:paraId="0F60CAFF"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0F585A34"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2DCEDA44" w14:textId="77777777" w:rsidTr="006550D6">
        <w:trPr>
          <w:cantSplit/>
        </w:trPr>
        <w:tc>
          <w:tcPr>
            <w:tcW w:w="2666" w:type="pct"/>
            <w:tcBorders>
              <w:left w:val="single" w:sz="4" w:space="0" w:color="auto"/>
            </w:tcBorders>
            <w:tcMar>
              <w:left w:w="958" w:type="dxa"/>
            </w:tcMar>
            <w:vAlign w:val="center"/>
          </w:tcPr>
          <w:p w14:paraId="68B27C16" w14:textId="0B44A69C" w:rsidR="00B161C7" w:rsidRPr="00B929B6" w:rsidRDefault="00B161C7" w:rsidP="006550D6">
            <w:pPr>
              <w:pStyle w:val="AV18-TextTabelltext"/>
              <w:rPr>
                <w:rFonts w:cs="Arial"/>
                <w:color w:val="000000"/>
                <w:szCs w:val="18"/>
              </w:rPr>
            </w:pPr>
            <w:r w:rsidRPr="00B929B6">
              <w:rPr>
                <w:rFonts w:cs="Arial"/>
                <w:color w:val="000000"/>
                <w:szCs w:val="18"/>
              </w:rPr>
              <w:t>Molluscum contagiosumvirus</w:t>
            </w:r>
          </w:p>
        </w:tc>
        <w:tc>
          <w:tcPr>
            <w:tcW w:w="592" w:type="pct"/>
            <w:tcMar>
              <w:left w:w="108" w:type="dxa"/>
            </w:tcMar>
            <w:vAlign w:val="center"/>
          </w:tcPr>
          <w:p w14:paraId="224F464A"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564846BE"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3ED5E037" w14:textId="77777777" w:rsidTr="006550D6">
        <w:trPr>
          <w:cantSplit/>
        </w:trPr>
        <w:tc>
          <w:tcPr>
            <w:tcW w:w="2666" w:type="pct"/>
            <w:tcBorders>
              <w:left w:val="single" w:sz="4" w:space="0" w:color="auto"/>
            </w:tcBorders>
            <w:tcMar>
              <w:left w:w="675" w:type="dxa"/>
            </w:tcMar>
            <w:vAlign w:val="center"/>
          </w:tcPr>
          <w:p w14:paraId="7398241D" w14:textId="77777777" w:rsidR="00B161C7" w:rsidRPr="00B929B6" w:rsidRDefault="00B161C7" w:rsidP="006550D6">
            <w:pPr>
              <w:pStyle w:val="AV18-TextTabelltext"/>
              <w:rPr>
                <w:rFonts w:cs="Arial"/>
                <w:color w:val="000000"/>
                <w:szCs w:val="18"/>
              </w:rPr>
            </w:pPr>
            <w:r w:rsidRPr="00B929B6">
              <w:rPr>
                <w:rFonts w:cs="Arial"/>
                <w:color w:val="000000"/>
                <w:szCs w:val="18"/>
              </w:rPr>
              <w:t>Orthopoxvirus (G)</w:t>
            </w:r>
          </w:p>
        </w:tc>
        <w:tc>
          <w:tcPr>
            <w:tcW w:w="592" w:type="pct"/>
            <w:tcMar>
              <w:left w:w="108" w:type="dxa"/>
            </w:tcMar>
            <w:vAlign w:val="center"/>
          </w:tcPr>
          <w:p w14:paraId="2EAE5C54"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7218DCA7"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493E755B" w14:textId="77777777" w:rsidTr="006550D6">
        <w:trPr>
          <w:cantSplit/>
        </w:trPr>
        <w:tc>
          <w:tcPr>
            <w:tcW w:w="2666" w:type="pct"/>
            <w:tcBorders>
              <w:left w:val="single" w:sz="4" w:space="0" w:color="auto"/>
            </w:tcBorders>
            <w:tcMar>
              <w:left w:w="958" w:type="dxa"/>
            </w:tcMar>
            <w:vAlign w:val="center"/>
          </w:tcPr>
          <w:p w14:paraId="2E076709" w14:textId="77777777" w:rsidR="00B161C7" w:rsidRPr="00B929B6" w:rsidRDefault="00B161C7" w:rsidP="006550D6">
            <w:pPr>
              <w:pStyle w:val="AV18-TextTabelltext"/>
              <w:rPr>
                <w:rFonts w:cs="Arial"/>
                <w:color w:val="000000"/>
                <w:szCs w:val="18"/>
              </w:rPr>
            </w:pPr>
            <w:r w:rsidRPr="00B929B6">
              <w:rPr>
                <w:rFonts w:cs="Arial"/>
                <w:color w:val="000000"/>
                <w:szCs w:val="18"/>
              </w:rPr>
              <w:t>Kokoppsvirus</w:t>
            </w:r>
          </w:p>
        </w:tc>
        <w:tc>
          <w:tcPr>
            <w:tcW w:w="592" w:type="pct"/>
            <w:tcMar>
              <w:left w:w="108" w:type="dxa"/>
            </w:tcMar>
            <w:vAlign w:val="center"/>
          </w:tcPr>
          <w:p w14:paraId="6D08A1ED"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7F39033F"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55BCA86E" w14:textId="77777777" w:rsidTr="006550D6">
        <w:trPr>
          <w:cantSplit/>
        </w:trPr>
        <w:tc>
          <w:tcPr>
            <w:tcW w:w="2666" w:type="pct"/>
            <w:tcBorders>
              <w:left w:val="single" w:sz="4" w:space="0" w:color="auto"/>
            </w:tcBorders>
            <w:tcMar>
              <w:left w:w="958" w:type="dxa"/>
            </w:tcMar>
            <w:vAlign w:val="center"/>
          </w:tcPr>
          <w:p w14:paraId="7C290C6E" w14:textId="77777777" w:rsidR="00B161C7" w:rsidRPr="00B929B6" w:rsidRDefault="00B161C7" w:rsidP="006550D6">
            <w:pPr>
              <w:pStyle w:val="AV18-TextTabelltext"/>
              <w:rPr>
                <w:rFonts w:cs="Arial"/>
                <w:color w:val="000000"/>
                <w:szCs w:val="18"/>
              </w:rPr>
            </w:pPr>
            <w:r w:rsidRPr="00B929B6">
              <w:rPr>
                <w:rFonts w:cs="Arial"/>
                <w:color w:val="000000"/>
                <w:szCs w:val="18"/>
              </w:rPr>
              <w:t>Apkoppsvirus</w:t>
            </w:r>
          </w:p>
        </w:tc>
        <w:tc>
          <w:tcPr>
            <w:tcW w:w="592" w:type="pct"/>
            <w:tcMar>
              <w:left w:w="108" w:type="dxa"/>
            </w:tcMar>
            <w:vAlign w:val="center"/>
          </w:tcPr>
          <w:p w14:paraId="4DCED923"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136CF340" w14:textId="77777777" w:rsidR="00B161C7" w:rsidRPr="00B929B6" w:rsidRDefault="00B161C7" w:rsidP="006550D6">
            <w:pPr>
              <w:pStyle w:val="AV18-TextTabelltext"/>
              <w:rPr>
                <w:rFonts w:cs="Arial"/>
                <w:color w:val="000000"/>
                <w:szCs w:val="18"/>
              </w:rPr>
            </w:pPr>
            <w:r w:rsidRPr="00B929B6">
              <w:rPr>
                <w:rFonts w:cs="Arial"/>
                <w:color w:val="000000"/>
                <w:szCs w:val="18"/>
              </w:rPr>
              <w:t>Vaccin finns.</w:t>
            </w:r>
          </w:p>
        </w:tc>
      </w:tr>
      <w:tr w:rsidR="00B161C7" w:rsidRPr="00AE1B9B" w14:paraId="5A88065B" w14:textId="77777777" w:rsidTr="006550D6">
        <w:trPr>
          <w:cantSplit/>
        </w:trPr>
        <w:tc>
          <w:tcPr>
            <w:tcW w:w="2666" w:type="pct"/>
            <w:tcBorders>
              <w:left w:val="single" w:sz="4" w:space="0" w:color="auto"/>
            </w:tcBorders>
            <w:tcMar>
              <w:left w:w="958" w:type="dxa"/>
            </w:tcMar>
            <w:vAlign w:val="center"/>
          </w:tcPr>
          <w:p w14:paraId="4196570F" w14:textId="63B86AFD" w:rsidR="00B161C7" w:rsidRPr="00B929B6" w:rsidRDefault="00B161C7" w:rsidP="006550D6">
            <w:pPr>
              <w:pStyle w:val="AV18-TextTabelltext"/>
              <w:rPr>
                <w:rFonts w:cs="Arial"/>
                <w:color w:val="000000"/>
                <w:szCs w:val="18"/>
              </w:rPr>
            </w:pPr>
            <w:r w:rsidRPr="00B929B6">
              <w:rPr>
                <w:rFonts w:cs="Arial"/>
                <w:color w:val="000000"/>
                <w:szCs w:val="18"/>
              </w:rPr>
              <w:t>Vacciniavirus</w:t>
            </w:r>
          </w:p>
        </w:tc>
        <w:tc>
          <w:tcPr>
            <w:tcW w:w="592" w:type="pct"/>
            <w:tcMar>
              <w:left w:w="108" w:type="dxa"/>
            </w:tcMar>
            <w:vAlign w:val="center"/>
          </w:tcPr>
          <w:p w14:paraId="3F969EC9"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105651AD" w14:textId="757E1DA8" w:rsidR="00B161C7" w:rsidRPr="00B929B6" w:rsidRDefault="009E0A9A" w:rsidP="006550D6">
            <w:pPr>
              <w:pStyle w:val="AV18-TextTabelltext"/>
              <w:rPr>
                <w:rFonts w:cs="Arial"/>
                <w:color w:val="000000"/>
                <w:szCs w:val="18"/>
              </w:rPr>
            </w:pPr>
            <w:r>
              <w:rPr>
                <w:rFonts w:cs="Arial"/>
                <w:color w:val="000000"/>
                <w:szCs w:val="18"/>
              </w:rPr>
              <w:t>I</w:t>
            </w:r>
            <w:r w:rsidR="00B161C7" w:rsidRPr="00B929B6">
              <w:rPr>
                <w:rFonts w:cs="Arial"/>
                <w:color w:val="000000"/>
                <w:szCs w:val="18"/>
              </w:rPr>
              <w:t xml:space="preserve">nkl. Buffalopoxvirus (Två virus har identifierats: ett av buffalopoxtyp och det andra en variant av </w:t>
            </w:r>
            <w:r w:rsidR="00290975">
              <w:rPr>
                <w:rFonts w:cs="Arial"/>
                <w:color w:val="000000"/>
                <w:szCs w:val="18"/>
              </w:rPr>
              <w:t>V</w:t>
            </w:r>
            <w:r w:rsidR="00B161C7" w:rsidRPr="00B929B6">
              <w:rPr>
                <w:rFonts w:cs="Arial"/>
                <w:color w:val="000000"/>
                <w:szCs w:val="18"/>
              </w:rPr>
              <w:t xml:space="preserve">acciniavirus.), Elephantpoxvirus (variant av </w:t>
            </w:r>
            <w:r w:rsidR="00290975">
              <w:rPr>
                <w:rFonts w:cs="Arial"/>
                <w:color w:val="000000"/>
                <w:szCs w:val="18"/>
              </w:rPr>
              <w:t>C</w:t>
            </w:r>
            <w:r w:rsidR="00B161C7" w:rsidRPr="00B929B6">
              <w:rPr>
                <w:rFonts w:cs="Arial"/>
                <w:color w:val="000000"/>
                <w:szCs w:val="18"/>
              </w:rPr>
              <w:t>owpoxvirus), Rabbitpoxvirus (variant av Vaccinia</w:t>
            </w:r>
            <w:r w:rsidR="00290975">
              <w:rPr>
                <w:rFonts w:cs="Arial"/>
                <w:color w:val="000000"/>
                <w:szCs w:val="18"/>
              </w:rPr>
              <w:t>virus</w:t>
            </w:r>
            <w:r w:rsidR="00B161C7" w:rsidRPr="00B929B6">
              <w:rPr>
                <w:rFonts w:cs="Arial"/>
                <w:color w:val="000000"/>
                <w:szCs w:val="18"/>
              </w:rPr>
              <w:t>)</w:t>
            </w:r>
          </w:p>
        </w:tc>
      </w:tr>
      <w:tr w:rsidR="00B161C7" w:rsidRPr="00AE1B9B" w14:paraId="6B5CF08B" w14:textId="77777777" w:rsidTr="006550D6">
        <w:trPr>
          <w:cantSplit/>
        </w:trPr>
        <w:tc>
          <w:tcPr>
            <w:tcW w:w="2666" w:type="pct"/>
            <w:tcBorders>
              <w:left w:val="single" w:sz="4" w:space="0" w:color="auto"/>
            </w:tcBorders>
            <w:tcMar>
              <w:left w:w="958" w:type="dxa"/>
            </w:tcMar>
            <w:vAlign w:val="center"/>
          </w:tcPr>
          <w:p w14:paraId="2F68A6DA" w14:textId="77777777" w:rsidR="00B161C7" w:rsidRPr="00B929B6" w:rsidRDefault="00B161C7" w:rsidP="006550D6">
            <w:pPr>
              <w:pStyle w:val="AV18-TextTabelltext"/>
              <w:rPr>
                <w:rFonts w:cs="Arial"/>
                <w:color w:val="000000"/>
                <w:szCs w:val="18"/>
              </w:rPr>
            </w:pPr>
            <w:r w:rsidRPr="00B929B6">
              <w:rPr>
                <w:rFonts w:cs="Arial"/>
                <w:color w:val="000000"/>
                <w:szCs w:val="18"/>
              </w:rPr>
              <w:t xml:space="preserve">Variolavirus </w:t>
            </w:r>
          </w:p>
        </w:tc>
        <w:tc>
          <w:tcPr>
            <w:tcW w:w="592" w:type="pct"/>
            <w:tcMar>
              <w:left w:w="108" w:type="dxa"/>
            </w:tcMar>
            <w:vAlign w:val="center"/>
          </w:tcPr>
          <w:p w14:paraId="5CD5D235"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4</w:t>
            </w:r>
          </w:p>
        </w:tc>
        <w:tc>
          <w:tcPr>
            <w:tcW w:w="1743" w:type="pct"/>
            <w:tcMar>
              <w:left w:w="108" w:type="dxa"/>
            </w:tcMar>
            <w:vAlign w:val="center"/>
          </w:tcPr>
          <w:p w14:paraId="11EE335E" w14:textId="77777777" w:rsidR="00B161C7" w:rsidRPr="00B929B6" w:rsidRDefault="00B161C7" w:rsidP="006550D6">
            <w:pPr>
              <w:pStyle w:val="AV18-TextTabelltext"/>
              <w:rPr>
                <w:rFonts w:cs="Arial"/>
                <w:color w:val="000000"/>
                <w:szCs w:val="18"/>
              </w:rPr>
            </w:pPr>
            <w:r w:rsidRPr="00B929B6">
              <w:rPr>
                <w:rFonts w:cs="Arial"/>
                <w:color w:val="000000"/>
                <w:szCs w:val="18"/>
              </w:rPr>
              <w:t>Variola major och minor</w:t>
            </w:r>
          </w:p>
          <w:p w14:paraId="7A355724" w14:textId="77777777" w:rsidR="00B161C7" w:rsidRPr="00B929B6" w:rsidRDefault="00B161C7" w:rsidP="006550D6">
            <w:pPr>
              <w:pStyle w:val="AV18-TextTabelltext"/>
              <w:rPr>
                <w:rFonts w:cs="Arial"/>
                <w:color w:val="000000"/>
                <w:szCs w:val="18"/>
              </w:rPr>
            </w:pPr>
            <w:r w:rsidRPr="00B929B6">
              <w:rPr>
                <w:rFonts w:cs="Arial"/>
                <w:color w:val="000000"/>
                <w:szCs w:val="18"/>
              </w:rPr>
              <w:t>Vaccin finns.</w:t>
            </w:r>
          </w:p>
        </w:tc>
      </w:tr>
      <w:tr w:rsidR="00B161C7" w:rsidRPr="00AE1B9B" w14:paraId="21009016" w14:textId="77777777" w:rsidTr="006550D6">
        <w:trPr>
          <w:cantSplit/>
        </w:trPr>
        <w:tc>
          <w:tcPr>
            <w:tcW w:w="2666" w:type="pct"/>
            <w:tcBorders>
              <w:left w:val="single" w:sz="4" w:space="0" w:color="auto"/>
            </w:tcBorders>
            <w:tcMar>
              <w:left w:w="675" w:type="dxa"/>
            </w:tcMar>
            <w:vAlign w:val="center"/>
          </w:tcPr>
          <w:p w14:paraId="6784F70F" w14:textId="77777777" w:rsidR="00B161C7" w:rsidRPr="00B929B6" w:rsidRDefault="00B161C7" w:rsidP="006550D6">
            <w:pPr>
              <w:pStyle w:val="AV18-TextTabelltext"/>
              <w:rPr>
                <w:rFonts w:cs="Arial"/>
                <w:color w:val="000000"/>
                <w:szCs w:val="18"/>
              </w:rPr>
            </w:pPr>
            <w:r w:rsidRPr="00B929B6">
              <w:rPr>
                <w:rFonts w:cs="Arial"/>
                <w:color w:val="000000"/>
                <w:szCs w:val="18"/>
              </w:rPr>
              <w:t>Parapoxvirus (G)</w:t>
            </w:r>
          </w:p>
        </w:tc>
        <w:tc>
          <w:tcPr>
            <w:tcW w:w="592" w:type="pct"/>
            <w:tcMar>
              <w:left w:w="108" w:type="dxa"/>
            </w:tcMar>
            <w:vAlign w:val="center"/>
          </w:tcPr>
          <w:p w14:paraId="7306F04F"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6C3DFC2F"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0A08ED72" w14:textId="77777777" w:rsidTr="006550D6">
        <w:trPr>
          <w:cantSplit/>
        </w:trPr>
        <w:tc>
          <w:tcPr>
            <w:tcW w:w="2666" w:type="pct"/>
            <w:tcBorders>
              <w:left w:val="single" w:sz="4" w:space="0" w:color="auto"/>
            </w:tcBorders>
            <w:tcMar>
              <w:left w:w="958" w:type="dxa"/>
            </w:tcMar>
            <w:vAlign w:val="center"/>
          </w:tcPr>
          <w:p w14:paraId="2DA45CF5" w14:textId="39E2102F" w:rsidR="00B161C7" w:rsidRPr="00B929B6" w:rsidRDefault="00B161C7" w:rsidP="006550D6">
            <w:pPr>
              <w:pStyle w:val="AV18-TextTabelltext"/>
              <w:rPr>
                <w:rFonts w:cs="Arial"/>
                <w:color w:val="000000"/>
                <w:szCs w:val="18"/>
              </w:rPr>
            </w:pPr>
            <w:r w:rsidRPr="00B929B6">
              <w:rPr>
                <w:rFonts w:cs="Arial"/>
                <w:color w:val="000000"/>
                <w:szCs w:val="18"/>
              </w:rPr>
              <w:t>Orfvirus</w:t>
            </w:r>
          </w:p>
        </w:tc>
        <w:tc>
          <w:tcPr>
            <w:tcW w:w="592" w:type="pct"/>
            <w:tcMar>
              <w:left w:w="108" w:type="dxa"/>
            </w:tcMar>
            <w:vAlign w:val="center"/>
          </w:tcPr>
          <w:p w14:paraId="158EE8FD"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268CFE6A"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07F65069" w14:textId="77777777" w:rsidTr="006550D6">
        <w:trPr>
          <w:cantSplit/>
        </w:trPr>
        <w:tc>
          <w:tcPr>
            <w:tcW w:w="2666" w:type="pct"/>
            <w:tcBorders>
              <w:left w:val="single" w:sz="4" w:space="0" w:color="auto"/>
            </w:tcBorders>
            <w:tcMar>
              <w:left w:w="958" w:type="dxa"/>
            </w:tcMar>
            <w:vAlign w:val="center"/>
          </w:tcPr>
          <w:p w14:paraId="1389E617" w14:textId="3093A973" w:rsidR="00B161C7" w:rsidRPr="00B929B6" w:rsidRDefault="00B161C7" w:rsidP="006550D6">
            <w:pPr>
              <w:pStyle w:val="AV18-TextTabelltext"/>
              <w:rPr>
                <w:rFonts w:cs="Arial"/>
                <w:color w:val="000000"/>
                <w:szCs w:val="18"/>
              </w:rPr>
            </w:pPr>
            <w:r w:rsidRPr="00B929B6">
              <w:rPr>
                <w:rFonts w:cs="Arial"/>
                <w:color w:val="000000"/>
                <w:szCs w:val="18"/>
              </w:rPr>
              <w:t>Pseudocowpoxvirus</w:t>
            </w:r>
          </w:p>
        </w:tc>
        <w:tc>
          <w:tcPr>
            <w:tcW w:w="592" w:type="pct"/>
            <w:tcMar>
              <w:left w:w="108" w:type="dxa"/>
            </w:tcMar>
            <w:vAlign w:val="center"/>
          </w:tcPr>
          <w:p w14:paraId="2C4CB242"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155F66C5" w14:textId="77777777" w:rsidR="00B161C7" w:rsidRPr="00B929B6" w:rsidRDefault="00B161C7" w:rsidP="006550D6">
            <w:pPr>
              <w:pStyle w:val="AV18-TextTabelltext"/>
              <w:rPr>
                <w:rFonts w:cs="Arial"/>
                <w:color w:val="000000"/>
                <w:szCs w:val="18"/>
              </w:rPr>
            </w:pPr>
            <w:r w:rsidRPr="00B929B6">
              <w:rPr>
                <w:rFonts w:cs="Arial"/>
                <w:color w:val="000000"/>
                <w:szCs w:val="18"/>
              </w:rPr>
              <w:t>Mjölkarknotorvirus, Parapoxvirus bovis</w:t>
            </w:r>
          </w:p>
        </w:tc>
      </w:tr>
      <w:tr w:rsidR="00B161C7" w:rsidRPr="00AE1B9B" w14:paraId="6262E4E0" w14:textId="77777777" w:rsidTr="006550D6">
        <w:trPr>
          <w:cantSplit/>
        </w:trPr>
        <w:tc>
          <w:tcPr>
            <w:tcW w:w="2666" w:type="pct"/>
            <w:tcBorders>
              <w:left w:val="single" w:sz="4" w:space="0" w:color="auto"/>
            </w:tcBorders>
            <w:tcMar>
              <w:left w:w="675" w:type="dxa"/>
            </w:tcMar>
            <w:vAlign w:val="center"/>
          </w:tcPr>
          <w:p w14:paraId="0F779281" w14:textId="77777777" w:rsidR="00B161C7" w:rsidRPr="00B929B6" w:rsidRDefault="00B161C7" w:rsidP="006550D6">
            <w:pPr>
              <w:pStyle w:val="AV18-TextTabelltext"/>
              <w:rPr>
                <w:rFonts w:cs="Arial"/>
                <w:color w:val="000000"/>
                <w:szCs w:val="18"/>
              </w:rPr>
            </w:pPr>
            <w:r w:rsidRPr="00B929B6">
              <w:rPr>
                <w:rFonts w:cs="Arial"/>
                <w:color w:val="000000"/>
                <w:szCs w:val="18"/>
              </w:rPr>
              <w:t>Yatapoxvirus (G)</w:t>
            </w:r>
          </w:p>
        </w:tc>
        <w:tc>
          <w:tcPr>
            <w:tcW w:w="592" w:type="pct"/>
            <w:tcMar>
              <w:left w:w="108" w:type="dxa"/>
            </w:tcMar>
            <w:vAlign w:val="center"/>
          </w:tcPr>
          <w:p w14:paraId="793C27D7"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13D1602A"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2FAEC671" w14:textId="77777777" w:rsidTr="006550D6">
        <w:trPr>
          <w:cantSplit/>
        </w:trPr>
        <w:tc>
          <w:tcPr>
            <w:tcW w:w="2666" w:type="pct"/>
            <w:tcBorders>
              <w:left w:val="single" w:sz="4" w:space="0" w:color="auto"/>
            </w:tcBorders>
            <w:tcMar>
              <w:left w:w="958" w:type="dxa"/>
            </w:tcMar>
            <w:vAlign w:val="center"/>
          </w:tcPr>
          <w:p w14:paraId="06F3595E" w14:textId="2BD87A78" w:rsidR="00B161C7" w:rsidRPr="00B929B6" w:rsidRDefault="00B161C7" w:rsidP="006550D6">
            <w:pPr>
              <w:pStyle w:val="AV18-TextTabelltext"/>
              <w:rPr>
                <w:rFonts w:cs="Arial"/>
                <w:color w:val="000000"/>
                <w:szCs w:val="18"/>
              </w:rPr>
            </w:pPr>
            <w:r w:rsidRPr="00B929B6">
              <w:rPr>
                <w:rFonts w:cs="Arial"/>
                <w:color w:val="000000"/>
                <w:szCs w:val="18"/>
              </w:rPr>
              <w:t>Tanapoxvirus</w:t>
            </w:r>
          </w:p>
        </w:tc>
        <w:tc>
          <w:tcPr>
            <w:tcW w:w="592" w:type="pct"/>
            <w:tcMar>
              <w:left w:w="108" w:type="dxa"/>
            </w:tcMar>
            <w:vAlign w:val="center"/>
          </w:tcPr>
          <w:p w14:paraId="40B82585"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738425E5"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3E916449" w14:textId="77777777" w:rsidTr="006550D6">
        <w:trPr>
          <w:cantSplit/>
        </w:trPr>
        <w:tc>
          <w:tcPr>
            <w:tcW w:w="2666" w:type="pct"/>
            <w:tcBorders>
              <w:left w:val="single" w:sz="4" w:space="0" w:color="auto"/>
            </w:tcBorders>
            <w:tcMar>
              <w:left w:w="958" w:type="dxa"/>
            </w:tcMar>
            <w:vAlign w:val="center"/>
          </w:tcPr>
          <w:p w14:paraId="5EFFA774" w14:textId="2ADF1155" w:rsidR="00B161C7" w:rsidRPr="00B929B6" w:rsidRDefault="00B161C7" w:rsidP="006550D6">
            <w:pPr>
              <w:pStyle w:val="AV18-TextTabelltext"/>
              <w:rPr>
                <w:rFonts w:cs="Arial"/>
                <w:color w:val="000000"/>
                <w:szCs w:val="18"/>
              </w:rPr>
            </w:pPr>
            <w:r w:rsidRPr="00B929B6">
              <w:rPr>
                <w:rFonts w:cs="Arial"/>
                <w:color w:val="000000"/>
                <w:szCs w:val="18"/>
              </w:rPr>
              <w:t>Yaba monkey tumorvirus</w:t>
            </w:r>
          </w:p>
        </w:tc>
        <w:tc>
          <w:tcPr>
            <w:tcW w:w="592" w:type="pct"/>
            <w:tcMar>
              <w:left w:w="108" w:type="dxa"/>
            </w:tcMar>
            <w:vAlign w:val="center"/>
          </w:tcPr>
          <w:p w14:paraId="10C7F525"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62144469"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1DBD63F4" w14:textId="77777777" w:rsidTr="006550D6">
        <w:trPr>
          <w:cantSplit/>
        </w:trPr>
        <w:tc>
          <w:tcPr>
            <w:tcW w:w="2666" w:type="pct"/>
            <w:tcBorders>
              <w:left w:val="single" w:sz="4" w:space="0" w:color="auto"/>
            </w:tcBorders>
            <w:tcMar>
              <w:left w:w="391" w:type="dxa"/>
            </w:tcMar>
            <w:vAlign w:val="center"/>
          </w:tcPr>
          <w:p w14:paraId="6AC10CD3" w14:textId="77777777" w:rsidR="00B161C7" w:rsidRPr="00B929B6" w:rsidRDefault="00B161C7" w:rsidP="006550D6">
            <w:pPr>
              <w:pStyle w:val="AV18-TextTabelltext"/>
              <w:rPr>
                <w:rFonts w:cs="Arial"/>
                <w:color w:val="000000"/>
                <w:szCs w:val="18"/>
              </w:rPr>
            </w:pPr>
            <w:r w:rsidRPr="00B929B6">
              <w:rPr>
                <w:rFonts w:cs="Arial"/>
                <w:color w:val="000000"/>
                <w:szCs w:val="18"/>
              </w:rPr>
              <w:t>Reoviridae (F)</w:t>
            </w:r>
          </w:p>
        </w:tc>
        <w:tc>
          <w:tcPr>
            <w:tcW w:w="592" w:type="pct"/>
            <w:tcMar>
              <w:left w:w="108" w:type="dxa"/>
            </w:tcMar>
            <w:vAlign w:val="center"/>
          </w:tcPr>
          <w:p w14:paraId="0B15DF5C"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612684B1"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01D1FEF3" w14:textId="77777777" w:rsidTr="006550D6">
        <w:trPr>
          <w:cantSplit/>
        </w:trPr>
        <w:tc>
          <w:tcPr>
            <w:tcW w:w="2666" w:type="pct"/>
            <w:tcBorders>
              <w:left w:val="single" w:sz="4" w:space="0" w:color="auto"/>
            </w:tcBorders>
            <w:tcMar>
              <w:left w:w="675" w:type="dxa"/>
            </w:tcMar>
            <w:vAlign w:val="center"/>
          </w:tcPr>
          <w:p w14:paraId="05B03F77" w14:textId="77777777" w:rsidR="00B161C7" w:rsidRPr="00B929B6" w:rsidRDefault="00B161C7" w:rsidP="006550D6">
            <w:pPr>
              <w:pStyle w:val="AV18-TextTabelltext"/>
              <w:rPr>
                <w:rFonts w:cs="Arial"/>
                <w:color w:val="000000"/>
                <w:szCs w:val="18"/>
              </w:rPr>
            </w:pPr>
            <w:r w:rsidRPr="00B929B6">
              <w:rPr>
                <w:rFonts w:cs="Arial"/>
                <w:color w:val="000000"/>
                <w:szCs w:val="18"/>
              </w:rPr>
              <w:t>Seadornavirus (G)</w:t>
            </w:r>
          </w:p>
        </w:tc>
        <w:tc>
          <w:tcPr>
            <w:tcW w:w="592" w:type="pct"/>
            <w:tcMar>
              <w:left w:w="108" w:type="dxa"/>
            </w:tcMar>
            <w:vAlign w:val="center"/>
          </w:tcPr>
          <w:p w14:paraId="557F7812"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162E1B17"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15A5CE94" w14:textId="77777777" w:rsidTr="006550D6">
        <w:trPr>
          <w:cantSplit/>
        </w:trPr>
        <w:tc>
          <w:tcPr>
            <w:tcW w:w="2666" w:type="pct"/>
            <w:tcBorders>
              <w:left w:val="single" w:sz="4" w:space="0" w:color="auto"/>
            </w:tcBorders>
            <w:tcMar>
              <w:left w:w="958" w:type="dxa"/>
            </w:tcMar>
            <w:vAlign w:val="center"/>
          </w:tcPr>
          <w:p w14:paraId="702E6F97" w14:textId="4AA8A526" w:rsidR="00B161C7" w:rsidRPr="00B929B6" w:rsidRDefault="00B161C7" w:rsidP="006550D6">
            <w:pPr>
              <w:pStyle w:val="AV18-TextTabelltext"/>
              <w:rPr>
                <w:rFonts w:cs="Arial"/>
                <w:color w:val="000000"/>
                <w:szCs w:val="18"/>
              </w:rPr>
            </w:pPr>
            <w:r w:rsidRPr="00B929B6">
              <w:rPr>
                <w:rFonts w:cs="Arial"/>
                <w:color w:val="000000"/>
                <w:szCs w:val="18"/>
              </w:rPr>
              <w:t>Bannavirus</w:t>
            </w:r>
          </w:p>
        </w:tc>
        <w:tc>
          <w:tcPr>
            <w:tcW w:w="592" w:type="pct"/>
            <w:tcMar>
              <w:left w:w="108" w:type="dxa"/>
            </w:tcMar>
            <w:vAlign w:val="center"/>
          </w:tcPr>
          <w:p w14:paraId="407BE05B"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6B5ACE36"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1D54C4AE" w14:textId="77777777" w:rsidTr="006550D6">
        <w:trPr>
          <w:cantSplit/>
        </w:trPr>
        <w:tc>
          <w:tcPr>
            <w:tcW w:w="2666" w:type="pct"/>
            <w:tcBorders>
              <w:left w:val="single" w:sz="4" w:space="0" w:color="auto"/>
            </w:tcBorders>
            <w:tcMar>
              <w:left w:w="675" w:type="dxa"/>
            </w:tcMar>
            <w:vAlign w:val="center"/>
          </w:tcPr>
          <w:p w14:paraId="14F2B90B" w14:textId="77777777" w:rsidR="00B161C7" w:rsidRPr="00B929B6" w:rsidRDefault="00B161C7" w:rsidP="006550D6">
            <w:pPr>
              <w:pStyle w:val="AV18-TextTabelltext"/>
              <w:rPr>
                <w:rFonts w:cs="Arial"/>
                <w:color w:val="000000"/>
                <w:szCs w:val="18"/>
              </w:rPr>
            </w:pPr>
            <w:r w:rsidRPr="00B929B6">
              <w:rPr>
                <w:rFonts w:cs="Arial"/>
                <w:color w:val="000000"/>
                <w:szCs w:val="18"/>
              </w:rPr>
              <w:t>Coltivirus (G)</w:t>
            </w:r>
          </w:p>
        </w:tc>
        <w:tc>
          <w:tcPr>
            <w:tcW w:w="592" w:type="pct"/>
            <w:tcMar>
              <w:left w:w="108" w:type="dxa"/>
            </w:tcMar>
            <w:vAlign w:val="center"/>
          </w:tcPr>
          <w:p w14:paraId="3EB19418"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3D8B1FEE"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0EDD8DA6" w14:textId="77777777" w:rsidTr="006550D6">
        <w:trPr>
          <w:cantSplit/>
        </w:trPr>
        <w:tc>
          <w:tcPr>
            <w:tcW w:w="2666" w:type="pct"/>
            <w:tcBorders>
              <w:left w:val="single" w:sz="4" w:space="0" w:color="auto"/>
            </w:tcBorders>
            <w:tcMar>
              <w:left w:w="675" w:type="dxa"/>
            </w:tcMar>
            <w:vAlign w:val="center"/>
          </w:tcPr>
          <w:p w14:paraId="580A0B2B" w14:textId="77777777" w:rsidR="00B161C7" w:rsidRPr="00B929B6" w:rsidRDefault="00B161C7" w:rsidP="006550D6">
            <w:pPr>
              <w:pStyle w:val="AV18-TextTabelltext"/>
              <w:rPr>
                <w:rFonts w:cs="Arial"/>
                <w:color w:val="000000"/>
                <w:szCs w:val="18"/>
              </w:rPr>
            </w:pPr>
            <w:r w:rsidRPr="00B929B6">
              <w:rPr>
                <w:rFonts w:cs="Arial"/>
                <w:color w:val="000000"/>
                <w:szCs w:val="18"/>
              </w:rPr>
              <w:t>Rotavirus (G)</w:t>
            </w:r>
          </w:p>
        </w:tc>
        <w:tc>
          <w:tcPr>
            <w:tcW w:w="592" w:type="pct"/>
            <w:tcMar>
              <w:left w:w="108" w:type="dxa"/>
            </w:tcMar>
            <w:vAlign w:val="center"/>
          </w:tcPr>
          <w:p w14:paraId="145B6729"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11915103"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3096A901" w14:textId="77777777" w:rsidTr="006550D6">
        <w:trPr>
          <w:cantSplit/>
        </w:trPr>
        <w:tc>
          <w:tcPr>
            <w:tcW w:w="2666" w:type="pct"/>
            <w:tcBorders>
              <w:left w:val="single" w:sz="4" w:space="0" w:color="auto"/>
            </w:tcBorders>
            <w:tcMar>
              <w:left w:w="675" w:type="dxa"/>
            </w:tcMar>
            <w:vAlign w:val="center"/>
          </w:tcPr>
          <w:p w14:paraId="648FDD90" w14:textId="77777777" w:rsidR="00B161C7" w:rsidRPr="00B929B6" w:rsidRDefault="00B161C7" w:rsidP="006550D6">
            <w:pPr>
              <w:pStyle w:val="AV18-TextTabelltext"/>
              <w:rPr>
                <w:rFonts w:cs="Arial"/>
                <w:color w:val="000000"/>
                <w:szCs w:val="18"/>
              </w:rPr>
            </w:pPr>
            <w:r w:rsidRPr="00B929B6">
              <w:rPr>
                <w:rFonts w:cs="Arial"/>
                <w:color w:val="000000"/>
                <w:szCs w:val="18"/>
              </w:rPr>
              <w:t>Orbivirus (G)</w:t>
            </w:r>
          </w:p>
        </w:tc>
        <w:tc>
          <w:tcPr>
            <w:tcW w:w="592" w:type="pct"/>
            <w:tcMar>
              <w:left w:w="108" w:type="dxa"/>
            </w:tcMar>
            <w:vAlign w:val="center"/>
          </w:tcPr>
          <w:p w14:paraId="7E33C95B"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23C0A56A"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1A45D7F5" w14:textId="77777777" w:rsidTr="006550D6">
        <w:trPr>
          <w:cantSplit/>
        </w:trPr>
        <w:tc>
          <w:tcPr>
            <w:tcW w:w="2666" w:type="pct"/>
            <w:tcBorders>
              <w:left w:val="single" w:sz="4" w:space="0" w:color="auto"/>
            </w:tcBorders>
            <w:tcMar>
              <w:left w:w="391" w:type="dxa"/>
            </w:tcMar>
            <w:vAlign w:val="center"/>
          </w:tcPr>
          <w:p w14:paraId="1EDE4882" w14:textId="77777777" w:rsidR="00B161C7" w:rsidRPr="00B929B6" w:rsidRDefault="00B161C7" w:rsidP="006550D6">
            <w:pPr>
              <w:pStyle w:val="AV18-TextTabelltext"/>
              <w:rPr>
                <w:rFonts w:cs="Arial"/>
                <w:color w:val="000000"/>
                <w:szCs w:val="18"/>
              </w:rPr>
            </w:pPr>
            <w:r w:rsidRPr="00B929B6">
              <w:rPr>
                <w:rFonts w:cs="Arial"/>
                <w:color w:val="000000"/>
                <w:szCs w:val="18"/>
              </w:rPr>
              <w:t>Retroviridae (F)</w:t>
            </w:r>
          </w:p>
        </w:tc>
        <w:tc>
          <w:tcPr>
            <w:tcW w:w="592" w:type="pct"/>
            <w:tcMar>
              <w:left w:w="108" w:type="dxa"/>
            </w:tcMar>
            <w:vAlign w:val="center"/>
          </w:tcPr>
          <w:p w14:paraId="50905F18"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4D9CFA94"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24F5D146" w14:textId="77777777" w:rsidTr="006550D6">
        <w:trPr>
          <w:cantSplit/>
        </w:trPr>
        <w:tc>
          <w:tcPr>
            <w:tcW w:w="2666" w:type="pct"/>
            <w:tcBorders>
              <w:left w:val="single" w:sz="4" w:space="0" w:color="auto"/>
            </w:tcBorders>
            <w:tcMar>
              <w:left w:w="675" w:type="dxa"/>
            </w:tcMar>
            <w:vAlign w:val="center"/>
          </w:tcPr>
          <w:p w14:paraId="047AA3D4" w14:textId="77777777" w:rsidR="00B161C7" w:rsidRPr="00B929B6" w:rsidRDefault="00B161C7" w:rsidP="006550D6">
            <w:pPr>
              <w:pStyle w:val="AV18-TextTabelltext"/>
              <w:rPr>
                <w:rFonts w:cs="Arial"/>
                <w:color w:val="000000"/>
                <w:szCs w:val="18"/>
              </w:rPr>
            </w:pPr>
            <w:r w:rsidRPr="00B929B6">
              <w:rPr>
                <w:rFonts w:cs="Arial"/>
                <w:color w:val="000000"/>
                <w:szCs w:val="18"/>
              </w:rPr>
              <w:t>Deltaretrovirus (G)</w:t>
            </w:r>
          </w:p>
        </w:tc>
        <w:tc>
          <w:tcPr>
            <w:tcW w:w="592" w:type="pct"/>
            <w:tcMar>
              <w:left w:w="108" w:type="dxa"/>
            </w:tcMar>
            <w:vAlign w:val="center"/>
          </w:tcPr>
          <w:p w14:paraId="6FEBBCFA"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41BDAF2B"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44BC5617" w14:textId="77777777" w:rsidTr="006550D6">
        <w:trPr>
          <w:cantSplit/>
        </w:trPr>
        <w:tc>
          <w:tcPr>
            <w:tcW w:w="2666" w:type="pct"/>
            <w:tcBorders>
              <w:left w:val="single" w:sz="4" w:space="0" w:color="auto"/>
            </w:tcBorders>
            <w:tcMar>
              <w:left w:w="958" w:type="dxa"/>
            </w:tcMar>
            <w:vAlign w:val="center"/>
          </w:tcPr>
          <w:p w14:paraId="056A3D4E" w14:textId="77777777" w:rsidR="00B161C7" w:rsidRPr="00B929B6" w:rsidRDefault="00B161C7" w:rsidP="006550D6">
            <w:pPr>
              <w:pStyle w:val="AV18-TextTabelltext"/>
              <w:rPr>
                <w:rFonts w:cs="Arial"/>
                <w:color w:val="000000"/>
                <w:szCs w:val="18"/>
              </w:rPr>
            </w:pPr>
            <w:r w:rsidRPr="00B929B6">
              <w:rPr>
                <w:rFonts w:cs="Arial"/>
                <w:color w:val="000000"/>
                <w:szCs w:val="18"/>
              </w:rPr>
              <w:t>Primaters T-lymfotropt virus 1</w:t>
            </w:r>
          </w:p>
        </w:tc>
        <w:tc>
          <w:tcPr>
            <w:tcW w:w="592" w:type="pct"/>
            <w:tcMar>
              <w:left w:w="108" w:type="dxa"/>
            </w:tcMar>
            <w:vAlign w:val="center"/>
          </w:tcPr>
          <w:p w14:paraId="57BE88C4"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4391A038" w14:textId="42D47048" w:rsidR="00B161C7" w:rsidRPr="00B929B6" w:rsidRDefault="00B161C7" w:rsidP="006550D6">
            <w:pPr>
              <w:pStyle w:val="AV18-TextTabelltext"/>
              <w:rPr>
                <w:rFonts w:cs="Arial"/>
                <w:color w:val="000000"/>
                <w:szCs w:val="18"/>
              </w:rPr>
            </w:pPr>
            <w:r w:rsidRPr="0016218B">
              <w:rPr>
                <w:rFonts w:cs="Arial"/>
                <w:color w:val="000000"/>
                <w:szCs w:val="18"/>
                <w:lang w:val="fr-LU"/>
              </w:rPr>
              <w:t xml:space="preserve">Humant T-cell-lymfotropt virus, typ 1. </w:t>
            </w:r>
            <w:r w:rsidRPr="00B929B6">
              <w:rPr>
                <w:rFonts w:cs="Arial"/>
                <w:color w:val="000000"/>
                <w:szCs w:val="18"/>
              </w:rPr>
              <w:t>Långtidseffekter</w:t>
            </w:r>
          </w:p>
        </w:tc>
      </w:tr>
      <w:tr w:rsidR="00B161C7" w:rsidRPr="00AE1B9B" w14:paraId="01874039" w14:textId="77777777" w:rsidTr="006550D6">
        <w:trPr>
          <w:cantSplit/>
        </w:trPr>
        <w:tc>
          <w:tcPr>
            <w:tcW w:w="2666" w:type="pct"/>
            <w:tcBorders>
              <w:left w:val="single" w:sz="4" w:space="0" w:color="auto"/>
            </w:tcBorders>
            <w:tcMar>
              <w:left w:w="958" w:type="dxa"/>
            </w:tcMar>
            <w:vAlign w:val="center"/>
          </w:tcPr>
          <w:p w14:paraId="083F90B8" w14:textId="77777777" w:rsidR="00B161C7" w:rsidRPr="00B929B6" w:rsidRDefault="00B161C7" w:rsidP="006550D6">
            <w:pPr>
              <w:pStyle w:val="AV18-TextTabelltext"/>
              <w:rPr>
                <w:rFonts w:cs="Arial"/>
                <w:color w:val="000000"/>
                <w:szCs w:val="18"/>
              </w:rPr>
            </w:pPr>
            <w:r w:rsidRPr="00B929B6">
              <w:rPr>
                <w:rFonts w:cs="Arial"/>
                <w:color w:val="000000"/>
                <w:szCs w:val="18"/>
              </w:rPr>
              <w:t>Primaters T-lymfotropt virus 2</w:t>
            </w:r>
          </w:p>
        </w:tc>
        <w:tc>
          <w:tcPr>
            <w:tcW w:w="592" w:type="pct"/>
            <w:tcMar>
              <w:left w:w="108" w:type="dxa"/>
            </w:tcMar>
            <w:vAlign w:val="center"/>
          </w:tcPr>
          <w:p w14:paraId="099F8697"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47FAF49F" w14:textId="6AE44CF3" w:rsidR="00B161C7" w:rsidRPr="00B929B6" w:rsidRDefault="00B161C7" w:rsidP="006550D6">
            <w:pPr>
              <w:pStyle w:val="AV18-TextTabelltext"/>
              <w:rPr>
                <w:rFonts w:cs="Arial"/>
                <w:color w:val="000000"/>
                <w:szCs w:val="18"/>
              </w:rPr>
            </w:pPr>
            <w:r w:rsidRPr="0016218B">
              <w:rPr>
                <w:rFonts w:cs="Arial"/>
                <w:color w:val="000000"/>
                <w:szCs w:val="18"/>
                <w:lang w:val="fr-LU"/>
              </w:rPr>
              <w:t xml:space="preserve">Humant T-cell-lymfotropt virus, typ 2. </w:t>
            </w:r>
            <w:r w:rsidRPr="00B929B6">
              <w:rPr>
                <w:rFonts w:cs="Arial"/>
                <w:color w:val="000000"/>
                <w:szCs w:val="18"/>
              </w:rPr>
              <w:t>Långtidseffekter</w:t>
            </w:r>
          </w:p>
        </w:tc>
      </w:tr>
      <w:tr w:rsidR="00B161C7" w:rsidRPr="00AE1B9B" w14:paraId="41D78208" w14:textId="77777777" w:rsidTr="006550D6">
        <w:trPr>
          <w:cantSplit/>
        </w:trPr>
        <w:tc>
          <w:tcPr>
            <w:tcW w:w="2666" w:type="pct"/>
            <w:tcBorders>
              <w:left w:val="single" w:sz="4" w:space="0" w:color="auto"/>
            </w:tcBorders>
            <w:tcMar>
              <w:left w:w="675" w:type="dxa"/>
            </w:tcMar>
            <w:vAlign w:val="center"/>
          </w:tcPr>
          <w:p w14:paraId="3CB7709F" w14:textId="77777777" w:rsidR="00B161C7" w:rsidRPr="00B929B6" w:rsidRDefault="00B161C7" w:rsidP="006550D6">
            <w:pPr>
              <w:pStyle w:val="AV18-TextTabelltext"/>
              <w:rPr>
                <w:rFonts w:cs="Arial"/>
                <w:color w:val="000000"/>
                <w:szCs w:val="18"/>
              </w:rPr>
            </w:pPr>
            <w:r w:rsidRPr="00B929B6">
              <w:rPr>
                <w:rFonts w:cs="Arial"/>
                <w:color w:val="000000"/>
                <w:szCs w:val="18"/>
              </w:rPr>
              <w:t>Lentivirus (G)</w:t>
            </w:r>
          </w:p>
        </w:tc>
        <w:tc>
          <w:tcPr>
            <w:tcW w:w="592" w:type="pct"/>
            <w:tcMar>
              <w:left w:w="108" w:type="dxa"/>
            </w:tcMar>
            <w:vAlign w:val="center"/>
          </w:tcPr>
          <w:p w14:paraId="64685A27"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12578009" w14:textId="77777777" w:rsidR="00B161C7" w:rsidRPr="00B929B6" w:rsidRDefault="00B161C7" w:rsidP="006550D6">
            <w:pPr>
              <w:pStyle w:val="AV18-TextTabelltext"/>
              <w:rPr>
                <w:rFonts w:cs="Arial"/>
                <w:color w:val="000000"/>
                <w:szCs w:val="18"/>
                <w:lang w:val="en-GB"/>
              </w:rPr>
            </w:pPr>
            <w:r w:rsidRPr="00B929B6">
              <w:rPr>
                <w:rFonts w:cs="Arial"/>
                <w:color w:val="000000"/>
                <w:szCs w:val="18"/>
              </w:rPr>
              <w:t> </w:t>
            </w:r>
          </w:p>
        </w:tc>
      </w:tr>
      <w:tr w:rsidR="00B161C7" w:rsidRPr="00AE1B9B" w14:paraId="54F82635" w14:textId="77777777" w:rsidTr="006550D6">
        <w:trPr>
          <w:cantSplit/>
        </w:trPr>
        <w:tc>
          <w:tcPr>
            <w:tcW w:w="2666" w:type="pct"/>
            <w:tcBorders>
              <w:left w:val="single" w:sz="4" w:space="0" w:color="auto"/>
            </w:tcBorders>
            <w:tcMar>
              <w:left w:w="958" w:type="dxa"/>
            </w:tcMar>
            <w:vAlign w:val="center"/>
          </w:tcPr>
          <w:p w14:paraId="03A43F8E" w14:textId="77777777" w:rsidR="00B161C7" w:rsidRPr="00B929B6" w:rsidRDefault="00B161C7" w:rsidP="006550D6">
            <w:pPr>
              <w:pStyle w:val="AV18-TextTabelltext"/>
              <w:rPr>
                <w:rFonts w:cs="Arial"/>
                <w:color w:val="000000"/>
                <w:szCs w:val="18"/>
              </w:rPr>
            </w:pPr>
            <w:r w:rsidRPr="00B929B6">
              <w:rPr>
                <w:rFonts w:cs="Arial"/>
                <w:color w:val="000000"/>
                <w:szCs w:val="18"/>
              </w:rPr>
              <w:t>Humant immunbristvirus 1</w:t>
            </w:r>
          </w:p>
        </w:tc>
        <w:tc>
          <w:tcPr>
            <w:tcW w:w="592" w:type="pct"/>
            <w:tcMar>
              <w:left w:w="108" w:type="dxa"/>
            </w:tcMar>
            <w:vAlign w:val="center"/>
          </w:tcPr>
          <w:p w14:paraId="4F26EB79"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23246656" w14:textId="77777777" w:rsidR="00B161C7" w:rsidRPr="00B929B6" w:rsidRDefault="00B161C7" w:rsidP="006550D6">
            <w:pPr>
              <w:pStyle w:val="AV18-TextTabelltext"/>
              <w:rPr>
                <w:rFonts w:cs="Arial"/>
                <w:color w:val="000000"/>
                <w:szCs w:val="18"/>
              </w:rPr>
            </w:pPr>
            <w:r w:rsidRPr="00B929B6">
              <w:rPr>
                <w:rFonts w:cs="Arial"/>
                <w:color w:val="000000"/>
                <w:szCs w:val="18"/>
              </w:rPr>
              <w:t>HIV 1</w:t>
            </w:r>
          </w:p>
          <w:p w14:paraId="4676C1DD" w14:textId="5368FB77" w:rsidR="00B161C7" w:rsidRPr="00B929B6" w:rsidRDefault="00B161C7" w:rsidP="006550D6">
            <w:pPr>
              <w:pStyle w:val="AV18-TextTabelltext"/>
              <w:rPr>
                <w:rFonts w:cs="Arial"/>
                <w:color w:val="000000"/>
                <w:szCs w:val="18"/>
              </w:rPr>
            </w:pPr>
            <w:r w:rsidRPr="00B929B6">
              <w:rPr>
                <w:rFonts w:cs="Arial"/>
                <w:color w:val="000000"/>
                <w:szCs w:val="18"/>
              </w:rPr>
              <w:t>Långtidseffekter</w:t>
            </w:r>
          </w:p>
        </w:tc>
      </w:tr>
      <w:tr w:rsidR="00B161C7" w:rsidRPr="00AE1B9B" w14:paraId="2D5E9A4D" w14:textId="77777777" w:rsidTr="006550D6">
        <w:trPr>
          <w:cantSplit/>
        </w:trPr>
        <w:tc>
          <w:tcPr>
            <w:tcW w:w="2666" w:type="pct"/>
            <w:tcBorders>
              <w:left w:val="single" w:sz="4" w:space="0" w:color="auto"/>
            </w:tcBorders>
            <w:tcMar>
              <w:left w:w="958" w:type="dxa"/>
            </w:tcMar>
            <w:vAlign w:val="center"/>
          </w:tcPr>
          <w:p w14:paraId="4EDEA0CF" w14:textId="77777777" w:rsidR="00B161C7" w:rsidRPr="00B929B6" w:rsidRDefault="00B161C7" w:rsidP="006550D6">
            <w:pPr>
              <w:pStyle w:val="AV18-TextTabelltext"/>
              <w:rPr>
                <w:rFonts w:cs="Arial"/>
                <w:color w:val="000000"/>
                <w:szCs w:val="18"/>
              </w:rPr>
            </w:pPr>
            <w:r w:rsidRPr="00B929B6">
              <w:rPr>
                <w:rFonts w:cs="Arial"/>
                <w:color w:val="000000"/>
                <w:szCs w:val="18"/>
              </w:rPr>
              <w:t>Humant immunbristvirus 2</w:t>
            </w:r>
          </w:p>
        </w:tc>
        <w:tc>
          <w:tcPr>
            <w:tcW w:w="592" w:type="pct"/>
            <w:tcMar>
              <w:left w:w="108" w:type="dxa"/>
            </w:tcMar>
            <w:vAlign w:val="center"/>
          </w:tcPr>
          <w:p w14:paraId="4DCC1212"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28DE1375" w14:textId="77777777" w:rsidR="00B161C7" w:rsidRPr="00B929B6" w:rsidRDefault="00B161C7" w:rsidP="006550D6">
            <w:pPr>
              <w:pStyle w:val="AV18-TextTabelltext"/>
              <w:rPr>
                <w:rFonts w:cs="Arial"/>
                <w:color w:val="000000"/>
                <w:szCs w:val="18"/>
              </w:rPr>
            </w:pPr>
            <w:r w:rsidRPr="00B929B6">
              <w:rPr>
                <w:rFonts w:cs="Arial"/>
                <w:color w:val="000000"/>
                <w:szCs w:val="18"/>
              </w:rPr>
              <w:t>HIV 2</w:t>
            </w:r>
          </w:p>
          <w:p w14:paraId="6A9D3DF4" w14:textId="7D83E15D" w:rsidR="00B161C7" w:rsidRPr="00B929B6" w:rsidRDefault="00B161C7" w:rsidP="006550D6">
            <w:pPr>
              <w:pStyle w:val="AV18-TextTabelltext"/>
              <w:rPr>
                <w:rFonts w:cs="Arial"/>
                <w:color w:val="000000"/>
                <w:szCs w:val="18"/>
              </w:rPr>
            </w:pPr>
            <w:r w:rsidRPr="00B929B6">
              <w:rPr>
                <w:rFonts w:cs="Arial"/>
                <w:color w:val="000000"/>
                <w:szCs w:val="18"/>
              </w:rPr>
              <w:t>Långtidseffekter</w:t>
            </w:r>
          </w:p>
        </w:tc>
      </w:tr>
      <w:tr w:rsidR="00B161C7" w:rsidRPr="00AE1B9B" w14:paraId="072F7A3C" w14:textId="77777777" w:rsidTr="006550D6">
        <w:trPr>
          <w:cantSplit/>
        </w:trPr>
        <w:tc>
          <w:tcPr>
            <w:tcW w:w="2666" w:type="pct"/>
            <w:tcBorders>
              <w:left w:val="single" w:sz="4" w:space="0" w:color="auto"/>
            </w:tcBorders>
            <w:tcMar>
              <w:left w:w="958" w:type="dxa"/>
            </w:tcMar>
            <w:vAlign w:val="center"/>
          </w:tcPr>
          <w:p w14:paraId="21523B97" w14:textId="77777777" w:rsidR="00B161C7" w:rsidRPr="00B929B6" w:rsidRDefault="00B161C7" w:rsidP="006550D6">
            <w:pPr>
              <w:pStyle w:val="AV18-TextTabelltext"/>
              <w:rPr>
                <w:rFonts w:cs="Arial"/>
                <w:color w:val="000000"/>
                <w:szCs w:val="18"/>
              </w:rPr>
            </w:pPr>
            <w:r w:rsidRPr="00B929B6">
              <w:rPr>
                <w:rFonts w:cs="Arial"/>
                <w:color w:val="000000"/>
                <w:szCs w:val="18"/>
              </w:rPr>
              <w:t>Apors immunbristvirus</w:t>
            </w:r>
          </w:p>
        </w:tc>
        <w:tc>
          <w:tcPr>
            <w:tcW w:w="592" w:type="pct"/>
            <w:tcMar>
              <w:left w:w="108" w:type="dxa"/>
            </w:tcMar>
            <w:vAlign w:val="center"/>
          </w:tcPr>
          <w:p w14:paraId="6AC4CB7F"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1ABFB775" w14:textId="77777777" w:rsidR="00B161C7" w:rsidRPr="00B929B6" w:rsidRDefault="00B161C7" w:rsidP="006550D6">
            <w:pPr>
              <w:pStyle w:val="AV18-TextTabelltext"/>
              <w:rPr>
                <w:rFonts w:cs="Arial"/>
                <w:color w:val="000000"/>
                <w:szCs w:val="18"/>
              </w:rPr>
            </w:pPr>
            <w:r w:rsidRPr="00B929B6">
              <w:rPr>
                <w:rFonts w:cs="Arial"/>
                <w:color w:val="000000"/>
                <w:szCs w:val="18"/>
              </w:rPr>
              <w:t>SIV</w:t>
            </w:r>
          </w:p>
          <w:p w14:paraId="47EDC1C5" w14:textId="3AD96659" w:rsidR="00B161C7" w:rsidRPr="00B929B6" w:rsidRDefault="00B161C7" w:rsidP="006550D6">
            <w:pPr>
              <w:pStyle w:val="AV18-TextTabelltext"/>
              <w:rPr>
                <w:rFonts w:cs="Arial"/>
                <w:color w:val="000000"/>
                <w:szCs w:val="18"/>
              </w:rPr>
            </w:pPr>
            <w:r w:rsidRPr="00B929B6">
              <w:rPr>
                <w:rFonts w:cs="Arial"/>
                <w:color w:val="000000"/>
                <w:szCs w:val="18"/>
              </w:rPr>
              <w:t>För närvarande finns det inte några bevis för sjukdom hos människor</w:t>
            </w:r>
            <w:r w:rsidR="00794F41">
              <w:rPr>
                <w:rFonts w:cs="Arial"/>
                <w:color w:val="000000"/>
                <w:szCs w:val="18"/>
              </w:rPr>
              <w:t>,</w:t>
            </w:r>
            <w:r w:rsidRPr="00B929B6">
              <w:rPr>
                <w:rFonts w:cs="Arial"/>
                <w:color w:val="000000"/>
                <w:szCs w:val="18"/>
              </w:rPr>
              <w:t xml:space="preserve"> som orsakats av de andra retrovirusen </w:t>
            </w:r>
            <w:r w:rsidR="00794F41">
              <w:rPr>
                <w:rFonts w:cs="Arial"/>
                <w:color w:val="000000"/>
                <w:szCs w:val="18"/>
              </w:rPr>
              <w:t>med ursprung hos apor</w:t>
            </w:r>
            <w:r w:rsidRPr="00B929B6">
              <w:rPr>
                <w:rFonts w:cs="Arial"/>
                <w:color w:val="000000"/>
                <w:szCs w:val="18"/>
              </w:rPr>
              <w:t xml:space="preserve">. </w:t>
            </w:r>
            <w:r>
              <w:rPr>
                <w:rFonts w:cs="Arial"/>
                <w:color w:val="000000"/>
                <w:szCs w:val="18"/>
              </w:rPr>
              <w:t xml:space="preserve">För arbete med </w:t>
            </w:r>
            <w:r w:rsidR="00750A3A">
              <w:rPr>
                <w:rFonts w:cs="Arial"/>
                <w:color w:val="000000"/>
                <w:szCs w:val="18"/>
              </w:rPr>
              <w:t>sådana</w:t>
            </w:r>
            <w:r>
              <w:rPr>
                <w:rFonts w:cs="Arial"/>
                <w:color w:val="000000"/>
                <w:szCs w:val="18"/>
              </w:rPr>
              <w:t xml:space="preserve"> </w:t>
            </w:r>
            <w:r w:rsidR="00750A3A">
              <w:rPr>
                <w:rFonts w:cs="Arial"/>
                <w:color w:val="000000"/>
                <w:szCs w:val="18"/>
              </w:rPr>
              <w:t>andra retrovirus</w:t>
            </w:r>
            <w:r>
              <w:rPr>
                <w:rFonts w:cs="Arial"/>
                <w:color w:val="000000"/>
                <w:szCs w:val="18"/>
              </w:rPr>
              <w:t xml:space="preserve"> rekommenderas skyddsnivå 3.</w:t>
            </w:r>
          </w:p>
        </w:tc>
      </w:tr>
      <w:tr w:rsidR="00B161C7" w:rsidRPr="00AE1B9B" w14:paraId="59EE51E7" w14:textId="77777777" w:rsidTr="006550D6">
        <w:trPr>
          <w:cantSplit/>
        </w:trPr>
        <w:tc>
          <w:tcPr>
            <w:tcW w:w="2666" w:type="pct"/>
            <w:tcBorders>
              <w:left w:val="single" w:sz="4" w:space="0" w:color="auto"/>
            </w:tcBorders>
            <w:tcMar>
              <w:left w:w="391" w:type="dxa"/>
            </w:tcMar>
            <w:vAlign w:val="center"/>
          </w:tcPr>
          <w:p w14:paraId="43711734" w14:textId="77777777" w:rsidR="00B161C7" w:rsidRPr="00B929B6" w:rsidRDefault="00B161C7" w:rsidP="006550D6">
            <w:pPr>
              <w:pStyle w:val="AV18-TextTabelltext"/>
              <w:rPr>
                <w:rFonts w:cs="Arial"/>
                <w:color w:val="000000"/>
                <w:szCs w:val="18"/>
              </w:rPr>
            </w:pPr>
            <w:r w:rsidRPr="00B929B6">
              <w:rPr>
                <w:rFonts w:cs="Arial"/>
                <w:color w:val="000000"/>
                <w:szCs w:val="18"/>
              </w:rPr>
              <w:t>Togaviridae (F)</w:t>
            </w:r>
          </w:p>
        </w:tc>
        <w:tc>
          <w:tcPr>
            <w:tcW w:w="592" w:type="pct"/>
            <w:tcMar>
              <w:left w:w="108" w:type="dxa"/>
            </w:tcMar>
            <w:vAlign w:val="center"/>
          </w:tcPr>
          <w:p w14:paraId="649403B3"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1D5ED3C1"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1981B9B2" w14:textId="77777777" w:rsidTr="006550D6">
        <w:trPr>
          <w:cantSplit/>
        </w:trPr>
        <w:tc>
          <w:tcPr>
            <w:tcW w:w="2666" w:type="pct"/>
            <w:tcBorders>
              <w:left w:val="single" w:sz="4" w:space="0" w:color="auto"/>
            </w:tcBorders>
            <w:tcMar>
              <w:left w:w="675" w:type="dxa"/>
            </w:tcMar>
            <w:vAlign w:val="center"/>
          </w:tcPr>
          <w:p w14:paraId="26C8ED00" w14:textId="41382A9D" w:rsidR="00B161C7" w:rsidRPr="00B929B6" w:rsidRDefault="00B161C7" w:rsidP="006550D6">
            <w:pPr>
              <w:pStyle w:val="AV18-TextTabelltext"/>
              <w:rPr>
                <w:rFonts w:cs="Arial"/>
                <w:color w:val="000000"/>
                <w:szCs w:val="18"/>
              </w:rPr>
            </w:pPr>
            <w:r w:rsidRPr="00B929B6">
              <w:rPr>
                <w:rFonts w:cs="Arial"/>
                <w:color w:val="000000"/>
                <w:szCs w:val="18"/>
              </w:rPr>
              <w:t>Al</w:t>
            </w:r>
            <w:r>
              <w:rPr>
                <w:rFonts w:cs="Arial"/>
                <w:color w:val="000000"/>
                <w:szCs w:val="18"/>
              </w:rPr>
              <w:t>f</w:t>
            </w:r>
            <w:r w:rsidRPr="00B929B6">
              <w:rPr>
                <w:rFonts w:cs="Arial"/>
                <w:color w:val="000000"/>
                <w:szCs w:val="18"/>
              </w:rPr>
              <w:t>avirus (G)</w:t>
            </w:r>
          </w:p>
        </w:tc>
        <w:tc>
          <w:tcPr>
            <w:tcW w:w="592" w:type="pct"/>
            <w:tcMar>
              <w:left w:w="108" w:type="dxa"/>
            </w:tcMar>
            <w:vAlign w:val="center"/>
          </w:tcPr>
          <w:p w14:paraId="0538E9ED"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7372E32A"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4157BD44" w14:textId="77777777" w:rsidTr="006550D6">
        <w:trPr>
          <w:cantSplit/>
        </w:trPr>
        <w:tc>
          <w:tcPr>
            <w:tcW w:w="2666" w:type="pct"/>
            <w:tcBorders>
              <w:left w:val="single" w:sz="4" w:space="0" w:color="auto"/>
            </w:tcBorders>
            <w:tcMar>
              <w:left w:w="958" w:type="dxa"/>
            </w:tcMar>
            <w:vAlign w:val="center"/>
          </w:tcPr>
          <w:p w14:paraId="20BDA9D2" w14:textId="77777777" w:rsidR="00B161C7" w:rsidRPr="00B929B6" w:rsidRDefault="00B161C7" w:rsidP="006550D6">
            <w:pPr>
              <w:pStyle w:val="AV18-TextTabelltext"/>
              <w:rPr>
                <w:rFonts w:cs="Arial"/>
                <w:color w:val="000000"/>
                <w:szCs w:val="18"/>
              </w:rPr>
            </w:pPr>
            <w:r w:rsidRPr="00B929B6">
              <w:rPr>
                <w:rFonts w:cs="Arial"/>
                <w:color w:val="000000"/>
                <w:szCs w:val="18"/>
              </w:rPr>
              <w:t>Cabassouvirus</w:t>
            </w:r>
          </w:p>
        </w:tc>
        <w:tc>
          <w:tcPr>
            <w:tcW w:w="592" w:type="pct"/>
            <w:tcMar>
              <w:left w:w="108" w:type="dxa"/>
            </w:tcMar>
            <w:vAlign w:val="center"/>
          </w:tcPr>
          <w:p w14:paraId="2728B40F"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5F9063F6"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4D69F436" w14:textId="77777777" w:rsidTr="006550D6">
        <w:trPr>
          <w:cantSplit/>
        </w:trPr>
        <w:tc>
          <w:tcPr>
            <w:tcW w:w="2666" w:type="pct"/>
            <w:tcBorders>
              <w:left w:val="single" w:sz="4" w:space="0" w:color="auto"/>
            </w:tcBorders>
            <w:tcMar>
              <w:left w:w="958" w:type="dxa"/>
            </w:tcMar>
            <w:vAlign w:val="center"/>
          </w:tcPr>
          <w:p w14:paraId="5E04BEEE" w14:textId="77777777" w:rsidR="00B161C7" w:rsidRPr="00B929B6" w:rsidRDefault="00B161C7" w:rsidP="006550D6">
            <w:pPr>
              <w:pStyle w:val="AV18-TextTabelltext"/>
              <w:rPr>
                <w:rFonts w:cs="Arial"/>
                <w:color w:val="000000"/>
                <w:szCs w:val="18"/>
              </w:rPr>
            </w:pPr>
            <w:r w:rsidRPr="00B929B6">
              <w:rPr>
                <w:rFonts w:cs="Arial"/>
                <w:color w:val="000000"/>
                <w:szCs w:val="18"/>
              </w:rPr>
              <w:t>Östlig hästencefalitvirus</w:t>
            </w:r>
          </w:p>
        </w:tc>
        <w:tc>
          <w:tcPr>
            <w:tcW w:w="592" w:type="pct"/>
            <w:tcMar>
              <w:left w:w="108" w:type="dxa"/>
            </w:tcMar>
            <w:vAlign w:val="center"/>
          </w:tcPr>
          <w:p w14:paraId="771D9982"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45970364" w14:textId="77777777" w:rsidR="00B161C7" w:rsidRPr="00B929B6" w:rsidRDefault="00B161C7" w:rsidP="006550D6">
            <w:pPr>
              <w:pStyle w:val="AV18-TextTabelltext"/>
              <w:rPr>
                <w:rFonts w:cs="Arial"/>
                <w:color w:val="000000"/>
                <w:szCs w:val="18"/>
              </w:rPr>
            </w:pPr>
            <w:r w:rsidRPr="00B929B6">
              <w:rPr>
                <w:rFonts w:cs="Arial"/>
                <w:color w:val="000000"/>
                <w:szCs w:val="18"/>
              </w:rPr>
              <w:t>Vaccin finns.</w:t>
            </w:r>
          </w:p>
        </w:tc>
      </w:tr>
      <w:tr w:rsidR="00B161C7" w:rsidRPr="00AE1B9B" w14:paraId="242D305D" w14:textId="77777777" w:rsidTr="006550D6">
        <w:trPr>
          <w:cantSplit/>
        </w:trPr>
        <w:tc>
          <w:tcPr>
            <w:tcW w:w="2666" w:type="pct"/>
            <w:tcBorders>
              <w:left w:val="single" w:sz="4" w:space="0" w:color="auto"/>
            </w:tcBorders>
            <w:tcMar>
              <w:left w:w="958" w:type="dxa"/>
            </w:tcMar>
            <w:vAlign w:val="center"/>
          </w:tcPr>
          <w:p w14:paraId="74CA9022" w14:textId="22C7B16A" w:rsidR="00B161C7" w:rsidRPr="00B929B6" w:rsidRDefault="00B161C7" w:rsidP="006550D6">
            <w:pPr>
              <w:pStyle w:val="AV18-TextTabelltext"/>
              <w:rPr>
                <w:rFonts w:cs="Arial"/>
                <w:color w:val="000000"/>
                <w:szCs w:val="18"/>
              </w:rPr>
            </w:pPr>
            <w:r w:rsidRPr="00B929B6">
              <w:rPr>
                <w:rFonts w:cs="Arial"/>
                <w:color w:val="000000"/>
                <w:szCs w:val="18"/>
              </w:rPr>
              <w:t>Bebaruvirus</w:t>
            </w:r>
          </w:p>
        </w:tc>
        <w:tc>
          <w:tcPr>
            <w:tcW w:w="592" w:type="pct"/>
            <w:tcMar>
              <w:left w:w="108" w:type="dxa"/>
            </w:tcMar>
            <w:vAlign w:val="center"/>
          </w:tcPr>
          <w:p w14:paraId="1A08645C"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4EFEE893"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613AD871" w14:textId="77777777" w:rsidTr="006550D6">
        <w:trPr>
          <w:cantSplit/>
        </w:trPr>
        <w:tc>
          <w:tcPr>
            <w:tcW w:w="2666" w:type="pct"/>
            <w:tcBorders>
              <w:left w:val="single" w:sz="4" w:space="0" w:color="auto"/>
            </w:tcBorders>
            <w:tcMar>
              <w:left w:w="958" w:type="dxa"/>
            </w:tcMar>
            <w:vAlign w:val="center"/>
          </w:tcPr>
          <w:p w14:paraId="74A514E8" w14:textId="77777777" w:rsidR="00B161C7" w:rsidRPr="00B929B6" w:rsidRDefault="00B161C7" w:rsidP="006550D6">
            <w:pPr>
              <w:pStyle w:val="AV18-TextTabelltext"/>
              <w:rPr>
                <w:rFonts w:cs="Arial"/>
                <w:color w:val="000000"/>
                <w:szCs w:val="18"/>
              </w:rPr>
            </w:pPr>
            <w:r w:rsidRPr="00B929B6">
              <w:rPr>
                <w:rFonts w:cs="Arial"/>
                <w:color w:val="000000"/>
                <w:szCs w:val="18"/>
              </w:rPr>
              <w:t>Chikungunyavirus</w:t>
            </w:r>
          </w:p>
        </w:tc>
        <w:tc>
          <w:tcPr>
            <w:tcW w:w="592" w:type="pct"/>
            <w:tcMar>
              <w:left w:w="108" w:type="dxa"/>
            </w:tcMar>
            <w:vAlign w:val="center"/>
          </w:tcPr>
          <w:p w14:paraId="7C20002A"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72B33D12" w14:textId="61EDE3F5" w:rsidR="00B161C7" w:rsidRPr="00B929B6" w:rsidRDefault="00B161C7" w:rsidP="006550D6">
            <w:pPr>
              <w:pStyle w:val="AV18-TextTabelltext"/>
              <w:rPr>
                <w:rFonts w:cs="Arial"/>
                <w:color w:val="000000"/>
                <w:szCs w:val="18"/>
              </w:rPr>
            </w:pPr>
          </w:p>
        </w:tc>
      </w:tr>
      <w:tr w:rsidR="00B161C7" w:rsidRPr="00AE1B9B" w14:paraId="363272C8" w14:textId="77777777" w:rsidTr="006550D6">
        <w:trPr>
          <w:cantSplit/>
        </w:trPr>
        <w:tc>
          <w:tcPr>
            <w:tcW w:w="2666" w:type="pct"/>
            <w:tcBorders>
              <w:left w:val="single" w:sz="4" w:space="0" w:color="auto"/>
            </w:tcBorders>
            <w:tcMar>
              <w:left w:w="958" w:type="dxa"/>
            </w:tcMar>
            <w:vAlign w:val="center"/>
          </w:tcPr>
          <w:p w14:paraId="298E5F76" w14:textId="7E4F0D89" w:rsidR="00B161C7" w:rsidRPr="00B929B6" w:rsidRDefault="00B161C7" w:rsidP="006550D6">
            <w:pPr>
              <w:pStyle w:val="AV18-TextTabelltext"/>
              <w:rPr>
                <w:rFonts w:cs="Arial"/>
                <w:color w:val="000000"/>
                <w:szCs w:val="18"/>
              </w:rPr>
            </w:pPr>
            <w:r w:rsidRPr="00B929B6">
              <w:rPr>
                <w:rFonts w:cs="Arial"/>
                <w:color w:val="000000"/>
                <w:szCs w:val="18"/>
              </w:rPr>
              <w:t>Evergladesvirus</w:t>
            </w:r>
          </w:p>
        </w:tc>
        <w:tc>
          <w:tcPr>
            <w:tcW w:w="592" w:type="pct"/>
            <w:tcMar>
              <w:left w:w="108" w:type="dxa"/>
            </w:tcMar>
            <w:vAlign w:val="center"/>
          </w:tcPr>
          <w:p w14:paraId="55F107BC"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1AC29748" w14:textId="39C73150" w:rsidR="00B161C7" w:rsidRPr="00B929B6" w:rsidRDefault="00B161C7" w:rsidP="006550D6">
            <w:pPr>
              <w:pStyle w:val="AV18-TextTabelltext"/>
              <w:rPr>
                <w:rFonts w:cs="Arial"/>
                <w:color w:val="000000"/>
                <w:szCs w:val="18"/>
              </w:rPr>
            </w:pPr>
          </w:p>
        </w:tc>
      </w:tr>
      <w:tr w:rsidR="00B161C7" w:rsidRPr="00AE1B9B" w14:paraId="3F9D74BC" w14:textId="77777777" w:rsidTr="006550D6">
        <w:trPr>
          <w:cantSplit/>
        </w:trPr>
        <w:tc>
          <w:tcPr>
            <w:tcW w:w="2666" w:type="pct"/>
            <w:tcBorders>
              <w:left w:val="single" w:sz="4" w:space="0" w:color="auto"/>
            </w:tcBorders>
            <w:tcMar>
              <w:left w:w="958" w:type="dxa"/>
            </w:tcMar>
            <w:vAlign w:val="center"/>
          </w:tcPr>
          <w:p w14:paraId="486A4363" w14:textId="29BB9D4F" w:rsidR="00B161C7" w:rsidRPr="00B929B6" w:rsidRDefault="00B161C7" w:rsidP="006550D6">
            <w:pPr>
              <w:pStyle w:val="AV18-TextTabelltext"/>
              <w:rPr>
                <w:rFonts w:cs="Arial"/>
                <w:color w:val="000000"/>
                <w:szCs w:val="18"/>
              </w:rPr>
            </w:pPr>
            <w:r w:rsidRPr="00B929B6">
              <w:rPr>
                <w:rFonts w:cs="Arial"/>
                <w:color w:val="000000"/>
                <w:szCs w:val="18"/>
              </w:rPr>
              <w:t>Mayarovirus</w:t>
            </w:r>
          </w:p>
        </w:tc>
        <w:tc>
          <w:tcPr>
            <w:tcW w:w="592" w:type="pct"/>
            <w:tcMar>
              <w:left w:w="108" w:type="dxa"/>
            </w:tcMar>
            <w:vAlign w:val="center"/>
          </w:tcPr>
          <w:p w14:paraId="2FA819E9"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5EF6DD87"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237479C0" w14:textId="77777777" w:rsidTr="006550D6">
        <w:trPr>
          <w:cantSplit/>
        </w:trPr>
        <w:tc>
          <w:tcPr>
            <w:tcW w:w="2666" w:type="pct"/>
            <w:tcBorders>
              <w:left w:val="single" w:sz="4" w:space="0" w:color="auto"/>
            </w:tcBorders>
            <w:tcMar>
              <w:left w:w="958" w:type="dxa"/>
            </w:tcMar>
            <w:vAlign w:val="center"/>
          </w:tcPr>
          <w:p w14:paraId="16943155" w14:textId="1D8EB1F9" w:rsidR="00B161C7" w:rsidRPr="00B929B6" w:rsidRDefault="00B161C7" w:rsidP="006550D6">
            <w:pPr>
              <w:pStyle w:val="AV18-TextTabelltext"/>
              <w:rPr>
                <w:rFonts w:cs="Arial"/>
                <w:color w:val="000000"/>
                <w:szCs w:val="18"/>
              </w:rPr>
            </w:pPr>
            <w:r w:rsidRPr="00B929B6">
              <w:rPr>
                <w:rFonts w:cs="Arial"/>
                <w:color w:val="000000"/>
                <w:szCs w:val="18"/>
              </w:rPr>
              <w:t>Mucambovirus</w:t>
            </w:r>
          </w:p>
        </w:tc>
        <w:tc>
          <w:tcPr>
            <w:tcW w:w="592" w:type="pct"/>
            <w:tcMar>
              <w:left w:w="108" w:type="dxa"/>
            </w:tcMar>
            <w:vAlign w:val="center"/>
          </w:tcPr>
          <w:p w14:paraId="4E3545F9"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6CCA2EDB" w14:textId="064E61DF" w:rsidR="00B161C7" w:rsidRPr="00B929B6" w:rsidRDefault="00B161C7" w:rsidP="006550D6">
            <w:pPr>
              <w:pStyle w:val="AV18-TextTabelltext"/>
              <w:rPr>
                <w:rFonts w:cs="Arial"/>
                <w:color w:val="000000"/>
                <w:szCs w:val="18"/>
              </w:rPr>
            </w:pPr>
          </w:p>
        </w:tc>
      </w:tr>
      <w:tr w:rsidR="00B161C7" w:rsidRPr="00AE1B9B" w14:paraId="3F7947E5" w14:textId="77777777" w:rsidTr="006550D6">
        <w:trPr>
          <w:cantSplit/>
        </w:trPr>
        <w:tc>
          <w:tcPr>
            <w:tcW w:w="2666" w:type="pct"/>
            <w:tcBorders>
              <w:left w:val="single" w:sz="4" w:space="0" w:color="auto"/>
            </w:tcBorders>
            <w:tcMar>
              <w:left w:w="958" w:type="dxa"/>
            </w:tcMar>
            <w:vAlign w:val="center"/>
          </w:tcPr>
          <w:p w14:paraId="466F8DB2" w14:textId="080D5546" w:rsidR="00B161C7" w:rsidRPr="00B929B6" w:rsidRDefault="00B161C7" w:rsidP="006550D6">
            <w:pPr>
              <w:pStyle w:val="AV18-TextTabelltext"/>
              <w:rPr>
                <w:rFonts w:cs="Arial"/>
                <w:color w:val="000000"/>
                <w:szCs w:val="18"/>
              </w:rPr>
            </w:pPr>
            <w:r w:rsidRPr="00B929B6">
              <w:rPr>
                <w:rFonts w:cs="Arial"/>
                <w:color w:val="000000"/>
                <w:szCs w:val="18"/>
              </w:rPr>
              <w:t>Ndumuvirus</w:t>
            </w:r>
          </w:p>
        </w:tc>
        <w:tc>
          <w:tcPr>
            <w:tcW w:w="592" w:type="pct"/>
            <w:tcMar>
              <w:left w:w="108" w:type="dxa"/>
            </w:tcMar>
            <w:vAlign w:val="center"/>
          </w:tcPr>
          <w:p w14:paraId="409BC26D"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327EA47E" w14:textId="028D06D2" w:rsidR="00B161C7" w:rsidRPr="00B929B6" w:rsidRDefault="00B161C7" w:rsidP="006550D6">
            <w:pPr>
              <w:pStyle w:val="AV18-TextTabelltext"/>
              <w:rPr>
                <w:rFonts w:cs="Arial"/>
                <w:color w:val="000000"/>
                <w:szCs w:val="18"/>
              </w:rPr>
            </w:pPr>
          </w:p>
        </w:tc>
      </w:tr>
      <w:tr w:rsidR="00B161C7" w:rsidRPr="00AE1B9B" w14:paraId="10CFD1DF" w14:textId="77777777" w:rsidTr="006550D6">
        <w:trPr>
          <w:cantSplit/>
        </w:trPr>
        <w:tc>
          <w:tcPr>
            <w:tcW w:w="2666" w:type="pct"/>
            <w:tcBorders>
              <w:left w:val="single" w:sz="4" w:space="0" w:color="auto"/>
            </w:tcBorders>
            <w:tcMar>
              <w:left w:w="958" w:type="dxa"/>
            </w:tcMar>
            <w:vAlign w:val="center"/>
          </w:tcPr>
          <w:p w14:paraId="2AC7F907" w14:textId="774B5617" w:rsidR="00B161C7" w:rsidRPr="00B929B6" w:rsidRDefault="00B161C7" w:rsidP="006550D6">
            <w:pPr>
              <w:pStyle w:val="AV18-TextTabelltext"/>
              <w:rPr>
                <w:rFonts w:cs="Arial"/>
                <w:color w:val="000000"/>
                <w:szCs w:val="18"/>
              </w:rPr>
            </w:pPr>
            <w:r w:rsidRPr="00B929B6">
              <w:rPr>
                <w:rFonts w:cs="Arial"/>
                <w:color w:val="000000"/>
                <w:szCs w:val="18"/>
              </w:rPr>
              <w:t>O'nyong-nyongvirus</w:t>
            </w:r>
          </w:p>
        </w:tc>
        <w:tc>
          <w:tcPr>
            <w:tcW w:w="592" w:type="pct"/>
            <w:tcMar>
              <w:left w:w="108" w:type="dxa"/>
            </w:tcMar>
            <w:vAlign w:val="center"/>
          </w:tcPr>
          <w:p w14:paraId="54A95D67"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00712CC9"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36EF573E" w14:textId="77777777" w:rsidTr="006550D6">
        <w:trPr>
          <w:cantSplit/>
        </w:trPr>
        <w:tc>
          <w:tcPr>
            <w:tcW w:w="2666" w:type="pct"/>
            <w:tcBorders>
              <w:left w:val="single" w:sz="4" w:space="0" w:color="auto"/>
            </w:tcBorders>
            <w:tcMar>
              <w:left w:w="958" w:type="dxa"/>
            </w:tcMar>
            <w:vAlign w:val="center"/>
          </w:tcPr>
          <w:p w14:paraId="0FB309FE" w14:textId="2032AC37" w:rsidR="00B161C7" w:rsidRPr="00B929B6" w:rsidRDefault="00B161C7" w:rsidP="006550D6">
            <w:pPr>
              <w:pStyle w:val="AV18-TextTabelltext"/>
              <w:rPr>
                <w:rFonts w:cs="Arial"/>
                <w:color w:val="000000"/>
                <w:szCs w:val="18"/>
              </w:rPr>
            </w:pPr>
            <w:r w:rsidRPr="00B929B6">
              <w:rPr>
                <w:rFonts w:cs="Arial"/>
                <w:color w:val="000000"/>
                <w:szCs w:val="18"/>
              </w:rPr>
              <w:t>Ross Rivervirus</w:t>
            </w:r>
          </w:p>
        </w:tc>
        <w:tc>
          <w:tcPr>
            <w:tcW w:w="592" w:type="pct"/>
            <w:tcMar>
              <w:left w:w="108" w:type="dxa"/>
            </w:tcMar>
            <w:vAlign w:val="center"/>
          </w:tcPr>
          <w:p w14:paraId="62931A2B"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405FD15B"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1AB3D2AB" w14:textId="77777777" w:rsidTr="006550D6">
        <w:trPr>
          <w:cantSplit/>
        </w:trPr>
        <w:tc>
          <w:tcPr>
            <w:tcW w:w="2666" w:type="pct"/>
            <w:tcBorders>
              <w:left w:val="single" w:sz="4" w:space="0" w:color="auto"/>
            </w:tcBorders>
            <w:tcMar>
              <w:left w:w="958" w:type="dxa"/>
            </w:tcMar>
            <w:vAlign w:val="center"/>
          </w:tcPr>
          <w:p w14:paraId="16F2AE6E" w14:textId="53058E20" w:rsidR="00B161C7" w:rsidRPr="00B929B6" w:rsidRDefault="00B161C7" w:rsidP="006550D6">
            <w:pPr>
              <w:pStyle w:val="AV18-TextTabelltext"/>
              <w:rPr>
                <w:rFonts w:cs="Arial"/>
                <w:color w:val="000000"/>
                <w:szCs w:val="18"/>
              </w:rPr>
            </w:pPr>
            <w:r w:rsidRPr="00B929B6">
              <w:rPr>
                <w:rFonts w:cs="Arial"/>
                <w:color w:val="000000"/>
                <w:szCs w:val="18"/>
              </w:rPr>
              <w:t>Semliki Forestvirus</w:t>
            </w:r>
          </w:p>
        </w:tc>
        <w:tc>
          <w:tcPr>
            <w:tcW w:w="592" w:type="pct"/>
            <w:tcMar>
              <w:left w:w="108" w:type="dxa"/>
            </w:tcMar>
            <w:vAlign w:val="center"/>
          </w:tcPr>
          <w:p w14:paraId="771A81AE"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4EEDFA9A"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7B34A1A6" w14:textId="77777777" w:rsidTr="006550D6">
        <w:trPr>
          <w:cantSplit/>
        </w:trPr>
        <w:tc>
          <w:tcPr>
            <w:tcW w:w="2666" w:type="pct"/>
            <w:tcBorders>
              <w:left w:val="single" w:sz="4" w:space="0" w:color="auto"/>
            </w:tcBorders>
            <w:tcMar>
              <w:left w:w="958" w:type="dxa"/>
            </w:tcMar>
            <w:vAlign w:val="center"/>
          </w:tcPr>
          <w:p w14:paraId="7FA5B319" w14:textId="172A3ACB" w:rsidR="00B161C7" w:rsidRPr="00B929B6" w:rsidRDefault="00B161C7" w:rsidP="006550D6">
            <w:pPr>
              <w:pStyle w:val="AV18-TextTabelltext"/>
              <w:rPr>
                <w:rFonts w:cs="Arial"/>
                <w:color w:val="000000"/>
                <w:szCs w:val="18"/>
              </w:rPr>
            </w:pPr>
            <w:r w:rsidRPr="00B929B6">
              <w:rPr>
                <w:rFonts w:cs="Arial"/>
                <w:color w:val="000000"/>
                <w:szCs w:val="18"/>
              </w:rPr>
              <w:t>Sindbisvirus</w:t>
            </w:r>
          </w:p>
        </w:tc>
        <w:tc>
          <w:tcPr>
            <w:tcW w:w="592" w:type="pct"/>
            <w:tcMar>
              <w:left w:w="108" w:type="dxa"/>
            </w:tcMar>
            <w:vAlign w:val="center"/>
          </w:tcPr>
          <w:p w14:paraId="12D4C324"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074EF5B4"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18E7DBB0" w14:textId="77777777" w:rsidTr="006550D6">
        <w:trPr>
          <w:cantSplit/>
        </w:trPr>
        <w:tc>
          <w:tcPr>
            <w:tcW w:w="2666" w:type="pct"/>
            <w:tcBorders>
              <w:left w:val="single" w:sz="4" w:space="0" w:color="auto"/>
            </w:tcBorders>
            <w:tcMar>
              <w:left w:w="958" w:type="dxa"/>
            </w:tcMar>
            <w:vAlign w:val="center"/>
          </w:tcPr>
          <w:p w14:paraId="2D2A6467" w14:textId="4A1E3711" w:rsidR="00B161C7" w:rsidRPr="00B929B6" w:rsidRDefault="00B161C7" w:rsidP="006550D6">
            <w:pPr>
              <w:pStyle w:val="AV18-TextTabelltext"/>
              <w:rPr>
                <w:rFonts w:cs="Arial"/>
                <w:color w:val="000000"/>
                <w:szCs w:val="18"/>
              </w:rPr>
            </w:pPr>
            <w:r w:rsidRPr="00B929B6">
              <w:rPr>
                <w:rFonts w:cs="Arial"/>
                <w:color w:val="000000"/>
                <w:szCs w:val="18"/>
              </w:rPr>
              <w:t>Tonatevirus</w:t>
            </w:r>
          </w:p>
        </w:tc>
        <w:tc>
          <w:tcPr>
            <w:tcW w:w="592" w:type="pct"/>
            <w:tcMar>
              <w:left w:w="108" w:type="dxa"/>
            </w:tcMar>
            <w:vAlign w:val="center"/>
          </w:tcPr>
          <w:p w14:paraId="4E5A8A13"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026FDFC3" w14:textId="41DB8B1A" w:rsidR="00B161C7" w:rsidRPr="00B929B6" w:rsidRDefault="00B161C7" w:rsidP="006550D6">
            <w:pPr>
              <w:pStyle w:val="AV18-TextTabelltext"/>
              <w:rPr>
                <w:rFonts w:cs="Arial"/>
                <w:color w:val="000000"/>
                <w:szCs w:val="18"/>
              </w:rPr>
            </w:pPr>
          </w:p>
        </w:tc>
      </w:tr>
      <w:tr w:rsidR="00B161C7" w:rsidRPr="00AE1B9B" w14:paraId="676CD895" w14:textId="77777777" w:rsidTr="006550D6">
        <w:trPr>
          <w:cantSplit/>
        </w:trPr>
        <w:tc>
          <w:tcPr>
            <w:tcW w:w="2666" w:type="pct"/>
            <w:tcBorders>
              <w:left w:val="single" w:sz="4" w:space="0" w:color="auto"/>
            </w:tcBorders>
            <w:tcMar>
              <w:left w:w="958" w:type="dxa"/>
            </w:tcMar>
            <w:vAlign w:val="center"/>
          </w:tcPr>
          <w:p w14:paraId="11E3A9FD" w14:textId="1E742988" w:rsidR="00B161C7" w:rsidRPr="00B929B6" w:rsidRDefault="00B161C7" w:rsidP="006550D6">
            <w:pPr>
              <w:pStyle w:val="AV18-TextTabelltext"/>
              <w:rPr>
                <w:rFonts w:cs="Arial"/>
                <w:color w:val="000000"/>
                <w:szCs w:val="18"/>
              </w:rPr>
            </w:pPr>
            <w:r w:rsidRPr="00B929B6">
              <w:rPr>
                <w:rFonts w:cs="Arial"/>
                <w:color w:val="000000"/>
                <w:szCs w:val="18"/>
              </w:rPr>
              <w:t>Vene</w:t>
            </w:r>
            <w:r>
              <w:rPr>
                <w:rFonts w:cs="Arial"/>
                <w:color w:val="000000"/>
                <w:szCs w:val="18"/>
              </w:rPr>
              <w:t>z</w:t>
            </w:r>
            <w:r w:rsidRPr="00B929B6">
              <w:rPr>
                <w:rFonts w:cs="Arial"/>
                <w:color w:val="000000"/>
                <w:szCs w:val="18"/>
              </w:rPr>
              <w:t>uelansk hästencefalitvirus</w:t>
            </w:r>
          </w:p>
        </w:tc>
        <w:tc>
          <w:tcPr>
            <w:tcW w:w="592" w:type="pct"/>
            <w:tcMar>
              <w:left w:w="108" w:type="dxa"/>
            </w:tcMar>
            <w:vAlign w:val="center"/>
          </w:tcPr>
          <w:p w14:paraId="65FCF81E"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34C7935B" w14:textId="77777777" w:rsidR="00B161C7" w:rsidRPr="00B929B6" w:rsidRDefault="00B161C7" w:rsidP="006550D6">
            <w:pPr>
              <w:pStyle w:val="AV18-TextTabelltext"/>
              <w:rPr>
                <w:rFonts w:cs="Arial"/>
                <w:color w:val="000000"/>
                <w:szCs w:val="18"/>
              </w:rPr>
            </w:pPr>
            <w:r w:rsidRPr="00B929B6">
              <w:rPr>
                <w:rFonts w:cs="Arial"/>
                <w:color w:val="000000"/>
                <w:szCs w:val="18"/>
              </w:rPr>
              <w:t>Vaccin finns.</w:t>
            </w:r>
          </w:p>
        </w:tc>
      </w:tr>
      <w:tr w:rsidR="00B161C7" w:rsidRPr="00AE1B9B" w14:paraId="76CCDEC0" w14:textId="77777777" w:rsidTr="006550D6">
        <w:trPr>
          <w:cantSplit/>
        </w:trPr>
        <w:tc>
          <w:tcPr>
            <w:tcW w:w="2666" w:type="pct"/>
            <w:tcBorders>
              <w:left w:val="single" w:sz="4" w:space="0" w:color="auto"/>
            </w:tcBorders>
            <w:tcMar>
              <w:left w:w="958" w:type="dxa"/>
            </w:tcMar>
            <w:vAlign w:val="center"/>
          </w:tcPr>
          <w:p w14:paraId="55BDB3C1" w14:textId="696A0C03" w:rsidR="00B161C7" w:rsidRPr="00B929B6" w:rsidRDefault="00B161C7" w:rsidP="006550D6">
            <w:pPr>
              <w:pStyle w:val="AV18-TextTabelltext"/>
              <w:rPr>
                <w:rFonts w:cs="Arial"/>
                <w:color w:val="000000"/>
                <w:szCs w:val="18"/>
              </w:rPr>
            </w:pPr>
            <w:r w:rsidRPr="00B929B6">
              <w:rPr>
                <w:rFonts w:cs="Arial"/>
                <w:color w:val="000000"/>
                <w:szCs w:val="18"/>
              </w:rPr>
              <w:t>Västlig hästencefalitvirus</w:t>
            </w:r>
          </w:p>
        </w:tc>
        <w:tc>
          <w:tcPr>
            <w:tcW w:w="592" w:type="pct"/>
            <w:tcMar>
              <w:left w:w="108" w:type="dxa"/>
            </w:tcMar>
            <w:vAlign w:val="center"/>
          </w:tcPr>
          <w:p w14:paraId="69A5D4F8"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3</w:t>
            </w:r>
          </w:p>
        </w:tc>
        <w:tc>
          <w:tcPr>
            <w:tcW w:w="1743" w:type="pct"/>
            <w:tcMar>
              <w:left w:w="108" w:type="dxa"/>
            </w:tcMar>
            <w:vAlign w:val="center"/>
          </w:tcPr>
          <w:p w14:paraId="19E8107A" w14:textId="77777777" w:rsidR="00B161C7" w:rsidRPr="00B929B6" w:rsidRDefault="00B161C7" w:rsidP="006550D6">
            <w:pPr>
              <w:pStyle w:val="AV18-TextTabelltext"/>
              <w:rPr>
                <w:rFonts w:cs="Arial"/>
                <w:color w:val="000000"/>
                <w:szCs w:val="18"/>
              </w:rPr>
            </w:pPr>
            <w:r w:rsidRPr="00B929B6">
              <w:rPr>
                <w:rFonts w:cs="Arial"/>
                <w:color w:val="000000"/>
                <w:szCs w:val="18"/>
              </w:rPr>
              <w:t>Vaccin finns.</w:t>
            </w:r>
          </w:p>
        </w:tc>
      </w:tr>
      <w:tr w:rsidR="00B161C7" w:rsidRPr="00AE1B9B" w14:paraId="7E41067D" w14:textId="77777777" w:rsidTr="006550D6">
        <w:trPr>
          <w:cantSplit/>
        </w:trPr>
        <w:tc>
          <w:tcPr>
            <w:tcW w:w="2666" w:type="pct"/>
            <w:tcBorders>
              <w:left w:val="single" w:sz="4" w:space="0" w:color="auto"/>
            </w:tcBorders>
            <w:tcMar>
              <w:left w:w="958" w:type="dxa"/>
            </w:tcMar>
            <w:vAlign w:val="center"/>
          </w:tcPr>
          <w:p w14:paraId="2C8A6210" w14:textId="245BC57B" w:rsidR="00B161C7" w:rsidRPr="00B929B6" w:rsidRDefault="00B161C7" w:rsidP="006550D6">
            <w:pPr>
              <w:pStyle w:val="AV18-TextTabelltext"/>
              <w:rPr>
                <w:rFonts w:cs="Arial"/>
                <w:color w:val="000000"/>
                <w:szCs w:val="18"/>
              </w:rPr>
            </w:pPr>
            <w:r w:rsidRPr="00B929B6">
              <w:rPr>
                <w:rFonts w:cs="Arial"/>
                <w:color w:val="000000"/>
                <w:szCs w:val="18"/>
              </w:rPr>
              <w:t>Andra känt patogena al</w:t>
            </w:r>
            <w:r>
              <w:rPr>
                <w:rFonts w:cs="Arial"/>
                <w:color w:val="000000"/>
                <w:szCs w:val="18"/>
              </w:rPr>
              <w:t>f</w:t>
            </w:r>
            <w:r w:rsidRPr="00B929B6">
              <w:rPr>
                <w:rFonts w:cs="Arial"/>
                <w:color w:val="000000"/>
                <w:szCs w:val="18"/>
              </w:rPr>
              <w:t>avirus</w:t>
            </w:r>
          </w:p>
        </w:tc>
        <w:tc>
          <w:tcPr>
            <w:tcW w:w="592" w:type="pct"/>
            <w:tcMar>
              <w:left w:w="108" w:type="dxa"/>
            </w:tcMar>
            <w:vAlign w:val="center"/>
          </w:tcPr>
          <w:p w14:paraId="53E0D275"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72F6B9C1"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7F2DA4D1" w14:textId="77777777" w:rsidTr="006550D6">
        <w:trPr>
          <w:cantSplit/>
        </w:trPr>
        <w:tc>
          <w:tcPr>
            <w:tcW w:w="2666" w:type="pct"/>
            <w:tcBorders>
              <w:left w:val="single" w:sz="4" w:space="0" w:color="auto"/>
            </w:tcBorders>
            <w:tcMar>
              <w:left w:w="675" w:type="dxa"/>
            </w:tcMar>
            <w:vAlign w:val="center"/>
          </w:tcPr>
          <w:p w14:paraId="1FA2E079" w14:textId="77777777" w:rsidR="00B161C7" w:rsidRPr="00B929B6" w:rsidRDefault="00B161C7" w:rsidP="006550D6">
            <w:pPr>
              <w:pStyle w:val="AV18-TextTabelltext"/>
              <w:rPr>
                <w:rFonts w:cs="Arial"/>
                <w:color w:val="000000"/>
                <w:szCs w:val="18"/>
              </w:rPr>
            </w:pPr>
            <w:r w:rsidRPr="00B929B6">
              <w:rPr>
                <w:rFonts w:cs="Arial"/>
                <w:color w:val="000000"/>
                <w:szCs w:val="18"/>
              </w:rPr>
              <w:t>Rubivirus (G)</w:t>
            </w:r>
          </w:p>
        </w:tc>
        <w:tc>
          <w:tcPr>
            <w:tcW w:w="592" w:type="pct"/>
            <w:tcMar>
              <w:left w:w="108" w:type="dxa"/>
            </w:tcMar>
            <w:vAlign w:val="center"/>
          </w:tcPr>
          <w:p w14:paraId="468A4D8F"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42CE4B5A"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3E0DF5C1" w14:textId="77777777" w:rsidTr="006550D6">
        <w:trPr>
          <w:cantSplit/>
        </w:trPr>
        <w:tc>
          <w:tcPr>
            <w:tcW w:w="2666" w:type="pct"/>
            <w:tcBorders>
              <w:left w:val="single" w:sz="4" w:space="0" w:color="auto"/>
            </w:tcBorders>
            <w:tcMar>
              <w:left w:w="958" w:type="dxa"/>
            </w:tcMar>
            <w:vAlign w:val="center"/>
          </w:tcPr>
          <w:p w14:paraId="1518E010" w14:textId="6FB3B2DB" w:rsidR="00B161C7" w:rsidRPr="00B929B6" w:rsidRDefault="00B161C7" w:rsidP="006550D6">
            <w:pPr>
              <w:pStyle w:val="AV18-TextTabelltext"/>
              <w:rPr>
                <w:rFonts w:cs="Arial"/>
                <w:color w:val="000000"/>
                <w:szCs w:val="18"/>
              </w:rPr>
            </w:pPr>
            <w:r w:rsidRPr="00B929B6">
              <w:rPr>
                <w:rFonts w:cs="Arial"/>
                <w:color w:val="000000"/>
                <w:szCs w:val="18"/>
              </w:rPr>
              <w:t>Rubellavirus</w:t>
            </w:r>
          </w:p>
        </w:tc>
        <w:tc>
          <w:tcPr>
            <w:tcW w:w="592" w:type="pct"/>
            <w:tcMar>
              <w:left w:w="108" w:type="dxa"/>
            </w:tcMar>
            <w:vAlign w:val="center"/>
          </w:tcPr>
          <w:p w14:paraId="76587C48"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3BA4D862" w14:textId="72474254" w:rsidR="00B161C7" w:rsidRPr="00B929B6" w:rsidRDefault="00B161C7" w:rsidP="006550D6">
            <w:pPr>
              <w:pStyle w:val="AV18-TextTabelltext"/>
              <w:rPr>
                <w:rFonts w:cs="Arial"/>
                <w:color w:val="000000"/>
                <w:szCs w:val="18"/>
              </w:rPr>
            </w:pPr>
            <w:r w:rsidRPr="00B929B6">
              <w:rPr>
                <w:rFonts w:cs="Arial"/>
                <w:color w:val="000000"/>
                <w:szCs w:val="18"/>
              </w:rPr>
              <w:t xml:space="preserve">Vaccin finns. Reproduktionsstörande; förbud att exponera gravida arbetstagare för </w:t>
            </w:r>
            <w:r>
              <w:rPr>
                <w:rFonts w:cs="Arial"/>
                <w:color w:val="000000"/>
                <w:szCs w:val="18"/>
              </w:rPr>
              <w:t xml:space="preserve">smittämnet </w:t>
            </w:r>
            <w:r w:rsidRPr="00B929B6">
              <w:rPr>
                <w:rFonts w:cs="Arial"/>
                <w:color w:val="000000"/>
                <w:szCs w:val="18"/>
              </w:rPr>
              <w:t>finns i Arbetsmiljöverkets föreskrifter</w:t>
            </w:r>
            <w:r>
              <w:rPr>
                <w:rFonts w:cs="Arial"/>
                <w:color w:val="000000"/>
                <w:szCs w:val="18"/>
              </w:rPr>
              <w:t xml:space="preserve"> (AFS 20xx:TT)</w:t>
            </w:r>
            <w:r w:rsidR="00681743">
              <w:rPr>
                <w:rFonts w:cs="Arial"/>
                <w:color w:val="000000"/>
                <w:szCs w:val="18"/>
              </w:rPr>
              <w:t xml:space="preserve"> om</w:t>
            </w:r>
            <w:r>
              <w:rPr>
                <w:rFonts w:cs="Arial"/>
                <w:color w:val="000000"/>
                <w:szCs w:val="18"/>
              </w:rPr>
              <w:t xml:space="preserve"> </w:t>
            </w:r>
            <w:r w:rsidR="007D7BEB" w:rsidRPr="0016218B">
              <w:rPr>
                <w:rFonts w:cs="Arial"/>
                <w:color w:val="000000"/>
                <w:szCs w:val="18"/>
              </w:rPr>
              <w:t>grundläggande skyldigheter för dig med arbetsgivaransvar - planering och organisering</w:t>
            </w:r>
            <w:r w:rsidR="007D7BEB">
              <w:rPr>
                <w:rFonts w:cs="Arial"/>
                <w:color w:val="000000"/>
                <w:szCs w:val="18"/>
              </w:rPr>
              <w:t xml:space="preserve"> </w:t>
            </w:r>
            <w:r>
              <w:rPr>
                <w:rFonts w:cs="Arial"/>
                <w:color w:val="000000"/>
                <w:szCs w:val="18"/>
              </w:rPr>
              <w:t xml:space="preserve">i kapitlet </w:t>
            </w:r>
            <w:r w:rsidRPr="00B929B6">
              <w:rPr>
                <w:rFonts w:cs="Arial"/>
                <w:color w:val="000000"/>
                <w:szCs w:val="18"/>
              </w:rPr>
              <w:t>om gravida</w:t>
            </w:r>
            <w:r>
              <w:rPr>
                <w:rFonts w:cs="Arial"/>
                <w:color w:val="000000"/>
                <w:szCs w:val="18"/>
              </w:rPr>
              <w:t>, nyförlösta</w:t>
            </w:r>
            <w:r w:rsidRPr="00B929B6">
              <w:rPr>
                <w:rFonts w:cs="Arial"/>
                <w:color w:val="000000"/>
                <w:szCs w:val="18"/>
              </w:rPr>
              <w:t xml:space="preserve"> och ammande arbetstagare.</w:t>
            </w:r>
          </w:p>
        </w:tc>
      </w:tr>
      <w:tr w:rsidR="00B161C7" w:rsidRPr="00AE1B9B" w14:paraId="60F4B563" w14:textId="77777777" w:rsidTr="006550D6">
        <w:trPr>
          <w:cantSplit/>
        </w:trPr>
        <w:tc>
          <w:tcPr>
            <w:tcW w:w="2666" w:type="pct"/>
            <w:tcBorders>
              <w:left w:val="single" w:sz="4" w:space="0" w:color="auto"/>
            </w:tcBorders>
            <w:tcMar>
              <w:left w:w="391" w:type="dxa"/>
            </w:tcMar>
            <w:vAlign w:val="center"/>
          </w:tcPr>
          <w:p w14:paraId="3899B1E6" w14:textId="77777777" w:rsidR="00B161C7" w:rsidRPr="00B929B6" w:rsidRDefault="00B161C7" w:rsidP="006550D6">
            <w:pPr>
              <w:pStyle w:val="AV18-TextTabelltext"/>
              <w:rPr>
                <w:rFonts w:cs="Arial"/>
                <w:color w:val="000000"/>
                <w:szCs w:val="18"/>
              </w:rPr>
            </w:pPr>
            <w:r w:rsidRPr="00B929B6">
              <w:rPr>
                <w:rFonts w:cs="Arial"/>
                <w:color w:val="000000"/>
                <w:szCs w:val="18"/>
              </w:rPr>
              <w:t>Oklassificerade (F)</w:t>
            </w:r>
          </w:p>
        </w:tc>
        <w:tc>
          <w:tcPr>
            <w:tcW w:w="592" w:type="pct"/>
            <w:tcMar>
              <w:left w:w="108" w:type="dxa"/>
            </w:tcMar>
            <w:vAlign w:val="center"/>
          </w:tcPr>
          <w:p w14:paraId="7B4A94A6"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7735AB2C"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200A4C3C" w14:textId="77777777" w:rsidTr="006550D6">
        <w:trPr>
          <w:cantSplit/>
        </w:trPr>
        <w:tc>
          <w:tcPr>
            <w:tcW w:w="2666" w:type="pct"/>
            <w:tcBorders>
              <w:left w:val="single" w:sz="4" w:space="0" w:color="auto"/>
            </w:tcBorders>
            <w:tcMar>
              <w:left w:w="675" w:type="dxa"/>
            </w:tcMar>
            <w:vAlign w:val="center"/>
          </w:tcPr>
          <w:p w14:paraId="26DF814A" w14:textId="77777777" w:rsidR="00B161C7" w:rsidRPr="00B929B6" w:rsidRDefault="00B161C7" w:rsidP="006550D6">
            <w:pPr>
              <w:pStyle w:val="AV18-TextTabelltext"/>
              <w:rPr>
                <w:rFonts w:cs="Arial"/>
                <w:color w:val="000000"/>
                <w:szCs w:val="18"/>
              </w:rPr>
            </w:pPr>
            <w:r w:rsidRPr="00B929B6">
              <w:rPr>
                <w:rFonts w:cs="Arial"/>
                <w:color w:val="000000"/>
                <w:szCs w:val="18"/>
              </w:rPr>
              <w:t>Deltavirus (G)</w:t>
            </w:r>
          </w:p>
        </w:tc>
        <w:tc>
          <w:tcPr>
            <w:tcW w:w="592" w:type="pct"/>
            <w:tcMar>
              <w:left w:w="108" w:type="dxa"/>
            </w:tcMar>
            <w:vAlign w:val="center"/>
          </w:tcPr>
          <w:p w14:paraId="676FC40E" w14:textId="77777777" w:rsidR="00B161C7" w:rsidRPr="00B929B6" w:rsidRDefault="00B161C7" w:rsidP="006550D6">
            <w:pPr>
              <w:pStyle w:val="AV18-TextTabelltext"/>
              <w:jc w:val="center"/>
              <w:rPr>
                <w:rFonts w:cs="Arial"/>
                <w:color w:val="000000"/>
                <w:szCs w:val="18"/>
              </w:rPr>
            </w:pPr>
          </w:p>
        </w:tc>
        <w:tc>
          <w:tcPr>
            <w:tcW w:w="1743" w:type="pct"/>
            <w:tcMar>
              <w:left w:w="108" w:type="dxa"/>
            </w:tcMar>
            <w:vAlign w:val="center"/>
          </w:tcPr>
          <w:p w14:paraId="45C13490" w14:textId="77777777" w:rsidR="00B161C7" w:rsidRPr="00B929B6" w:rsidRDefault="00B161C7" w:rsidP="006550D6">
            <w:pPr>
              <w:pStyle w:val="AV18-TextTabelltext"/>
              <w:rPr>
                <w:rFonts w:cs="Arial"/>
                <w:color w:val="000000"/>
                <w:szCs w:val="18"/>
              </w:rPr>
            </w:pPr>
            <w:r w:rsidRPr="00B929B6">
              <w:rPr>
                <w:rFonts w:cs="Arial"/>
                <w:color w:val="000000"/>
                <w:szCs w:val="18"/>
              </w:rPr>
              <w:t> </w:t>
            </w:r>
          </w:p>
        </w:tc>
      </w:tr>
      <w:tr w:rsidR="00B161C7" w:rsidRPr="00AE1B9B" w14:paraId="01320181" w14:textId="77777777" w:rsidTr="006550D6">
        <w:trPr>
          <w:cantSplit/>
        </w:trPr>
        <w:tc>
          <w:tcPr>
            <w:tcW w:w="2666" w:type="pct"/>
            <w:tcBorders>
              <w:left w:val="single" w:sz="4" w:space="0" w:color="auto"/>
            </w:tcBorders>
            <w:tcMar>
              <w:left w:w="958" w:type="dxa"/>
            </w:tcMar>
            <w:vAlign w:val="center"/>
          </w:tcPr>
          <w:p w14:paraId="461B5E0E" w14:textId="32C888A0" w:rsidR="00B161C7" w:rsidRPr="00B929B6" w:rsidRDefault="00B161C7" w:rsidP="006550D6">
            <w:pPr>
              <w:pStyle w:val="AV18-TextTabelltext"/>
              <w:rPr>
                <w:rFonts w:cs="Arial"/>
                <w:color w:val="000000"/>
                <w:szCs w:val="18"/>
              </w:rPr>
            </w:pPr>
            <w:r w:rsidRPr="00B929B6">
              <w:rPr>
                <w:rFonts w:cs="Arial"/>
                <w:color w:val="000000"/>
                <w:szCs w:val="18"/>
              </w:rPr>
              <w:t>Hepatit delta</w:t>
            </w:r>
            <w:r w:rsidR="00723D94">
              <w:rPr>
                <w:rFonts w:cs="Arial"/>
                <w:color w:val="000000"/>
                <w:szCs w:val="18"/>
              </w:rPr>
              <w:t>-</w:t>
            </w:r>
            <w:r w:rsidRPr="00B929B6">
              <w:rPr>
                <w:rFonts w:cs="Arial"/>
                <w:color w:val="000000"/>
                <w:szCs w:val="18"/>
              </w:rPr>
              <w:t>virus</w:t>
            </w:r>
          </w:p>
        </w:tc>
        <w:tc>
          <w:tcPr>
            <w:tcW w:w="592" w:type="pct"/>
            <w:tcMar>
              <w:left w:w="108" w:type="dxa"/>
            </w:tcMar>
            <w:vAlign w:val="center"/>
          </w:tcPr>
          <w:p w14:paraId="22F42B22" w14:textId="77777777" w:rsidR="00B161C7" w:rsidRPr="00B929B6" w:rsidRDefault="00B161C7" w:rsidP="006550D6">
            <w:pPr>
              <w:pStyle w:val="AV18-TextTabelltext"/>
              <w:jc w:val="center"/>
              <w:rPr>
                <w:rFonts w:cs="Arial"/>
                <w:color w:val="000000"/>
                <w:szCs w:val="18"/>
              </w:rPr>
            </w:pPr>
            <w:r w:rsidRPr="00B929B6">
              <w:rPr>
                <w:rFonts w:cs="Arial"/>
                <w:color w:val="000000"/>
                <w:szCs w:val="18"/>
              </w:rPr>
              <w:t>2</w:t>
            </w:r>
          </w:p>
        </w:tc>
        <w:tc>
          <w:tcPr>
            <w:tcW w:w="1743" w:type="pct"/>
            <w:tcMar>
              <w:left w:w="108" w:type="dxa"/>
            </w:tcMar>
            <w:vAlign w:val="center"/>
          </w:tcPr>
          <w:p w14:paraId="0C278E59" w14:textId="76E4632F" w:rsidR="00B161C7" w:rsidRPr="00B929B6" w:rsidRDefault="00B161C7" w:rsidP="006550D6">
            <w:pPr>
              <w:pStyle w:val="AV18-TextTabelltext"/>
              <w:rPr>
                <w:rFonts w:cs="Arial"/>
                <w:color w:val="000000"/>
                <w:szCs w:val="18"/>
              </w:rPr>
            </w:pPr>
            <w:r w:rsidRPr="00B929B6">
              <w:rPr>
                <w:rFonts w:cs="Arial"/>
                <w:color w:val="000000"/>
                <w:szCs w:val="18"/>
              </w:rPr>
              <w:t>Hepatit</w:t>
            </w:r>
            <w:r w:rsidR="00723D94">
              <w:rPr>
                <w:rFonts w:cs="Arial"/>
                <w:color w:val="000000"/>
                <w:szCs w:val="18"/>
              </w:rPr>
              <w:t xml:space="preserve"> </w:t>
            </w:r>
            <w:r w:rsidRPr="00B929B6">
              <w:rPr>
                <w:rFonts w:cs="Arial"/>
                <w:color w:val="000000"/>
                <w:szCs w:val="18"/>
              </w:rPr>
              <w:t>delta</w:t>
            </w:r>
            <w:r w:rsidR="00723D94">
              <w:rPr>
                <w:rFonts w:cs="Arial"/>
                <w:color w:val="000000"/>
                <w:szCs w:val="18"/>
              </w:rPr>
              <w:t>-</w:t>
            </w:r>
            <w:r w:rsidRPr="00B929B6">
              <w:rPr>
                <w:rFonts w:cs="Arial"/>
                <w:color w:val="000000"/>
                <w:szCs w:val="18"/>
              </w:rPr>
              <w:t>virus är patogen för arbetstagare bara vid samtidig eller sekundär infektion orsakad av hepatit B-virus. Vaccination mot hepatit B-virus kommer därför att skydda arbetstagare som inte redan påverkats av hepatit</w:t>
            </w:r>
            <w:r w:rsidR="00723D94">
              <w:rPr>
                <w:rFonts w:cs="Arial"/>
                <w:color w:val="000000"/>
                <w:szCs w:val="18"/>
              </w:rPr>
              <w:t xml:space="preserve"> </w:t>
            </w:r>
            <w:r w:rsidRPr="00B929B6">
              <w:rPr>
                <w:rFonts w:cs="Arial"/>
                <w:color w:val="000000"/>
                <w:szCs w:val="18"/>
              </w:rPr>
              <w:t>B-virus mot hepatit</w:t>
            </w:r>
            <w:r w:rsidR="00723D94">
              <w:rPr>
                <w:rFonts w:cs="Arial"/>
                <w:color w:val="000000"/>
                <w:szCs w:val="18"/>
              </w:rPr>
              <w:t xml:space="preserve"> </w:t>
            </w:r>
            <w:r w:rsidRPr="00B929B6">
              <w:rPr>
                <w:rFonts w:cs="Arial"/>
                <w:color w:val="000000"/>
                <w:szCs w:val="18"/>
              </w:rPr>
              <w:t>delta</w:t>
            </w:r>
            <w:r w:rsidR="00723D94">
              <w:rPr>
                <w:rFonts w:cs="Arial"/>
                <w:color w:val="000000"/>
                <w:szCs w:val="18"/>
              </w:rPr>
              <w:t>-</w:t>
            </w:r>
            <w:r w:rsidRPr="00B929B6">
              <w:rPr>
                <w:rFonts w:cs="Arial"/>
                <w:color w:val="000000"/>
                <w:szCs w:val="18"/>
              </w:rPr>
              <w:t>virus.</w:t>
            </w:r>
          </w:p>
          <w:p w14:paraId="648C9B63" w14:textId="77777777" w:rsidR="00B161C7" w:rsidRPr="00B929B6" w:rsidRDefault="00B161C7" w:rsidP="006550D6">
            <w:pPr>
              <w:pStyle w:val="AV18-TextTabelltext"/>
              <w:rPr>
                <w:rFonts w:cs="Arial"/>
                <w:color w:val="000000"/>
                <w:szCs w:val="18"/>
              </w:rPr>
            </w:pPr>
            <w:r w:rsidRPr="00B929B6">
              <w:rPr>
                <w:rFonts w:cs="Arial"/>
                <w:color w:val="000000"/>
                <w:szCs w:val="18"/>
              </w:rPr>
              <w:t>Vaccin finns. Långtidseffekter</w:t>
            </w:r>
          </w:p>
        </w:tc>
      </w:tr>
    </w:tbl>
    <w:p w14:paraId="52CC96AE" w14:textId="77777777" w:rsidR="00B161C7" w:rsidRPr="00A71647" w:rsidRDefault="00B161C7" w:rsidP="00B161C7">
      <w:pPr>
        <w:pStyle w:val="AV04-Rubrik4Bilaga"/>
      </w:pPr>
      <w:r w:rsidRPr="00A71647">
        <w:t>Prioner</w:t>
      </w:r>
    </w:p>
    <w:p w14:paraId="0DBD788A" w14:textId="1F8592ED" w:rsidR="00B161C7" w:rsidRPr="00A71647" w:rsidRDefault="00B161C7" w:rsidP="00B161C7">
      <w:pPr>
        <w:pStyle w:val="AV11-TextFreskrift"/>
      </w:pPr>
      <w:r w:rsidRPr="00A71647">
        <w:t>Tabell</w:t>
      </w:r>
      <w:r w:rsidRPr="00A71647">
        <w:rPr>
          <w:rFonts w:cs="BookAntiqua-Bold"/>
          <w:b/>
          <w:bCs/>
        </w:rPr>
        <w:t> </w:t>
      </w:r>
      <w:r w:rsidR="0056680F">
        <w:t>11</w:t>
      </w:r>
      <w:r w:rsidRPr="00A71647">
        <w:t xml:space="preserve"> visar en förteckning över prioner och vilken riskklass de tillhör. Prioner eller atypiska smittämnen förknippade med transmissibel spongioform e</w:t>
      </w:r>
      <w:r w:rsidR="006550D6">
        <w:t>ncefalopati, TSE.</w:t>
      </w:r>
    </w:p>
    <w:p w14:paraId="38C60C1E" w14:textId="77777777" w:rsidR="00B161C7" w:rsidRPr="00A71647" w:rsidRDefault="00B161C7" w:rsidP="00B161C7">
      <w:pPr>
        <w:pStyle w:val="AV11-TextFreskrift"/>
      </w:pPr>
    </w:p>
    <w:p w14:paraId="20CBA767" w14:textId="12A84989" w:rsidR="00B161C7" w:rsidRDefault="00B161C7" w:rsidP="005B47EF">
      <w:pPr>
        <w:pStyle w:val="AV08-Tabellrubrik"/>
      </w:pPr>
      <w:r w:rsidRPr="00A71647">
        <w:t>Tabell</w:t>
      </w:r>
      <w:r w:rsidRPr="00A71647">
        <w:rPr>
          <w:rFonts w:cs="BookAntiqua-Bold"/>
          <w:bCs/>
        </w:rPr>
        <w:t> </w:t>
      </w:r>
      <w:r w:rsidR="0056680F">
        <w:t>11</w:t>
      </w:r>
      <w:r w:rsidRPr="00A71647">
        <w:t xml:space="preserve">. </w:t>
      </w:r>
      <w:r w:rsidRPr="005B47EF">
        <w:t>Förteckning</w:t>
      </w:r>
      <w:r w:rsidRPr="00A71647">
        <w:t xml:space="preserve"> över prioner</w:t>
      </w:r>
    </w:p>
    <w:tbl>
      <w:tblPr>
        <w:tblStyle w:val="Tabellrutnt"/>
        <w:tblW w:w="5000" w:type="pct"/>
        <w:tblCellMar>
          <w:top w:w="28" w:type="dxa"/>
          <w:bottom w:w="28" w:type="dxa"/>
        </w:tblCellMar>
        <w:tblLook w:val="04A0" w:firstRow="1" w:lastRow="0" w:firstColumn="1" w:lastColumn="0" w:noHBand="0" w:noVBand="1"/>
      </w:tblPr>
      <w:tblGrid>
        <w:gridCol w:w="2975"/>
        <w:gridCol w:w="709"/>
        <w:gridCol w:w="2700"/>
      </w:tblGrid>
      <w:tr w:rsidR="00B161C7" w:rsidRPr="008E3F46" w14:paraId="6EA52851" w14:textId="77777777" w:rsidTr="007D56AC">
        <w:tc>
          <w:tcPr>
            <w:tcW w:w="2330" w:type="pct"/>
            <w:shd w:val="clear" w:color="auto" w:fill="D9D9D9" w:themeFill="background1" w:themeFillShade="D9"/>
          </w:tcPr>
          <w:p w14:paraId="3FE1DF5A" w14:textId="77777777" w:rsidR="00B161C7" w:rsidRPr="00B929B6" w:rsidRDefault="00B161C7" w:rsidP="006550D6">
            <w:pPr>
              <w:pStyle w:val="AV17-TextTabellfigurrubrik"/>
            </w:pPr>
            <w:r w:rsidRPr="00B929B6">
              <w:t xml:space="preserve">Smittämne </w:t>
            </w:r>
          </w:p>
        </w:tc>
        <w:tc>
          <w:tcPr>
            <w:tcW w:w="555" w:type="pct"/>
            <w:shd w:val="clear" w:color="auto" w:fill="D9D9D9" w:themeFill="background1" w:themeFillShade="D9"/>
          </w:tcPr>
          <w:p w14:paraId="57425DBB" w14:textId="77777777" w:rsidR="00B161C7" w:rsidRPr="00B929B6" w:rsidRDefault="00B161C7" w:rsidP="006550D6">
            <w:pPr>
              <w:pStyle w:val="AV17-TextTabellfigurrubrik"/>
              <w:jc w:val="center"/>
            </w:pPr>
            <w:r w:rsidRPr="00B929B6">
              <w:t>Risk-klass</w:t>
            </w:r>
          </w:p>
        </w:tc>
        <w:tc>
          <w:tcPr>
            <w:tcW w:w="2115" w:type="pct"/>
            <w:shd w:val="clear" w:color="auto" w:fill="D9D9D9" w:themeFill="background1" w:themeFillShade="D9"/>
          </w:tcPr>
          <w:p w14:paraId="2812A733" w14:textId="77777777" w:rsidR="00B161C7" w:rsidRPr="00B929B6" w:rsidRDefault="00B161C7" w:rsidP="006550D6">
            <w:pPr>
              <w:pStyle w:val="AV17-TextTabellfigurrubrik"/>
            </w:pPr>
            <w:r w:rsidRPr="00B929B6">
              <w:t xml:space="preserve">Anmärkning </w:t>
            </w:r>
          </w:p>
        </w:tc>
      </w:tr>
      <w:tr w:rsidR="00B161C7" w:rsidRPr="004827D7" w14:paraId="36C41F46" w14:textId="77777777" w:rsidTr="006550D6">
        <w:tc>
          <w:tcPr>
            <w:tcW w:w="2330" w:type="pct"/>
          </w:tcPr>
          <w:p w14:paraId="51088EA1" w14:textId="77777777" w:rsidR="00B161C7" w:rsidRPr="00B929B6" w:rsidRDefault="00B161C7" w:rsidP="006550D6">
            <w:pPr>
              <w:pStyle w:val="AV18-TextTabelltext"/>
            </w:pPr>
            <w:r w:rsidRPr="00B929B6">
              <w:t>Agens som orsakar bovin spongioform encefalopati (BSE)</w:t>
            </w:r>
          </w:p>
        </w:tc>
        <w:tc>
          <w:tcPr>
            <w:tcW w:w="555" w:type="pct"/>
          </w:tcPr>
          <w:p w14:paraId="5054A335" w14:textId="77777777" w:rsidR="00B161C7" w:rsidRPr="00B929B6" w:rsidRDefault="00B161C7" w:rsidP="006550D6">
            <w:pPr>
              <w:pStyle w:val="AV18-TextTabelltext"/>
              <w:jc w:val="center"/>
            </w:pPr>
            <w:r w:rsidRPr="00B929B6">
              <w:t>3</w:t>
            </w:r>
          </w:p>
        </w:tc>
        <w:tc>
          <w:tcPr>
            <w:tcW w:w="2115" w:type="pct"/>
          </w:tcPr>
          <w:p w14:paraId="5A061799" w14:textId="5D19D406" w:rsidR="00B161C7" w:rsidRPr="00B929B6" w:rsidRDefault="00B161C7" w:rsidP="006550D6">
            <w:pPr>
              <w:pStyle w:val="AV18-TextTabelltext"/>
            </w:pPr>
            <w:r>
              <w:t>Långtidseffekter</w:t>
            </w:r>
          </w:p>
        </w:tc>
      </w:tr>
      <w:tr w:rsidR="00B161C7" w:rsidRPr="004827D7" w14:paraId="0AD828EC" w14:textId="77777777" w:rsidTr="006550D6">
        <w:tc>
          <w:tcPr>
            <w:tcW w:w="2330" w:type="pct"/>
          </w:tcPr>
          <w:p w14:paraId="1CF0A057" w14:textId="77777777" w:rsidR="00B161C7" w:rsidRPr="00B929B6" w:rsidRDefault="00B161C7" w:rsidP="006550D6">
            <w:pPr>
              <w:pStyle w:val="AV18-TextTabelltext"/>
            </w:pPr>
            <w:r w:rsidRPr="00B929B6">
              <w:t>Agens som ger BSE-liknande TSE hos djur, utom scrapie</w:t>
            </w:r>
          </w:p>
        </w:tc>
        <w:tc>
          <w:tcPr>
            <w:tcW w:w="555" w:type="pct"/>
          </w:tcPr>
          <w:p w14:paraId="5643F043" w14:textId="77777777" w:rsidR="00B161C7" w:rsidRPr="00B929B6" w:rsidRDefault="00B161C7" w:rsidP="006550D6">
            <w:pPr>
              <w:pStyle w:val="AV18-TextTabelltext"/>
              <w:jc w:val="center"/>
            </w:pPr>
            <w:r w:rsidRPr="00B929B6">
              <w:t>3</w:t>
            </w:r>
          </w:p>
        </w:tc>
        <w:tc>
          <w:tcPr>
            <w:tcW w:w="2115" w:type="pct"/>
          </w:tcPr>
          <w:p w14:paraId="07651F32" w14:textId="11111B8D" w:rsidR="00B161C7" w:rsidRDefault="006550D6" w:rsidP="006550D6">
            <w:pPr>
              <w:pStyle w:val="AV18-TextTabelltext"/>
            </w:pPr>
            <w:r>
              <w:t>Långtidseffekter</w:t>
            </w:r>
          </w:p>
          <w:p w14:paraId="4D6A875F" w14:textId="54993479" w:rsidR="00B161C7" w:rsidRPr="00B929B6" w:rsidRDefault="00B161C7" w:rsidP="006550D6">
            <w:pPr>
              <w:pStyle w:val="AV18-TextTabelltext"/>
            </w:pPr>
            <w:r w:rsidRPr="00E82B06">
              <w:t>Det finns inga belägg för infektion hos människa orsakad av animala TSE utom BSE. Som säkerhetsåtgärd behövs dock skyddsnivå 3.</w:t>
            </w:r>
            <w:r>
              <w:rPr>
                <w:rFonts w:ascii="Arial" w:hAnsi="Arial"/>
              </w:rPr>
              <w:t xml:space="preserve"> </w:t>
            </w:r>
          </w:p>
        </w:tc>
      </w:tr>
      <w:tr w:rsidR="00B161C7" w:rsidRPr="004827D7" w14:paraId="55E7B771" w14:textId="77777777" w:rsidTr="006550D6">
        <w:tc>
          <w:tcPr>
            <w:tcW w:w="2330" w:type="pct"/>
          </w:tcPr>
          <w:p w14:paraId="21A69E4F" w14:textId="77777777" w:rsidR="00B161C7" w:rsidRPr="00B929B6" w:rsidRDefault="00B161C7" w:rsidP="006550D6">
            <w:pPr>
              <w:pStyle w:val="AV18-TextTabelltext"/>
            </w:pPr>
            <w:r w:rsidRPr="00B929B6">
              <w:t>Agens som orsakar Creutzfeldt-Jakob sjukdom (CJD) och variant av CJD</w:t>
            </w:r>
          </w:p>
        </w:tc>
        <w:tc>
          <w:tcPr>
            <w:tcW w:w="555" w:type="pct"/>
          </w:tcPr>
          <w:p w14:paraId="1013F580" w14:textId="77777777" w:rsidR="00B161C7" w:rsidRPr="00B929B6" w:rsidRDefault="00B161C7" w:rsidP="006550D6">
            <w:pPr>
              <w:pStyle w:val="AV18-TextTabelltext"/>
              <w:jc w:val="center"/>
            </w:pPr>
            <w:r w:rsidRPr="00B929B6">
              <w:t>3</w:t>
            </w:r>
          </w:p>
        </w:tc>
        <w:tc>
          <w:tcPr>
            <w:tcW w:w="2115" w:type="pct"/>
          </w:tcPr>
          <w:p w14:paraId="68BDD6D6" w14:textId="147EEA5D" w:rsidR="00B161C7" w:rsidRPr="00B929B6" w:rsidRDefault="00B161C7" w:rsidP="006550D6">
            <w:pPr>
              <w:pStyle w:val="AV18-TextTabelltext"/>
            </w:pPr>
            <w:r>
              <w:t>Långtidseffekter</w:t>
            </w:r>
          </w:p>
        </w:tc>
      </w:tr>
      <w:tr w:rsidR="00B161C7" w:rsidRPr="004827D7" w14:paraId="370C57AF" w14:textId="77777777" w:rsidTr="006550D6">
        <w:tc>
          <w:tcPr>
            <w:tcW w:w="2330" w:type="pct"/>
          </w:tcPr>
          <w:p w14:paraId="357552E0" w14:textId="77777777" w:rsidR="00B161C7" w:rsidRPr="00B929B6" w:rsidRDefault="00B161C7" w:rsidP="006550D6">
            <w:pPr>
              <w:pStyle w:val="AV18-TextTabelltext"/>
            </w:pPr>
            <w:r w:rsidRPr="00B929B6">
              <w:t>Agens som orsakar Gerstmann-Sträussler-Scheinker syndrom (GSS)</w:t>
            </w:r>
          </w:p>
        </w:tc>
        <w:tc>
          <w:tcPr>
            <w:tcW w:w="555" w:type="pct"/>
          </w:tcPr>
          <w:p w14:paraId="70F939A2" w14:textId="77777777" w:rsidR="00B161C7" w:rsidRPr="00B929B6" w:rsidRDefault="00B161C7" w:rsidP="006550D6">
            <w:pPr>
              <w:pStyle w:val="AV18-TextTabelltext"/>
              <w:jc w:val="center"/>
            </w:pPr>
            <w:r w:rsidRPr="00B929B6">
              <w:t>3</w:t>
            </w:r>
          </w:p>
        </w:tc>
        <w:tc>
          <w:tcPr>
            <w:tcW w:w="2115" w:type="pct"/>
          </w:tcPr>
          <w:p w14:paraId="2424E906" w14:textId="63F1B48B" w:rsidR="00B161C7" w:rsidRPr="00B929B6" w:rsidRDefault="00B161C7" w:rsidP="006550D6">
            <w:pPr>
              <w:pStyle w:val="AV18-TextTabelltext"/>
            </w:pPr>
            <w:r>
              <w:t>Långtidseffekter</w:t>
            </w:r>
          </w:p>
        </w:tc>
      </w:tr>
      <w:tr w:rsidR="00B161C7" w:rsidRPr="004827D7" w14:paraId="0D64EB0C" w14:textId="77777777" w:rsidTr="006550D6">
        <w:tc>
          <w:tcPr>
            <w:tcW w:w="2330" w:type="pct"/>
          </w:tcPr>
          <w:p w14:paraId="6F8C9981" w14:textId="77777777" w:rsidR="00B161C7" w:rsidRPr="00B929B6" w:rsidRDefault="00B161C7" w:rsidP="006550D6">
            <w:pPr>
              <w:pStyle w:val="AV18-TextTabelltext"/>
            </w:pPr>
            <w:r w:rsidRPr="00B929B6">
              <w:t>Agens som orsakar kuru </w:t>
            </w:r>
          </w:p>
        </w:tc>
        <w:tc>
          <w:tcPr>
            <w:tcW w:w="555" w:type="pct"/>
          </w:tcPr>
          <w:p w14:paraId="7FE9EE42" w14:textId="77777777" w:rsidR="00B161C7" w:rsidRPr="00B929B6" w:rsidRDefault="00B161C7" w:rsidP="006550D6">
            <w:pPr>
              <w:pStyle w:val="AV18-TextTabelltext"/>
              <w:jc w:val="center"/>
            </w:pPr>
            <w:r w:rsidRPr="00B929B6">
              <w:t>3</w:t>
            </w:r>
          </w:p>
        </w:tc>
        <w:tc>
          <w:tcPr>
            <w:tcW w:w="2115" w:type="pct"/>
          </w:tcPr>
          <w:p w14:paraId="4C6658AE" w14:textId="4AA832A1" w:rsidR="00B161C7" w:rsidRPr="00B929B6" w:rsidRDefault="00B161C7" w:rsidP="006550D6">
            <w:pPr>
              <w:pStyle w:val="AV18-TextTabelltext"/>
            </w:pPr>
            <w:r>
              <w:t>Långtidseffekter</w:t>
            </w:r>
          </w:p>
        </w:tc>
      </w:tr>
      <w:tr w:rsidR="00B161C7" w14:paraId="1A41B6C7" w14:textId="77777777" w:rsidTr="006550D6">
        <w:tc>
          <w:tcPr>
            <w:tcW w:w="2330" w:type="pct"/>
          </w:tcPr>
          <w:p w14:paraId="7399EB0C" w14:textId="77777777" w:rsidR="00B161C7" w:rsidRPr="00B929B6" w:rsidRDefault="00B161C7" w:rsidP="006550D6">
            <w:pPr>
              <w:pStyle w:val="AV18-TextTabelltext"/>
            </w:pPr>
            <w:r w:rsidRPr="00B929B6">
              <w:t>Agens som orsakar scrapie</w:t>
            </w:r>
          </w:p>
        </w:tc>
        <w:tc>
          <w:tcPr>
            <w:tcW w:w="555" w:type="pct"/>
          </w:tcPr>
          <w:p w14:paraId="72DB1455" w14:textId="77777777" w:rsidR="00B161C7" w:rsidRPr="00B929B6" w:rsidRDefault="00B161C7" w:rsidP="006550D6">
            <w:pPr>
              <w:pStyle w:val="AV18-TextTabelltext"/>
              <w:jc w:val="center"/>
            </w:pPr>
            <w:r w:rsidRPr="00B929B6">
              <w:t>2</w:t>
            </w:r>
          </w:p>
        </w:tc>
        <w:tc>
          <w:tcPr>
            <w:tcW w:w="2115" w:type="pct"/>
          </w:tcPr>
          <w:p w14:paraId="59A7ED26" w14:textId="77777777" w:rsidR="00B161C7" w:rsidRPr="00B929B6" w:rsidRDefault="00B161C7" w:rsidP="006550D6">
            <w:pPr>
              <w:pStyle w:val="AV18-TextTabelltext"/>
            </w:pPr>
            <w:r w:rsidRPr="00B929B6">
              <w:t>Det finns inga belägg för infektion hos människa orsakad av scrapie. Som säkerhetsåtgärd behövs dock skyddsnivå 2.</w:t>
            </w:r>
          </w:p>
        </w:tc>
      </w:tr>
    </w:tbl>
    <w:p w14:paraId="3897BCF7" w14:textId="77777777" w:rsidR="00B161C7" w:rsidRPr="00A71647" w:rsidRDefault="00B161C7" w:rsidP="00B161C7">
      <w:pPr>
        <w:pStyle w:val="AV04-Rubrik4Bilaga"/>
      </w:pPr>
      <w:r w:rsidRPr="00A71647">
        <w:t>Humana invärtesparasiter</w:t>
      </w:r>
    </w:p>
    <w:p w14:paraId="30392BE5" w14:textId="5D666427" w:rsidR="00B161C7" w:rsidRPr="00A71647" w:rsidRDefault="00B161C7" w:rsidP="00B161C7">
      <w:pPr>
        <w:pStyle w:val="AV11-TextFreskrift"/>
      </w:pPr>
      <w:r w:rsidRPr="00A71647">
        <w:t>Tabell</w:t>
      </w:r>
      <w:r w:rsidRPr="00A71647">
        <w:rPr>
          <w:rFonts w:cs="BookAntiqua-Bold"/>
          <w:b/>
          <w:bCs/>
        </w:rPr>
        <w:t> </w:t>
      </w:r>
      <w:r w:rsidR="0056680F">
        <w:t>12</w:t>
      </w:r>
      <w:r w:rsidRPr="00A71647">
        <w:t xml:space="preserve"> visar en förteckning över humana invärtesparasiter och vilken riskklass de tillhör.</w:t>
      </w:r>
    </w:p>
    <w:p w14:paraId="1C55B3B4" w14:textId="77777777" w:rsidR="00B161C7" w:rsidRPr="00A71647" w:rsidRDefault="00B161C7" w:rsidP="00B161C7">
      <w:pPr>
        <w:pStyle w:val="AV11-TextFreskrift"/>
      </w:pPr>
    </w:p>
    <w:p w14:paraId="1EDBCD1F" w14:textId="3C1D08A1" w:rsidR="00B161C7" w:rsidRPr="00A71647" w:rsidRDefault="00B161C7" w:rsidP="00B161C7">
      <w:pPr>
        <w:pStyle w:val="AV11-TextFreskrift"/>
      </w:pPr>
      <w:r w:rsidRPr="00A71647">
        <w:t>Utvärtesparasiter är inte smittämnen enligt definitionen i 1</w:t>
      </w:r>
      <w:r w:rsidR="00C77418">
        <w:t>1</w:t>
      </w:r>
      <w:r w:rsidRPr="00A71647">
        <w:rPr>
          <w:rFonts w:cs="BookAntiqua-Bold"/>
          <w:b/>
          <w:bCs/>
        </w:rPr>
        <w:t> </w:t>
      </w:r>
      <w:r w:rsidRPr="00A71647">
        <w:t>kap.</w:t>
      </w:r>
      <w:r w:rsidRPr="00A71647">
        <w:rPr>
          <w:rFonts w:cs="BookAntiqua-Bold"/>
          <w:b/>
          <w:bCs/>
        </w:rPr>
        <w:t> </w:t>
      </w:r>
      <w:r w:rsidRPr="00A71647">
        <w:t>3 § och finns därför inte med i förteckningen.</w:t>
      </w:r>
    </w:p>
    <w:p w14:paraId="7158D1BC" w14:textId="77777777" w:rsidR="00B161C7" w:rsidRPr="00A71647" w:rsidRDefault="00B161C7" w:rsidP="00B161C7">
      <w:pPr>
        <w:pStyle w:val="AV11-TextFreskrift"/>
      </w:pPr>
    </w:p>
    <w:p w14:paraId="77731154" w14:textId="59D66004" w:rsidR="00B161C7" w:rsidRPr="00A71647" w:rsidRDefault="00B161C7" w:rsidP="00B161C7">
      <w:pPr>
        <w:pStyle w:val="AV11-TextFreskrift"/>
      </w:pPr>
      <w:r w:rsidRPr="00A71647">
        <w:t xml:space="preserve">Riskklassen avser de stadier i parasitens livscykel </w:t>
      </w:r>
      <w:r w:rsidR="00DD1C19">
        <w:t>när</w:t>
      </w:r>
      <w:r w:rsidRPr="00A71647">
        <w:t xml:space="preserve"> den är smittsam för arbetstagarna på arbetsställen.</w:t>
      </w:r>
    </w:p>
    <w:p w14:paraId="146CC36C" w14:textId="77777777" w:rsidR="00B161C7" w:rsidRPr="00A71647" w:rsidRDefault="00B161C7" w:rsidP="00B161C7">
      <w:pPr>
        <w:pStyle w:val="AV11-TextFreskrift"/>
      </w:pPr>
    </w:p>
    <w:p w14:paraId="2B91BC1C" w14:textId="40E0E7DF" w:rsidR="00B161C7" w:rsidRDefault="00B161C7" w:rsidP="005B47EF">
      <w:pPr>
        <w:pStyle w:val="AV08-Tabellrubrik"/>
      </w:pPr>
      <w:r w:rsidRPr="00A71647">
        <w:t>Tabell</w:t>
      </w:r>
      <w:r w:rsidRPr="00A71647">
        <w:rPr>
          <w:rFonts w:cs="BookAntiqua-Bold"/>
          <w:bCs/>
        </w:rPr>
        <w:t> </w:t>
      </w:r>
      <w:r w:rsidR="0056680F">
        <w:t>12</w:t>
      </w:r>
      <w:r w:rsidRPr="00A71647">
        <w:t>. Förteckning över humana invärtesparasiter</w:t>
      </w:r>
    </w:p>
    <w:tbl>
      <w:tblPr>
        <w:tblStyle w:val="Tabellrutnt"/>
        <w:tblW w:w="6232" w:type="dxa"/>
        <w:tblLayout w:type="fixed"/>
        <w:tblCellMar>
          <w:top w:w="28" w:type="dxa"/>
          <w:bottom w:w="28" w:type="dxa"/>
        </w:tblCellMar>
        <w:tblLook w:val="04A0" w:firstRow="1" w:lastRow="0" w:firstColumn="1" w:lastColumn="0" w:noHBand="0" w:noVBand="1"/>
      </w:tblPr>
      <w:tblGrid>
        <w:gridCol w:w="2748"/>
        <w:gridCol w:w="737"/>
        <w:gridCol w:w="2747"/>
      </w:tblGrid>
      <w:tr w:rsidR="00B161C7" w14:paraId="49E01217" w14:textId="77777777" w:rsidTr="007D56AC">
        <w:trPr>
          <w:tblHeader/>
        </w:trPr>
        <w:tc>
          <w:tcPr>
            <w:tcW w:w="2748" w:type="dxa"/>
            <w:shd w:val="clear" w:color="auto" w:fill="D9D9D9" w:themeFill="background1" w:themeFillShade="D9"/>
            <w:vAlign w:val="center"/>
          </w:tcPr>
          <w:p w14:paraId="10EA48A7" w14:textId="77777777" w:rsidR="00B161C7" w:rsidRPr="00B929B6" w:rsidRDefault="00B161C7" w:rsidP="0081594F">
            <w:pPr>
              <w:pStyle w:val="AV17-TextTabellfigurrubrik"/>
            </w:pPr>
            <w:r w:rsidRPr="00B929B6">
              <w:t xml:space="preserve">Smittämne </w:t>
            </w:r>
          </w:p>
        </w:tc>
        <w:tc>
          <w:tcPr>
            <w:tcW w:w="737" w:type="dxa"/>
            <w:shd w:val="clear" w:color="auto" w:fill="D9D9D9" w:themeFill="background1" w:themeFillShade="D9"/>
            <w:vAlign w:val="center"/>
          </w:tcPr>
          <w:p w14:paraId="06F1F747" w14:textId="77777777" w:rsidR="00B161C7" w:rsidRPr="00B929B6" w:rsidRDefault="00B161C7" w:rsidP="0081594F">
            <w:pPr>
              <w:pStyle w:val="AV17-TextTabellfigurrubrik"/>
              <w:jc w:val="center"/>
            </w:pPr>
            <w:r w:rsidRPr="00B929B6">
              <w:t>Risk-klass</w:t>
            </w:r>
          </w:p>
        </w:tc>
        <w:tc>
          <w:tcPr>
            <w:tcW w:w="2747" w:type="dxa"/>
            <w:shd w:val="clear" w:color="auto" w:fill="D9D9D9" w:themeFill="background1" w:themeFillShade="D9"/>
            <w:vAlign w:val="center"/>
          </w:tcPr>
          <w:p w14:paraId="0BA812A6" w14:textId="77777777" w:rsidR="00B161C7" w:rsidRPr="00B929B6" w:rsidRDefault="00B161C7" w:rsidP="0081594F">
            <w:pPr>
              <w:pStyle w:val="AV17-TextTabellfigurrubrik"/>
            </w:pPr>
            <w:r w:rsidRPr="00B929B6">
              <w:t xml:space="preserve">Anmärkning </w:t>
            </w:r>
          </w:p>
        </w:tc>
      </w:tr>
      <w:tr w:rsidR="00B161C7" w14:paraId="6F44D96A" w14:textId="77777777" w:rsidTr="0081594F">
        <w:tc>
          <w:tcPr>
            <w:tcW w:w="2748" w:type="dxa"/>
            <w:vAlign w:val="center"/>
          </w:tcPr>
          <w:p w14:paraId="3422E781" w14:textId="77777777" w:rsidR="00B161C7" w:rsidRPr="00B929B6" w:rsidRDefault="00B161C7" w:rsidP="0081594F">
            <w:pPr>
              <w:pStyle w:val="AV18-TextTabelltext"/>
              <w:rPr>
                <w:rFonts w:cs="Arial"/>
                <w:color w:val="000000"/>
                <w:szCs w:val="18"/>
              </w:rPr>
            </w:pPr>
            <w:r w:rsidRPr="00B929B6">
              <w:rPr>
                <w:rFonts w:cs="Arial"/>
                <w:color w:val="000000"/>
                <w:szCs w:val="18"/>
              </w:rPr>
              <w:t>Acanthamoeba castellani</w:t>
            </w:r>
          </w:p>
        </w:tc>
        <w:tc>
          <w:tcPr>
            <w:tcW w:w="737" w:type="dxa"/>
            <w:vAlign w:val="center"/>
          </w:tcPr>
          <w:p w14:paraId="3A180FF6"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482930E0"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13970A87" w14:textId="77777777" w:rsidTr="0081594F">
        <w:tc>
          <w:tcPr>
            <w:tcW w:w="2748" w:type="dxa"/>
            <w:vAlign w:val="center"/>
          </w:tcPr>
          <w:p w14:paraId="3F55A1C2" w14:textId="77777777" w:rsidR="00B161C7" w:rsidRPr="00B929B6" w:rsidRDefault="00B161C7" w:rsidP="0081594F">
            <w:pPr>
              <w:pStyle w:val="AV18-TextTabelltext"/>
              <w:rPr>
                <w:rFonts w:cs="Arial"/>
                <w:color w:val="000000"/>
                <w:szCs w:val="18"/>
              </w:rPr>
            </w:pPr>
            <w:r w:rsidRPr="00B929B6">
              <w:rPr>
                <w:rFonts w:cs="Arial"/>
                <w:color w:val="000000"/>
                <w:szCs w:val="18"/>
              </w:rPr>
              <w:t>Ancylostoma duodenale</w:t>
            </w:r>
          </w:p>
        </w:tc>
        <w:tc>
          <w:tcPr>
            <w:tcW w:w="737" w:type="dxa"/>
            <w:vAlign w:val="center"/>
          </w:tcPr>
          <w:p w14:paraId="532B58D5"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40FBB68D"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0DE1FF2E" w14:textId="77777777" w:rsidTr="0081594F">
        <w:tc>
          <w:tcPr>
            <w:tcW w:w="2748" w:type="dxa"/>
            <w:vAlign w:val="center"/>
          </w:tcPr>
          <w:p w14:paraId="247BA593" w14:textId="77777777" w:rsidR="00B161C7" w:rsidRPr="00B929B6" w:rsidRDefault="00B161C7" w:rsidP="0081594F">
            <w:pPr>
              <w:pStyle w:val="AV18-TextTabelltext"/>
              <w:rPr>
                <w:rFonts w:cs="Arial"/>
                <w:color w:val="000000"/>
                <w:szCs w:val="18"/>
              </w:rPr>
            </w:pPr>
            <w:r w:rsidRPr="00B929B6">
              <w:rPr>
                <w:rFonts w:cs="Arial"/>
                <w:color w:val="000000"/>
                <w:szCs w:val="18"/>
              </w:rPr>
              <w:t>Angiostrongylus cantonensis</w:t>
            </w:r>
          </w:p>
        </w:tc>
        <w:tc>
          <w:tcPr>
            <w:tcW w:w="737" w:type="dxa"/>
            <w:vAlign w:val="center"/>
          </w:tcPr>
          <w:p w14:paraId="368BCBA6"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2C107194"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6D60E2B5" w14:textId="77777777" w:rsidTr="0081594F">
        <w:tc>
          <w:tcPr>
            <w:tcW w:w="2748" w:type="dxa"/>
            <w:vAlign w:val="center"/>
          </w:tcPr>
          <w:p w14:paraId="320734F8" w14:textId="77777777" w:rsidR="00B161C7" w:rsidRPr="00B929B6" w:rsidRDefault="00B161C7" w:rsidP="0081594F">
            <w:pPr>
              <w:pStyle w:val="AV18-TextTabelltext"/>
              <w:rPr>
                <w:rFonts w:cs="Arial"/>
                <w:color w:val="000000"/>
                <w:szCs w:val="18"/>
              </w:rPr>
            </w:pPr>
            <w:r w:rsidRPr="00B929B6">
              <w:rPr>
                <w:rFonts w:cs="Arial"/>
                <w:color w:val="000000"/>
                <w:szCs w:val="18"/>
              </w:rPr>
              <w:t>Angiostrongylus costaricensis</w:t>
            </w:r>
          </w:p>
        </w:tc>
        <w:tc>
          <w:tcPr>
            <w:tcW w:w="737" w:type="dxa"/>
            <w:vAlign w:val="center"/>
          </w:tcPr>
          <w:p w14:paraId="5987DCD8"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4C3020A3"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21B6C7E1" w14:textId="77777777" w:rsidTr="0081594F">
        <w:tc>
          <w:tcPr>
            <w:tcW w:w="2748" w:type="dxa"/>
            <w:vAlign w:val="center"/>
          </w:tcPr>
          <w:p w14:paraId="38E61D42" w14:textId="77777777" w:rsidR="00B161C7" w:rsidRPr="00B929B6" w:rsidRDefault="00B161C7" w:rsidP="0081594F">
            <w:pPr>
              <w:pStyle w:val="AV18-TextTabelltext"/>
              <w:rPr>
                <w:rFonts w:cs="Arial"/>
                <w:color w:val="000000"/>
                <w:szCs w:val="18"/>
              </w:rPr>
            </w:pPr>
            <w:r w:rsidRPr="00B929B6">
              <w:rPr>
                <w:rFonts w:cs="Arial"/>
                <w:color w:val="000000"/>
                <w:szCs w:val="18"/>
              </w:rPr>
              <w:t>Anisakis simplex</w:t>
            </w:r>
          </w:p>
        </w:tc>
        <w:tc>
          <w:tcPr>
            <w:tcW w:w="737" w:type="dxa"/>
            <w:vAlign w:val="center"/>
          </w:tcPr>
          <w:p w14:paraId="6EFD4F34"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06D4831E" w14:textId="77777777" w:rsidR="00B161C7" w:rsidRPr="00B929B6" w:rsidRDefault="00B161C7" w:rsidP="0081594F">
            <w:pPr>
              <w:pStyle w:val="AV18-TextTabelltext"/>
              <w:rPr>
                <w:rFonts w:cs="Arial"/>
                <w:color w:val="000000"/>
                <w:szCs w:val="18"/>
              </w:rPr>
            </w:pPr>
            <w:r w:rsidRPr="00B929B6">
              <w:rPr>
                <w:rFonts w:cs="Arial"/>
                <w:color w:val="000000"/>
                <w:szCs w:val="18"/>
              </w:rPr>
              <w:t>Allergiska effekter.</w:t>
            </w:r>
          </w:p>
        </w:tc>
      </w:tr>
      <w:tr w:rsidR="00B161C7" w14:paraId="09066291" w14:textId="77777777" w:rsidTr="0081594F">
        <w:tc>
          <w:tcPr>
            <w:tcW w:w="2748" w:type="dxa"/>
            <w:vAlign w:val="center"/>
          </w:tcPr>
          <w:p w14:paraId="7C1EBC21" w14:textId="77777777" w:rsidR="00B161C7" w:rsidRPr="00B929B6" w:rsidRDefault="00B161C7" w:rsidP="0081594F">
            <w:pPr>
              <w:pStyle w:val="AV18-TextTabelltext"/>
              <w:rPr>
                <w:rFonts w:cs="Arial"/>
                <w:color w:val="000000"/>
                <w:szCs w:val="18"/>
              </w:rPr>
            </w:pPr>
            <w:r w:rsidRPr="00B929B6">
              <w:rPr>
                <w:rFonts w:cs="Arial"/>
                <w:color w:val="000000"/>
                <w:szCs w:val="18"/>
              </w:rPr>
              <w:t>Ascaris lumbricoides</w:t>
            </w:r>
          </w:p>
        </w:tc>
        <w:tc>
          <w:tcPr>
            <w:tcW w:w="737" w:type="dxa"/>
            <w:vAlign w:val="center"/>
          </w:tcPr>
          <w:p w14:paraId="42244370"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043BE680" w14:textId="77777777" w:rsidR="00B161C7" w:rsidRPr="00B929B6" w:rsidRDefault="00B161C7" w:rsidP="0081594F">
            <w:pPr>
              <w:pStyle w:val="AV18-TextTabelltext"/>
              <w:rPr>
                <w:rFonts w:cs="Arial"/>
                <w:color w:val="000000"/>
                <w:szCs w:val="18"/>
              </w:rPr>
            </w:pPr>
            <w:r w:rsidRPr="00B929B6">
              <w:rPr>
                <w:rFonts w:cs="Arial"/>
                <w:color w:val="000000"/>
                <w:szCs w:val="18"/>
              </w:rPr>
              <w:t>Allergiska effekter.</w:t>
            </w:r>
          </w:p>
        </w:tc>
      </w:tr>
      <w:tr w:rsidR="00B161C7" w14:paraId="5F6CB8D3" w14:textId="77777777" w:rsidTr="0081594F">
        <w:tc>
          <w:tcPr>
            <w:tcW w:w="2748" w:type="dxa"/>
            <w:vAlign w:val="center"/>
          </w:tcPr>
          <w:p w14:paraId="550012A4" w14:textId="77777777" w:rsidR="00B161C7" w:rsidRPr="00B929B6" w:rsidRDefault="00B161C7" w:rsidP="0081594F">
            <w:pPr>
              <w:pStyle w:val="AV18-TextTabelltext"/>
              <w:rPr>
                <w:rFonts w:cs="Arial"/>
                <w:color w:val="000000"/>
                <w:szCs w:val="18"/>
              </w:rPr>
            </w:pPr>
            <w:r w:rsidRPr="00B929B6">
              <w:rPr>
                <w:rFonts w:cs="Arial"/>
                <w:color w:val="000000"/>
                <w:szCs w:val="18"/>
              </w:rPr>
              <w:t>Ascaris suum</w:t>
            </w:r>
          </w:p>
        </w:tc>
        <w:tc>
          <w:tcPr>
            <w:tcW w:w="737" w:type="dxa"/>
            <w:vAlign w:val="center"/>
          </w:tcPr>
          <w:p w14:paraId="7ED7FFBB"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3F7AA730" w14:textId="77777777" w:rsidR="00B161C7" w:rsidRPr="00B929B6" w:rsidRDefault="00B161C7" w:rsidP="0081594F">
            <w:pPr>
              <w:pStyle w:val="AV18-TextTabelltext"/>
              <w:rPr>
                <w:rFonts w:cs="Arial"/>
                <w:color w:val="000000"/>
                <w:szCs w:val="18"/>
              </w:rPr>
            </w:pPr>
            <w:r w:rsidRPr="00B929B6">
              <w:rPr>
                <w:rFonts w:cs="Arial"/>
                <w:color w:val="000000"/>
                <w:szCs w:val="18"/>
              </w:rPr>
              <w:t>Allergiska effekter.</w:t>
            </w:r>
          </w:p>
        </w:tc>
      </w:tr>
      <w:tr w:rsidR="00B161C7" w14:paraId="3B284A36" w14:textId="77777777" w:rsidTr="0081594F">
        <w:tc>
          <w:tcPr>
            <w:tcW w:w="2748" w:type="dxa"/>
            <w:vAlign w:val="center"/>
          </w:tcPr>
          <w:p w14:paraId="68FB4F11" w14:textId="77777777" w:rsidR="00B161C7" w:rsidRPr="00B929B6" w:rsidRDefault="00B161C7" w:rsidP="0081594F">
            <w:pPr>
              <w:pStyle w:val="AV18-TextTabelltext"/>
              <w:rPr>
                <w:rFonts w:cs="Arial"/>
                <w:color w:val="000000"/>
                <w:szCs w:val="18"/>
              </w:rPr>
            </w:pPr>
            <w:r w:rsidRPr="00B929B6">
              <w:rPr>
                <w:rFonts w:cs="Arial"/>
                <w:color w:val="000000"/>
                <w:szCs w:val="18"/>
              </w:rPr>
              <w:t>Babesia divergens</w:t>
            </w:r>
          </w:p>
        </w:tc>
        <w:tc>
          <w:tcPr>
            <w:tcW w:w="737" w:type="dxa"/>
            <w:vAlign w:val="center"/>
          </w:tcPr>
          <w:p w14:paraId="0C1525E8"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225BE9E2"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5F3AD45A" w14:textId="77777777" w:rsidTr="0081594F">
        <w:tc>
          <w:tcPr>
            <w:tcW w:w="2748" w:type="dxa"/>
            <w:vAlign w:val="center"/>
          </w:tcPr>
          <w:p w14:paraId="13B3BB8F" w14:textId="77777777" w:rsidR="00B161C7" w:rsidRPr="00B929B6" w:rsidRDefault="00B161C7" w:rsidP="0081594F">
            <w:pPr>
              <w:pStyle w:val="AV18-TextTabelltext"/>
              <w:rPr>
                <w:rFonts w:cs="Arial"/>
                <w:color w:val="000000"/>
                <w:szCs w:val="18"/>
              </w:rPr>
            </w:pPr>
            <w:r w:rsidRPr="00B929B6">
              <w:rPr>
                <w:rFonts w:cs="Arial"/>
                <w:color w:val="000000"/>
                <w:szCs w:val="18"/>
              </w:rPr>
              <w:t>Babesia microti</w:t>
            </w:r>
          </w:p>
        </w:tc>
        <w:tc>
          <w:tcPr>
            <w:tcW w:w="737" w:type="dxa"/>
            <w:vAlign w:val="center"/>
          </w:tcPr>
          <w:p w14:paraId="712F0A6E"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34B0019E"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722DB524" w14:textId="77777777" w:rsidTr="0081594F">
        <w:tc>
          <w:tcPr>
            <w:tcW w:w="2748" w:type="dxa"/>
            <w:vAlign w:val="center"/>
          </w:tcPr>
          <w:p w14:paraId="6EF1653F" w14:textId="77777777" w:rsidR="00B161C7" w:rsidRPr="00B929B6" w:rsidRDefault="00B161C7" w:rsidP="0081594F">
            <w:pPr>
              <w:pStyle w:val="AV18-TextTabelltext"/>
              <w:rPr>
                <w:rFonts w:cs="Arial"/>
                <w:color w:val="000000"/>
                <w:szCs w:val="18"/>
              </w:rPr>
            </w:pPr>
            <w:r w:rsidRPr="00B929B6">
              <w:rPr>
                <w:rFonts w:cs="Arial"/>
                <w:color w:val="000000"/>
                <w:szCs w:val="18"/>
              </w:rPr>
              <w:t>Balamuthia mandrillaris</w:t>
            </w:r>
          </w:p>
        </w:tc>
        <w:tc>
          <w:tcPr>
            <w:tcW w:w="737" w:type="dxa"/>
            <w:vAlign w:val="center"/>
          </w:tcPr>
          <w:p w14:paraId="3DC618F3"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47" w:type="dxa"/>
            <w:vAlign w:val="center"/>
          </w:tcPr>
          <w:p w14:paraId="73B7EDE1"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489B2672" w14:textId="77777777" w:rsidTr="0081594F">
        <w:tc>
          <w:tcPr>
            <w:tcW w:w="2748" w:type="dxa"/>
            <w:vAlign w:val="center"/>
          </w:tcPr>
          <w:p w14:paraId="5E8B0F33" w14:textId="77777777" w:rsidR="00B161C7" w:rsidRPr="00B929B6" w:rsidRDefault="00B161C7" w:rsidP="0081594F">
            <w:pPr>
              <w:pStyle w:val="AV18-TextTabelltext"/>
              <w:rPr>
                <w:rFonts w:cs="Arial"/>
                <w:color w:val="000000"/>
                <w:szCs w:val="18"/>
              </w:rPr>
            </w:pPr>
            <w:r w:rsidRPr="00B929B6">
              <w:rPr>
                <w:rFonts w:cs="Arial"/>
                <w:color w:val="000000"/>
                <w:szCs w:val="18"/>
              </w:rPr>
              <w:t>Balantidium coli</w:t>
            </w:r>
          </w:p>
        </w:tc>
        <w:tc>
          <w:tcPr>
            <w:tcW w:w="737" w:type="dxa"/>
            <w:vAlign w:val="center"/>
          </w:tcPr>
          <w:p w14:paraId="17D311BD"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175C3CF4"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64635427" w14:textId="77777777" w:rsidTr="0081594F">
        <w:tc>
          <w:tcPr>
            <w:tcW w:w="2748" w:type="dxa"/>
            <w:vAlign w:val="center"/>
          </w:tcPr>
          <w:p w14:paraId="031EBA09" w14:textId="77777777" w:rsidR="00B161C7" w:rsidRPr="00B929B6" w:rsidRDefault="00B161C7" w:rsidP="0081594F">
            <w:pPr>
              <w:pStyle w:val="AV18-TextTabelltext"/>
              <w:rPr>
                <w:rFonts w:cs="Arial"/>
                <w:color w:val="000000"/>
                <w:szCs w:val="18"/>
              </w:rPr>
            </w:pPr>
            <w:r w:rsidRPr="00B929B6">
              <w:rPr>
                <w:rFonts w:cs="Arial"/>
                <w:color w:val="000000"/>
                <w:szCs w:val="18"/>
              </w:rPr>
              <w:t>Brugia malayi</w:t>
            </w:r>
          </w:p>
        </w:tc>
        <w:tc>
          <w:tcPr>
            <w:tcW w:w="737" w:type="dxa"/>
            <w:vAlign w:val="center"/>
          </w:tcPr>
          <w:p w14:paraId="4CD39DD8"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6D5B589C"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789CFD53" w14:textId="77777777" w:rsidTr="0081594F">
        <w:tc>
          <w:tcPr>
            <w:tcW w:w="2748" w:type="dxa"/>
            <w:vAlign w:val="center"/>
          </w:tcPr>
          <w:p w14:paraId="51A04332" w14:textId="77777777" w:rsidR="00B161C7" w:rsidRPr="00B929B6" w:rsidRDefault="00B161C7" w:rsidP="0081594F">
            <w:pPr>
              <w:pStyle w:val="AV18-TextTabelltext"/>
              <w:rPr>
                <w:rFonts w:cs="Arial"/>
                <w:color w:val="000000"/>
                <w:szCs w:val="18"/>
              </w:rPr>
            </w:pPr>
            <w:r w:rsidRPr="00B929B6">
              <w:rPr>
                <w:rFonts w:cs="Arial"/>
                <w:color w:val="000000"/>
                <w:szCs w:val="18"/>
              </w:rPr>
              <w:t>Brugia pahangi</w:t>
            </w:r>
          </w:p>
        </w:tc>
        <w:tc>
          <w:tcPr>
            <w:tcW w:w="737" w:type="dxa"/>
            <w:vAlign w:val="center"/>
          </w:tcPr>
          <w:p w14:paraId="0C3EA5A4"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5A653B33"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58CC85ED" w14:textId="77777777" w:rsidTr="0081594F">
        <w:tc>
          <w:tcPr>
            <w:tcW w:w="2748" w:type="dxa"/>
            <w:vAlign w:val="center"/>
          </w:tcPr>
          <w:p w14:paraId="39AF4546" w14:textId="77777777" w:rsidR="00B161C7" w:rsidRPr="00B929B6" w:rsidRDefault="00B161C7" w:rsidP="0081594F">
            <w:pPr>
              <w:pStyle w:val="AV18-TextTabelltext"/>
              <w:rPr>
                <w:rFonts w:cs="Arial"/>
                <w:color w:val="000000"/>
                <w:szCs w:val="18"/>
              </w:rPr>
            </w:pPr>
            <w:r w:rsidRPr="00B929B6">
              <w:rPr>
                <w:rFonts w:cs="Arial"/>
                <w:color w:val="000000"/>
                <w:szCs w:val="18"/>
              </w:rPr>
              <w:t>Brugia timori</w:t>
            </w:r>
          </w:p>
        </w:tc>
        <w:tc>
          <w:tcPr>
            <w:tcW w:w="737" w:type="dxa"/>
            <w:vAlign w:val="center"/>
          </w:tcPr>
          <w:p w14:paraId="14016C78"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15AAE980"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59114FA2" w14:textId="77777777" w:rsidTr="0081594F">
        <w:tc>
          <w:tcPr>
            <w:tcW w:w="2748" w:type="dxa"/>
            <w:vAlign w:val="center"/>
          </w:tcPr>
          <w:p w14:paraId="393AB84E" w14:textId="77777777" w:rsidR="00B161C7" w:rsidRPr="00B929B6" w:rsidRDefault="00B161C7" w:rsidP="0081594F">
            <w:pPr>
              <w:pStyle w:val="AV18-TextTabelltext"/>
              <w:rPr>
                <w:rFonts w:cs="Arial"/>
                <w:color w:val="000000"/>
                <w:szCs w:val="18"/>
              </w:rPr>
            </w:pPr>
            <w:r w:rsidRPr="00B929B6">
              <w:rPr>
                <w:rFonts w:cs="Arial"/>
                <w:color w:val="000000"/>
                <w:szCs w:val="18"/>
              </w:rPr>
              <w:t>Capillaria philippinensis</w:t>
            </w:r>
          </w:p>
        </w:tc>
        <w:tc>
          <w:tcPr>
            <w:tcW w:w="737" w:type="dxa"/>
            <w:vAlign w:val="center"/>
          </w:tcPr>
          <w:p w14:paraId="1CBD4EB2"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2580CBA5"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3664067B" w14:textId="77777777" w:rsidTr="0081594F">
        <w:tc>
          <w:tcPr>
            <w:tcW w:w="2748" w:type="dxa"/>
            <w:vAlign w:val="center"/>
          </w:tcPr>
          <w:p w14:paraId="0828D9C3" w14:textId="77777777" w:rsidR="00B161C7" w:rsidRPr="00B929B6" w:rsidRDefault="00B161C7" w:rsidP="0081594F">
            <w:pPr>
              <w:pStyle w:val="AV18-TextTabelltext"/>
              <w:rPr>
                <w:rFonts w:cs="Arial"/>
                <w:color w:val="000000"/>
                <w:szCs w:val="18"/>
              </w:rPr>
            </w:pPr>
            <w:r w:rsidRPr="00B929B6">
              <w:rPr>
                <w:rFonts w:cs="Arial"/>
                <w:color w:val="000000"/>
                <w:szCs w:val="18"/>
              </w:rPr>
              <w:t>Capillaria spp.</w:t>
            </w:r>
          </w:p>
        </w:tc>
        <w:tc>
          <w:tcPr>
            <w:tcW w:w="737" w:type="dxa"/>
            <w:vAlign w:val="center"/>
          </w:tcPr>
          <w:p w14:paraId="2236D480"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2C82F0FE"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1012E0B3" w14:textId="77777777" w:rsidTr="0081594F">
        <w:tc>
          <w:tcPr>
            <w:tcW w:w="2748" w:type="dxa"/>
            <w:vAlign w:val="center"/>
          </w:tcPr>
          <w:p w14:paraId="36597E17" w14:textId="77777777" w:rsidR="00B161C7" w:rsidRPr="00B929B6" w:rsidRDefault="00B161C7" w:rsidP="0081594F">
            <w:pPr>
              <w:pStyle w:val="AV18-TextTabelltext"/>
              <w:rPr>
                <w:rFonts w:cs="Arial"/>
                <w:color w:val="000000"/>
                <w:szCs w:val="18"/>
              </w:rPr>
            </w:pPr>
            <w:r w:rsidRPr="00B929B6">
              <w:rPr>
                <w:rFonts w:cs="Arial"/>
                <w:color w:val="000000"/>
                <w:szCs w:val="18"/>
              </w:rPr>
              <w:t>Clonorchis sinensi</w:t>
            </w:r>
          </w:p>
        </w:tc>
        <w:tc>
          <w:tcPr>
            <w:tcW w:w="737" w:type="dxa"/>
            <w:vAlign w:val="center"/>
          </w:tcPr>
          <w:p w14:paraId="2247174B"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1C55510B" w14:textId="77777777" w:rsidR="00B161C7" w:rsidRPr="00B929B6" w:rsidRDefault="00B161C7" w:rsidP="0081594F">
            <w:pPr>
              <w:pStyle w:val="AV18-TextTabelltext"/>
              <w:rPr>
                <w:rFonts w:cs="Arial"/>
                <w:color w:val="000000"/>
                <w:szCs w:val="18"/>
              </w:rPr>
            </w:pPr>
            <w:r w:rsidRPr="00B929B6">
              <w:rPr>
                <w:rFonts w:cs="Arial"/>
                <w:color w:val="000000"/>
                <w:szCs w:val="18"/>
              </w:rPr>
              <w:t>Opisthorchis sinensis</w:t>
            </w:r>
          </w:p>
        </w:tc>
      </w:tr>
      <w:tr w:rsidR="00B161C7" w14:paraId="410979A2" w14:textId="77777777" w:rsidTr="0081594F">
        <w:tc>
          <w:tcPr>
            <w:tcW w:w="2748" w:type="dxa"/>
            <w:vAlign w:val="center"/>
          </w:tcPr>
          <w:p w14:paraId="3F42F45D" w14:textId="4C089C8C" w:rsidR="00B161C7" w:rsidRPr="00B929B6" w:rsidRDefault="00B161C7" w:rsidP="0081594F">
            <w:pPr>
              <w:pStyle w:val="AV18-TextTabelltext"/>
              <w:rPr>
                <w:rFonts w:cs="Arial"/>
                <w:color w:val="000000"/>
                <w:szCs w:val="18"/>
              </w:rPr>
            </w:pPr>
            <w:r w:rsidRPr="00B929B6">
              <w:rPr>
                <w:rFonts w:cs="Arial"/>
                <w:color w:val="000000"/>
                <w:szCs w:val="18"/>
              </w:rPr>
              <w:t>Clonorchis viverrini</w:t>
            </w:r>
            <w:r w:rsidR="00C225EA">
              <w:rPr>
                <w:rFonts w:cs="Arial"/>
                <w:color w:val="000000"/>
                <w:szCs w:val="18"/>
              </w:rPr>
              <w:t>s</w:t>
            </w:r>
          </w:p>
        </w:tc>
        <w:tc>
          <w:tcPr>
            <w:tcW w:w="737" w:type="dxa"/>
            <w:vAlign w:val="center"/>
          </w:tcPr>
          <w:p w14:paraId="06A57C9D"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15AA4AEF" w14:textId="77777777" w:rsidR="00B161C7" w:rsidRPr="00B929B6" w:rsidRDefault="00B161C7" w:rsidP="0081594F">
            <w:pPr>
              <w:pStyle w:val="AV18-TextTabelltext"/>
              <w:rPr>
                <w:rFonts w:cs="Arial"/>
                <w:color w:val="000000"/>
                <w:szCs w:val="18"/>
              </w:rPr>
            </w:pPr>
            <w:r w:rsidRPr="00B929B6">
              <w:rPr>
                <w:rFonts w:cs="Arial"/>
                <w:color w:val="000000"/>
                <w:szCs w:val="18"/>
              </w:rPr>
              <w:t>Opisthirchis viverrini</w:t>
            </w:r>
          </w:p>
        </w:tc>
      </w:tr>
      <w:tr w:rsidR="00B161C7" w14:paraId="5762DBC3" w14:textId="77777777" w:rsidTr="0081594F">
        <w:tc>
          <w:tcPr>
            <w:tcW w:w="2748" w:type="dxa"/>
            <w:vAlign w:val="center"/>
          </w:tcPr>
          <w:p w14:paraId="238C0848" w14:textId="77777777" w:rsidR="00B161C7" w:rsidRPr="00B929B6" w:rsidRDefault="00B161C7" w:rsidP="0081594F">
            <w:pPr>
              <w:pStyle w:val="AV18-TextTabelltext"/>
              <w:rPr>
                <w:rFonts w:cs="Arial"/>
                <w:color w:val="000000"/>
                <w:szCs w:val="18"/>
              </w:rPr>
            </w:pPr>
            <w:r w:rsidRPr="00B929B6">
              <w:rPr>
                <w:rFonts w:cs="Arial"/>
                <w:color w:val="000000"/>
                <w:szCs w:val="18"/>
              </w:rPr>
              <w:t>Cryptosporidium hominis</w:t>
            </w:r>
          </w:p>
        </w:tc>
        <w:tc>
          <w:tcPr>
            <w:tcW w:w="737" w:type="dxa"/>
            <w:vAlign w:val="center"/>
          </w:tcPr>
          <w:p w14:paraId="4E26701F"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33A8376B"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34A9AAB1" w14:textId="77777777" w:rsidTr="0081594F">
        <w:tc>
          <w:tcPr>
            <w:tcW w:w="2748" w:type="dxa"/>
            <w:vAlign w:val="center"/>
          </w:tcPr>
          <w:p w14:paraId="0695A428" w14:textId="77777777" w:rsidR="00B161C7" w:rsidRPr="00B929B6" w:rsidRDefault="00B161C7" w:rsidP="0081594F">
            <w:pPr>
              <w:pStyle w:val="AV18-TextTabelltext"/>
              <w:rPr>
                <w:rFonts w:cs="Arial"/>
                <w:color w:val="000000"/>
                <w:szCs w:val="18"/>
              </w:rPr>
            </w:pPr>
            <w:r w:rsidRPr="00B929B6">
              <w:rPr>
                <w:rFonts w:cs="Arial"/>
                <w:color w:val="000000"/>
                <w:szCs w:val="18"/>
              </w:rPr>
              <w:t>Cryptosporidium parvum</w:t>
            </w:r>
          </w:p>
        </w:tc>
        <w:tc>
          <w:tcPr>
            <w:tcW w:w="737" w:type="dxa"/>
            <w:vAlign w:val="center"/>
          </w:tcPr>
          <w:p w14:paraId="35C73D9E"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37939AE2"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2238A3C5" w14:textId="77777777" w:rsidTr="0081594F">
        <w:tc>
          <w:tcPr>
            <w:tcW w:w="2748" w:type="dxa"/>
            <w:vAlign w:val="center"/>
          </w:tcPr>
          <w:p w14:paraId="2C4E4C13" w14:textId="77777777" w:rsidR="00B161C7" w:rsidRPr="00B929B6" w:rsidRDefault="00B161C7" w:rsidP="0081594F">
            <w:pPr>
              <w:pStyle w:val="AV18-TextTabelltext"/>
              <w:rPr>
                <w:rFonts w:cs="Arial"/>
                <w:color w:val="000000"/>
                <w:szCs w:val="18"/>
              </w:rPr>
            </w:pPr>
            <w:r w:rsidRPr="00B929B6">
              <w:rPr>
                <w:rFonts w:cs="Arial"/>
                <w:color w:val="000000"/>
                <w:szCs w:val="18"/>
              </w:rPr>
              <w:t>Cyclospora cayetanensis</w:t>
            </w:r>
          </w:p>
        </w:tc>
        <w:tc>
          <w:tcPr>
            <w:tcW w:w="737" w:type="dxa"/>
            <w:vAlign w:val="center"/>
          </w:tcPr>
          <w:p w14:paraId="52C9429A"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0E0CF5A6"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3F0D5FA6" w14:textId="77777777" w:rsidTr="0081594F">
        <w:tc>
          <w:tcPr>
            <w:tcW w:w="2748" w:type="dxa"/>
            <w:vAlign w:val="center"/>
          </w:tcPr>
          <w:p w14:paraId="71EF7476" w14:textId="77777777" w:rsidR="00B161C7" w:rsidRPr="00B929B6" w:rsidRDefault="00B161C7" w:rsidP="0081594F">
            <w:pPr>
              <w:pStyle w:val="AV18-TextTabelltext"/>
              <w:rPr>
                <w:rFonts w:cs="Arial"/>
                <w:color w:val="000000"/>
                <w:szCs w:val="18"/>
              </w:rPr>
            </w:pPr>
            <w:r w:rsidRPr="00B929B6">
              <w:rPr>
                <w:rFonts w:cs="Arial"/>
                <w:color w:val="000000"/>
                <w:szCs w:val="18"/>
              </w:rPr>
              <w:t>Dicrocoelium dentriticum</w:t>
            </w:r>
          </w:p>
        </w:tc>
        <w:tc>
          <w:tcPr>
            <w:tcW w:w="737" w:type="dxa"/>
            <w:vAlign w:val="center"/>
          </w:tcPr>
          <w:p w14:paraId="0A53C00B"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49FB0C22"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73B0A06B" w14:textId="77777777" w:rsidTr="0081594F">
        <w:tc>
          <w:tcPr>
            <w:tcW w:w="2748" w:type="dxa"/>
            <w:vAlign w:val="center"/>
          </w:tcPr>
          <w:p w14:paraId="7F1B4156" w14:textId="77777777" w:rsidR="00B161C7" w:rsidRPr="00B929B6" w:rsidRDefault="00B161C7" w:rsidP="0081594F">
            <w:pPr>
              <w:pStyle w:val="AV18-TextTabelltext"/>
              <w:rPr>
                <w:rFonts w:cs="Arial"/>
                <w:color w:val="000000"/>
                <w:szCs w:val="18"/>
              </w:rPr>
            </w:pPr>
            <w:r w:rsidRPr="00B929B6">
              <w:rPr>
                <w:rFonts w:cs="Arial"/>
                <w:color w:val="000000"/>
                <w:szCs w:val="18"/>
              </w:rPr>
              <w:t>Dipetalonema streptocerca</w:t>
            </w:r>
          </w:p>
        </w:tc>
        <w:tc>
          <w:tcPr>
            <w:tcW w:w="737" w:type="dxa"/>
            <w:vAlign w:val="center"/>
          </w:tcPr>
          <w:p w14:paraId="53A67EDF"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355E09F4"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190B5FD7" w14:textId="77777777" w:rsidTr="0081594F">
        <w:tc>
          <w:tcPr>
            <w:tcW w:w="2748" w:type="dxa"/>
            <w:vAlign w:val="center"/>
          </w:tcPr>
          <w:p w14:paraId="5A070D59" w14:textId="77777777" w:rsidR="00B161C7" w:rsidRPr="00B929B6" w:rsidRDefault="00B161C7" w:rsidP="0081594F">
            <w:pPr>
              <w:pStyle w:val="AV18-TextTabelltext"/>
              <w:rPr>
                <w:rFonts w:cs="Arial"/>
                <w:color w:val="000000"/>
                <w:szCs w:val="18"/>
              </w:rPr>
            </w:pPr>
            <w:r w:rsidRPr="00B929B6">
              <w:rPr>
                <w:rFonts w:cs="Arial"/>
                <w:color w:val="000000"/>
                <w:szCs w:val="18"/>
              </w:rPr>
              <w:t>Diphyllobothrium latum</w:t>
            </w:r>
          </w:p>
        </w:tc>
        <w:tc>
          <w:tcPr>
            <w:tcW w:w="737" w:type="dxa"/>
            <w:vAlign w:val="center"/>
          </w:tcPr>
          <w:p w14:paraId="5B97FF80"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7131A81D"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086C8BC7" w14:textId="77777777" w:rsidTr="0081594F">
        <w:tc>
          <w:tcPr>
            <w:tcW w:w="2748" w:type="dxa"/>
            <w:vAlign w:val="center"/>
          </w:tcPr>
          <w:p w14:paraId="646885F5" w14:textId="77777777" w:rsidR="00B161C7" w:rsidRPr="00B929B6" w:rsidRDefault="00B161C7" w:rsidP="0081594F">
            <w:pPr>
              <w:pStyle w:val="AV18-TextTabelltext"/>
              <w:rPr>
                <w:rFonts w:cs="Arial"/>
                <w:color w:val="000000"/>
                <w:szCs w:val="18"/>
              </w:rPr>
            </w:pPr>
            <w:r w:rsidRPr="00B929B6">
              <w:rPr>
                <w:rFonts w:cs="Arial"/>
                <w:color w:val="000000"/>
                <w:szCs w:val="18"/>
              </w:rPr>
              <w:t>Dracunculus medinensis</w:t>
            </w:r>
          </w:p>
        </w:tc>
        <w:tc>
          <w:tcPr>
            <w:tcW w:w="737" w:type="dxa"/>
            <w:vAlign w:val="center"/>
          </w:tcPr>
          <w:p w14:paraId="18E7F374"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15736EC0"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733BFAA2" w14:textId="77777777" w:rsidTr="0081594F">
        <w:tc>
          <w:tcPr>
            <w:tcW w:w="2748" w:type="dxa"/>
            <w:vAlign w:val="center"/>
          </w:tcPr>
          <w:p w14:paraId="473B0478" w14:textId="77777777" w:rsidR="00B161C7" w:rsidRPr="00B929B6" w:rsidRDefault="00B161C7" w:rsidP="0081594F">
            <w:pPr>
              <w:pStyle w:val="AV18-TextTabelltext"/>
              <w:rPr>
                <w:rFonts w:cs="Arial"/>
                <w:color w:val="000000"/>
                <w:szCs w:val="18"/>
              </w:rPr>
            </w:pPr>
            <w:r w:rsidRPr="00B929B6">
              <w:rPr>
                <w:rFonts w:cs="Arial"/>
                <w:color w:val="000000"/>
                <w:szCs w:val="18"/>
              </w:rPr>
              <w:t>Echinococcus granulosus</w:t>
            </w:r>
          </w:p>
        </w:tc>
        <w:tc>
          <w:tcPr>
            <w:tcW w:w="737" w:type="dxa"/>
            <w:vAlign w:val="center"/>
          </w:tcPr>
          <w:p w14:paraId="3E274BC2"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47" w:type="dxa"/>
            <w:vAlign w:val="center"/>
          </w:tcPr>
          <w:p w14:paraId="049214FE" w14:textId="155B9D7B" w:rsidR="00B161C7" w:rsidRPr="00B929B6" w:rsidRDefault="00B161C7" w:rsidP="0081594F">
            <w:pPr>
              <w:pStyle w:val="AV18-TextTabelltext"/>
              <w:rPr>
                <w:rFonts w:cs="Arial"/>
                <w:color w:val="000000"/>
                <w:szCs w:val="18"/>
              </w:rPr>
            </w:pPr>
          </w:p>
        </w:tc>
      </w:tr>
      <w:tr w:rsidR="00B161C7" w14:paraId="19C812C4" w14:textId="77777777" w:rsidTr="0081594F">
        <w:tc>
          <w:tcPr>
            <w:tcW w:w="2748" w:type="dxa"/>
            <w:vAlign w:val="center"/>
          </w:tcPr>
          <w:p w14:paraId="5F0B190D" w14:textId="77777777" w:rsidR="00B161C7" w:rsidRPr="00B929B6" w:rsidRDefault="00B161C7" w:rsidP="0081594F">
            <w:pPr>
              <w:pStyle w:val="AV18-TextTabelltext"/>
              <w:rPr>
                <w:rFonts w:cs="Arial"/>
                <w:color w:val="000000"/>
                <w:szCs w:val="18"/>
              </w:rPr>
            </w:pPr>
            <w:r w:rsidRPr="00B929B6">
              <w:rPr>
                <w:rFonts w:cs="Arial"/>
                <w:color w:val="000000"/>
                <w:szCs w:val="18"/>
              </w:rPr>
              <w:t>Echinococcus multilocularis</w:t>
            </w:r>
          </w:p>
        </w:tc>
        <w:tc>
          <w:tcPr>
            <w:tcW w:w="737" w:type="dxa"/>
            <w:vAlign w:val="center"/>
          </w:tcPr>
          <w:p w14:paraId="47CCFFD5"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47" w:type="dxa"/>
            <w:vAlign w:val="center"/>
          </w:tcPr>
          <w:p w14:paraId="1E7F6EBD" w14:textId="21BDF91E" w:rsidR="00B161C7" w:rsidRPr="00B929B6" w:rsidRDefault="00B161C7" w:rsidP="0081594F">
            <w:pPr>
              <w:pStyle w:val="AV18-TextTabelltext"/>
              <w:rPr>
                <w:rFonts w:cs="Arial"/>
                <w:color w:val="000000"/>
                <w:szCs w:val="18"/>
              </w:rPr>
            </w:pPr>
          </w:p>
        </w:tc>
      </w:tr>
      <w:tr w:rsidR="00B161C7" w14:paraId="52A94DB5" w14:textId="77777777" w:rsidTr="0081594F">
        <w:tc>
          <w:tcPr>
            <w:tcW w:w="2748" w:type="dxa"/>
            <w:vAlign w:val="center"/>
          </w:tcPr>
          <w:p w14:paraId="2B84B555" w14:textId="77777777" w:rsidR="00B161C7" w:rsidRPr="00B929B6" w:rsidRDefault="00B161C7" w:rsidP="0081594F">
            <w:pPr>
              <w:pStyle w:val="AV18-TextTabelltext"/>
              <w:rPr>
                <w:rFonts w:cs="Arial"/>
                <w:color w:val="000000"/>
                <w:szCs w:val="18"/>
              </w:rPr>
            </w:pPr>
            <w:r w:rsidRPr="00B929B6">
              <w:rPr>
                <w:rFonts w:cs="Arial"/>
                <w:color w:val="000000"/>
                <w:szCs w:val="18"/>
              </w:rPr>
              <w:t>Echinococcus oligarthus</w:t>
            </w:r>
          </w:p>
        </w:tc>
        <w:tc>
          <w:tcPr>
            <w:tcW w:w="737" w:type="dxa"/>
            <w:vAlign w:val="center"/>
          </w:tcPr>
          <w:p w14:paraId="1D2D4656"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47" w:type="dxa"/>
            <w:vAlign w:val="center"/>
          </w:tcPr>
          <w:p w14:paraId="6CF01D84" w14:textId="100AB52A" w:rsidR="00B161C7" w:rsidRPr="00B929B6" w:rsidRDefault="00B161C7" w:rsidP="0081594F">
            <w:pPr>
              <w:pStyle w:val="AV18-TextTabelltext"/>
              <w:rPr>
                <w:rFonts w:cs="Arial"/>
                <w:color w:val="000000"/>
                <w:szCs w:val="18"/>
              </w:rPr>
            </w:pPr>
          </w:p>
        </w:tc>
      </w:tr>
      <w:tr w:rsidR="00B161C7" w14:paraId="079C4596" w14:textId="77777777" w:rsidTr="0081594F">
        <w:tc>
          <w:tcPr>
            <w:tcW w:w="2748" w:type="dxa"/>
            <w:vAlign w:val="center"/>
          </w:tcPr>
          <w:p w14:paraId="4417033A" w14:textId="77777777" w:rsidR="00B161C7" w:rsidRPr="00B929B6" w:rsidRDefault="00B161C7" w:rsidP="0081594F">
            <w:pPr>
              <w:pStyle w:val="AV18-TextTabelltext"/>
              <w:rPr>
                <w:rFonts w:cs="Arial"/>
                <w:color w:val="000000"/>
                <w:szCs w:val="18"/>
              </w:rPr>
            </w:pPr>
            <w:r w:rsidRPr="00B929B6">
              <w:rPr>
                <w:rFonts w:cs="Arial"/>
                <w:color w:val="000000"/>
                <w:szCs w:val="18"/>
              </w:rPr>
              <w:t>Echinococcus vogeli</w:t>
            </w:r>
          </w:p>
        </w:tc>
        <w:tc>
          <w:tcPr>
            <w:tcW w:w="737" w:type="dxa"/>
            <w:vAlign w:val="center"/>
          </w:tcPr>
          <w:p w14:paraId="41E3A62E"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47" w:type="dxa"/>
            <w:vAlign w:val="center"/>
          </w:tcPr>
          <w:p w14:paraId="556B11F2" w14:textId="05D4C7C1" w:rsidR="00B161C7" w:rsidRPr="00B929B6" w:rsidRDefault="00B161C7" w:rsidP="0081594F">
            <w:pPr>
              <w:pStyle w:val="AV18-TextTabelltext"/>
              <w:rPr>
                <w:rFonts w:cs="Arial"/>
                <w:color w:val="000000"/>
                <w:szCs w:val="18"/>
              </w:rPr>
            </w:pPr>
          </w:p>
        </w:tc>
      </w:tr>
      <w:tr w:rsidR="00B161C7" w14:paraId="4046F0CE" w14:textId="77777777" w:rsidTr="0081594F">
        <w:tc>
          <w:tcPr>
            <w:tcW w:w="2748" w:type="dxa"/>
            <w:vAlign w:val="center"/>
          </w:tcPr>
          <w:p w14:paraId="112648B6" w14:textId="77777777" w:rsidR="00B161C7" w:rsidRPr="00B929B6" w:rsidRDefault="00B161C7" w:rsidP="0081594F">
            <w:pPr>
              <w:pStyle w:val="AV18-TextTabelltext"/>
              <w:rPr>
                <w:rFonts w:cs="Arial"/>
                <w:color w:val="000000"/>
                <w:szCs w:val="18"/>
              </w:rPr>
            </w:pPr>
            <w:r w:rsidRPr="00B929B6">
              <w:rPr>
                <w:rFonts w:cs="Arial"/>
                <w:color w:val="000000"/>
                <w:szCs w:val="18"/>
              </w:rPr>
              <w:t>Entamoeba histolytica</w:t>
            </w:r>
          </w:p>
        </w:tc>
        <w:tc>
          <w:tcPr>
            <w:tcW w:w="737" w:type="dxa"/>
            <w:vAlign w:val="center"/>
          </w:tcPr>
          <w:p w14:paraId="04C030F5"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5C22DB61"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6177AFC0" w14:textId="77777777" w:rsidTr="0081594F">
        <w:tc>
          <w:tcPr>
            <w:tcW w:w="2748" w:type="dxa"/>
            <w:vAlign w:val="center"/>
          </w:tcPr>
          <w:p w14:paraId="7C90DD22" w14:textId="77777777" w:rsidR="00B161C7" w:rsidRPr="00B929B6" w:rsidRDefault="00B161C7" w:rsidP="0081594F">
            <w:pPr>
              <w:pStyle w:val="AV18-TextTabelltext"/>
              <w:rPr>
                <w:rFonts w:cs="Arial"/>
                <w:color w:val="000000"/>
                <w:szCs w:val="18"/>
              </w:rPr>
            </w:pPr>
            <w:r w:rsidRPr="00B929B6">
              <w:rPr>
                <w:rFonts w:cs="Arial"/>
                <w:color w:val="000000"/>
                <w:szCs w:val="18"/>
              </w:rPr>
              <w:t>Enterobius vermicularis</w:t>
            </w:r>
          </w:p>
        </w:tc>
        <w:tc>
          <w:tcPr>
            <w:tcW w:w="737" w:type="dxa"/>
            <w:vAlign w:val="center"/>
          </w:tcPr>
          <w:p w14:paraId="5C805A6F"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431A428B"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2DB2A071" w14:textId="77777777" w:rsidTr="0081594F">
        <w:tc>
          <w:tcPr>
            <w:tcW w:w="2748" w:type="dxa"/>
            <w:vAlign w:val="center"/>
          </w:tcPr>
          <w:p w14:paraId="479E501C" w14:textId="77777777" w:rsidR="00B161C7" w:rsidRPr="00B929B6" w:rsidRDefault="00B161C7" w:rsidP="0081594F">
            <w:pPr>
              <w:pStyle w:val="AV18-TextTabelltext"/>
              <w:rPr>
                <w:rFonts w:cs="Arial"/>
                <w:color w:val="000000"/>
                <w:szCs w:val="18"/>
              </w:rPr>
            </w:pPr>
            <w:r w:rsidRPr="00B929B6">
              <w:rPr>
                <w:rFonts w:cs="Arial"/>
                <w:color w:val="000000"/>
                <w:szCs w:val="18"/>
              </w:rPr>
              <w:t>Enterocytozoon bieneusi</w:t>
            </w:r>
          </w:p>
        </w:tc>
        <w:tc>
          <w:tcPr>
            <w:tcW w:w="737" w:type="dxa"/>
            <w:vAlign w:val="center"/>
          </w:tcPr>
          <w:p w14:paraId="1F742993"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466BB95B"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0C271093" w14:textId="77777777" w:rsidTr="0081594F">
        <w:tc>
          <w:tcPr>
            <w:tcW w:w="2748" w:type="dxa"/>
            <w:vAlign w:val="center"/>
          </w:tcPr>
          <w:p w14:paraId="38C1D45C" w14:textId="77777777" w:rsidR="00B161C7" w:rsidRPr="00B929B6" w:rsidRDefault="00B161C7" w:rsidP="0081594F">
            <w:pPr>
              <w:pStyle w:val="AV18-TextTabelltext"/>
              <w:rPr>
                <w:rFonts w:cs="Arial"/>
                <w:color w:val="000000"/>
                <w:szCs w:val="18"/>
              </w:rPr>
            </w:pPr>
            <w:r w:rsidRPr="00B929B6">
              <w:rPr>
                <w:rFonts w:cs="Arial"/>
                <w:color w:val="000000"/>
                <w:szCs w:val="18"/>
              </w:rPr>
              <w:t>Fasciola gigantica</w:t>
            </w:r>
          </w:p>
        </w:tc>
        <w:tc>
          <w:tcPr>
            <w:tcW w:w="737" w:type="dxa"/>
            <w:vAlign w:val="center"/>
          </w:tcPr>
          <w:p w14:paraId="7EFCA7EF"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3DC365D9"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7E90668B" w14:textId="77777777" w:rsidTr="0081594F">
        <w:tc>
          <w:tcPr>
            <w:tcW w:w="2748" w:type="dxa"/>
            <w:vAlign w:val="center"/>
          </w:tcPr>
          <w:p w14:paraId="51B3899B" w14:textId="77777777" w:rsidR="00B161C7" w:rsidRPr="00B929B6" w:rsidRDefault="00B161C7" w:rsidP="0081594F">
            <w:pPr>
              <w:pStyle w:val="AV18-TextTabelltext"/>
              <w:rPr>
                <w:rFonts w:cs="Arial"/>
                <w:color w:val="000000"/>
                <w:szCs w:val="18"/>
              </w:rPr>
            </w:pPr>
            <w:r w:rsidRPr="00B929B6">
              <w:rPr>
                <w:rFonts w:cs="Arial"/>
                <w:color w:val="000000"/>
                <w:szCs w:val="18"/>
              </w:rPr>
              <w:t>Fasciola hepatica</w:t>
            </w:r>
          </w:p>
        </w:tc>
        <w:tc>
          <w:tcPr>
            <w:tcW w:w="737" w:type="dxa"/>
            <w:vAlign w:val="center"/>
          </w:tcPr>
          <w:p w14:paraId="6FB2CD9B"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3986AC65"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4F8858F3" w14:textId="77777777" w:rsidTr="0081594F">
        <w:tc>
          <w:tcPr>
            <w:tcW w:w="2748" w:type="dxa"/>
            <w:vAlign w:val="center"/>
          </w:tcPr>
          <w:p w14:paraId="04BAEA1F" w14:textId="77777777" w:rsidR="00B161C7" w:rsidRPr="00B929B6" w:rsidRDefault="00B161C7" w:rsidP="0081594F">
            <w:pPr>
              <w:pStyle w:val="AV18-TextTabelltext"/>
              <w:rPr>
                <w:rFonts w:cs="Arial"/>
                <w:color w:val="000000"/>
                <w:szCs w:val="18"/>
              </w:rPr>
            </w:pPr>
            <w:r w:rsidRPr="00B929B6">
              <w:rPr>
                <w:rFonts w:cs="Arial"/>
                <w:color w:val="000000"/>
                <w:szCs w:val="18"/>
              </w:rPr>
              <w:t>Fasciolopsis buski</w:t>
            </w:r>
          </w:p>
        </w:tc>
        <w:tc>
          <w:tcPr>
            <w:tcW w:w="737" w:type="dxa"/>
            <w:vAlign w:val="center"/>
          </w:tcPr>
          <w:p w14:paraId="11B4520D"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4DBC6555"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162196D5" w14:textId="77777777" w:rsidTr="0081594F">
        <w:tc>
          <w:tcPr>
            <w:tcW w:w="2748" w:type="dxa"/>
            <w:vAlign w:val="center"/>
          </w:tcPr>
          <w:p w14:paraId="3CC951C5" w14:textId="77777777" w:rsidR="00B161C7" w:rsidRPr="00B929B6" w:rsidRDefault="00B161C7" w:rsidP="0081594F">
            <w:pPr>
              <w:pStyle w:val="AV18-TextTabelltext"/>
              <w:rPr>
                <w:rFonts w:cs="Arial"/>
                <w:color w:val="000000"/>
                <w:szCs w:val="18"/>
              </w:rPr>
            </w:pPr>
            <w:r w:rsidRPr="00B929B6">
              <w:rPr>
                <w:rFonts w:cs="Arial"/>
                <w:color w:val="000000"/>
                <w:szCs w:val="18"/>
              </w:rPr>
              <w:t>Giardia lamblia</w:t>
            </w:r>
          </w:p>
        </w:tc>
        <w:tc>
          <w:tcPr>
            <w:tcW w:w="737" w:type="dxa"/>
            <w:vAlign w:val="center"/>
          </w:tcPr>
          <w:p w14:paraId="1252D733"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0F1670D5" w14:textId="77777777" w:rsidR="00B161C7" w:rsidRPr="00B929B6" w:rsidRDefault="00B161C7" w:rsidP="0081594F">
            <w:pPr>
              <w:pStyle w:val="AV18-TextTabelltext"/>
              <w:rPr>
                <w:rFonts w:cs="Arial"/>
                <w:color w:val="000000"/>
                <w:szCs w:val="18"/>
              </w:rPr>
            </w:pPr>
            <w:r w:rsidRPr="00B929B6">
              <w:rPr>
                <w:rFonts w:cs="Arial"/>
                <w:color w:val="000000"/>
                <w:szCs w:val="18"/>
              </w:rPr>
              <w:t>Giardia duodenalis,</w:t>
            </w:r>
          </w:p>
          <w:p w14:paraId="6AF362C9" w14:textId="77777777" w:rsidR="00B161C7" w:rsidRPr="00B929B6" w:rsidRDefault="00B161C7" w:rsidP="0081594F">
            <w:pPr>
              <w:pStyle w:val="AV18-TextTabelltext"/>
              <w:rPr>
                <w:rFonts w:cs="Arial"/>
                <w:color w:val="000000"/>
                <w:szCs w:val="18"/>
              </w:rPr>
            </w:pPr>
            <w:r w:rsidRPr="00B929B6">
              <w:rPr>
                <w:rFonts w:cs="Arial"/>
                <w:color w:val="000000"/>
                <w:szCs w:val="18"/>
              </w:rPr>
              <w:t>Giardia intestinalis</w:t>
            </w:r>
          </w:p>
        </w:tc>
      </w:tr>
      <w:tr w:rsidR="00B161C7" w14:paraId="7CA04EDC" w14:textId="77777777" w:rsidTr="0081594F">
        <w:tc>
          <w:tcPr>
            <w:tcW w:w="2748" w:type="dxa"/>
            <w:vAlign w:val="center"/>
          </w:tcPr>
          <w:p w14:paraId="21A42CBE" w14:textId="77777777" w:rsidR="00B161C7" w:rsidRPr="00B929B6" w:rsidRDefault="00B161C7" w:rsidP="0081594F">
            <w:pPr>
              <w:pStyle w:val="AV18-TextTabelltext"/>
              <w:rPr>
                <w:rFonts w:cs="Arial"/>
                <w:color w:val="000000"/>
                <w:szCs w:val="18"/>
              </w:rPr>
            </w:pPr>
            <w:r w:rsidRPr="00B929B6">
              <w:rPr>
                <w:rFonts w:cs="Arial"/>
                <w:color w:val="000000"/>
                <w:szCs w:val="18"/>
              </w:rPr>
              <w:t>Heterophyes spp.</w:t>
            </w:r>
          </w:p>
        </w:tc>
        <w:tc>
          <w:tcPr>
            <w:tcW w:w="737" w:type="dxa"/>
            <w:vAlign w:val="center"/>
          </w:tcPr>
          <w:p w14:paraId="325533D1"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09B194A6"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590FBDF5" w14:textId="77777777" w:rsidTr="0081594F">
        <w:tc>
          <w:tcPr>
            <w:tcW w:w="2748" w:type="dxa"/>
            <w:vAlign w:val="center"/>
          </w:tcPr>
          <w:p w14:paraId="2CFE54B8" w14:textId="77777777" w:rsidR="00B161C7" w:rsidRPr="00B929B6" w:rsidRDefault="00B161C7" w:rsidP="0081594F">
            <w:pPr>
              <w:pStyle w:val="AV18-TextTabelltext"/>
              <w:rPr>
                <w:rFonts w:cs="Arial"/>
                <w:color w:val="000000"/>
                <w:szCs w:val="18"/>
              </w:rPr>
            </w:pPr>
            <w:r w:rsidRPr="00B929B6">
              <w:rPr>
                <w:rFonts w:cs="Arial"/>
                <w:color w:val="000000"/>
                <w:szCs w:val="18"/>
              </w:rPr>
              <w:t>Hymenolepis diminuta</w:t>
            </w:r>
          </w:p>
        </w:tc>
        <w:tc>
          <w:tcPr>
            <w:tcW w:w="737" w:type="dxa"/>
            <w:vAlign w:val="center"/>
          </w:tcPr>
          <w:p w14:paraId="3404E7FE"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3B44CA40"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7D60A76A" w14:textId="77777777" w:rsidTr="0081594F">
        <w:tc>
          <w:tcPr>
            <w:tcW w:w="2748" w:type="dxa"/>
            <w:vAlign w:val="center"/>
          </w:tcPr>
          <w:p w14:paraId="4BF74F7F" w14:textId="77777777" w:rsidR="00B161C7" w:rsidRPr="00B929B6" w:rsidRDefault="00B161C7" w:rsidP="0081594F">
            <w:pPr>
              <w:pStyle w:val="AV18-TextTabelltext"/>
              <w:rPr>
                <w:rFonts w:cs="Arial"/>
                <w:color w:val="000000"/>
                <w:szCs w:val="18"/>
              </w:rPr>
            </w:pPr>
            <w:r w:rsidRPr="00B929B6">
              <w:rPr>
                <w:rFonts w:cs="Arial"/>
                <w:color w:val="000000"/>
                <w:szCs w:val="18"/>
              </w:rPr>
              <w:t>Hymenolepis nana</w:t>
            </w:r>
          </w:p>
        </w:tc>
        <w:tc>
          <w:tcPr>
            <w:tcW w:w="737" w:type="dxa"/>
            <w:vAlign w:val="center"/>
          </w:tcPr>
          <w:p w14:paraId="69B19FC3"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5E4AF9DE"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20C3D8BA" w14:textId="77777777" w:rsidTr="0081594F">
        <w:tc>
          <w:tcPr>
            <w:tcW w:w="2748" w:type="dxa"/>
            <w:vAlign w:val="center"/>
          </w:tcPr>
          <w:p w14:paraId="000391AF" w14:textId="77777777" w:rsidR="00B161C7" w:rsidRPr="00B929B6" w:rsidRDefault="00B161C7" w:rsidP="0081594F">
            <w:pPr>
              <w:pStyle w:val="AV18-TextTabelltext"/>
              <w:rPr>
                <w:rFonts w:cs="Arial"/>
                <w:color w:val="000000"/>
                <w:szCs w:val="18"/>
              </w:rPr>
            </w:pPr>
            <w:r w:rsidRPr="00B929B6">
              <w:rPr>
                <w:rFonts w:cs="Arial"/>
                <w:color w:val="000000"/>
                <w:szCs w:val="18"/>
              </w:rPr>
              <w:t>Leishmania aethiopica </w:t>
            </w:r>
          </w:p>
        </w:tc>
        <w:tc>
          <w:tcPr>
            <w:tcW w:w="737" w:type="dxa"/>
            <w:vAlign w:val="center"/>
          </w:tcPr>
          <w:p w14:paraId="23F8A9F0"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159C1AFB"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451FFBF4" w14:textId="77777777" w:rsidTr="0081594F">
        <w:tc>
          <w:tcPr>
            <w:tcW w:w="2748" w:type="dxa"/>
            <w:vAlign w:val="center"/>
          </w:tcPr>
          <w:p w14:paraId="145E28FC" w14:textId="77777777" w:rsidR="00B161C7" w:rsidRPr="00B929B6" w:rsidRDefault="00B161C7" w:rsidP="0081594F">
            <w:pPr>
              <w:pStyle w:val="AV18-TextTabelltext"/>
              <w:rPr>
                <w:rFonts w:cs="Arial"/>
                <w:color w:val="000000"/>
                <w:szCs w:val="18"/>
              </w:rPr>
            </w:pPr>
            <w:r w:rsidRPr="00B929B6">
              <w:rPr>
                <w:rFonts w:cs="Arial"/>
                <w:color w:val="000000"/>
                <w:szCs w:val="18"/>
              </w:rPr>
              <w:t>Leishmania braziliensis</w:t>
            </w:r>
          </w:p>
        </w:tc>
        <w:tc>
          <w:tcPr>
            <w:tcW w:w="737" w:type="dxa"/>
            <w:vAlign w:val="center"/>
          </w:tcPr>
          <w:p w14:paraId="7B56F95D"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47" w:type="dxa"/>
            <w:vAlign w:val="center"/>
          </w:tcPr>
          <w:p w14:paraId="52A9549D" w14:textId="40D79561" w:rsidR="00B161C7" w:rsidRPr="00B929B6" w:rsidRDefault="00B161C7" w:rsidP="0081594F">
            <w:pPr>
              <w:pStyle w:val="AV18-TextTabelltext"/>
              <w:rPr>
                <w:rFonts w:cs="Arial"/>
                <w:color w:val="000000"/>
                <w:szCs w:val="18"/>
              </w:rPr>
            </w:pPr>
          </w:p>
        </w:tc>
      </w:tr>
      <w:tr w:rsidR="00B161C7" w14:paraId="69FA472B" w14:textId="77777777" w:rsidTr="0081594F">
        <w:tc>
          <w:tcPr>
            <w:tcW w:w="2748" w:type="dxa"/>
            <w:vAlign w:val="center"/>
          </w:tcPr>
          <w:p w14:paraId="77118F36" w14:textId="77777777" w:rsidR="00B161C7" w:rsidRPr="00B929B6" w:rsidRDefault="00B161C7" w:rsidP="0081594F">
            <w:pPr>
              <w:pStyle w:val="AV18-TextTabelltext"/>
              <w:rPr>
                <w:rFonts w:cs="Arial"/>
                <w:color w:val="000000"/>
                <w:szCs w:val="18"/>
              </w:rPr>
            </w:pPr>
            <w:r w:rsidRPr="00B929B6">
              <w:rPr>
                <w:rFonts w:cs="Arial"/>
                <w:color w:val="000000"/>
                <w:szCs w:val="18"/>
              </w:rPr>
              <w:t>Leishmania donovani</w:t>
            </w:r>
          </w:p>
        </w:tc>
        <w:tc>
          <w:tcPr>
            <w:tcW w:w="737" w:type="dxa"/>
            <w:vAlign w:val="center"/>
          </w:tcPr>
          <w:p w14:paraId="77B00712"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47" w:type="dxa"/>
            <w:vAlign w:val="center"/>
          </w:tcPr>
          <w:p w14:paraId="370C3281" w14:textId="42CB9B7F" w:rsidR="00B161C7" w:rsidRPr="00B929B6" w:rsidRDefault="00B161C7" w:rsidP="0081594F">
            <w:pPr>
              <w:pStyle w:val="AV18-TextTabelltext"/>
              <w:rPr>
                <w:rFonts w:cs="Arial"/>
                <w:color w:val="000000"/>
                <w:szCs w:val="18"/>
              </w:rPr>
            </w:pPr>
          </w:p>
        </w:tc>
      </w:tr>
      <w:tr w:rsidR="00B161C7" w14:paraId="24231B8A" w14:textId="77777777" w:rsidTr="0081594F">
        <w:tc>
          <w:tcPr>
            <w:tcW w:w="2748" w:type="dxa"/>
            <w:vAlign w:val="center"/>
          </w:tcPr>
          <w:p w14:paraId="41892153" w14:textId="77777777" w:rsidR="00B161C7" w:rsidRPr="00B929B6" w:rsidRDefault="00B161C7" w:rsidP="0081594F">
            <w:pPr>
              <w:pStyle w:val="AV18-TextTabelltext"/>
              <w:rPr>
                <w:rFonts w:cs="Arial"/>
                <w:color w:val="000000"/>
                <w:szCs w:val="18"/>
              </w:rPr>
            </w:pPr>
            <w:r w:rsidRPr="00B929B6">
              <w:rPr>
                <w:rFonts w:cs="Arial"/>
                <w:color w:val="000000"/>
                <w:szCs w:val="18"/>
              </w:rPr>
              <w:t>Leishmania guyanensis</w:t>
            </w:r>
          </w:p>
        </w:tc>
        <w:tc>
          <w:tcPr>
            <w:tcW w:w="737" w:type="dxa"/>
            <w:vAlign w:val="center"/>
          </w:tcPr>
          <w:p w14:paraId="44D04BC9"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47" w:type="dxa"/>
            <w:vAlign w:val="center"/>
          </w:tcPr>
          <w:p w14:paraId="20E2494F" w14:textId="0A57FFB2" w:rsidR="00B161C7" w:rsidRPr="00B929B6" w:rsidRDefault="00B161C7" w:rsidP="0081594F">
            <w:pPr>
              <w:pStyle w:val="AV18-TextTabelltext"/>
              <w:rPr>
                <w:rFonts w:cs="Arial"/>
                <w:color w:val="000000"/>
                <w:szCs w:val="18"/>
              </w:rPr>
            </w:pPr>
            <w:r w:rsidRPr="00B929B6">
              <w:rPr>
                <w:rFonts w:cs="Arial"/>
                <w:color w:val="000000"/>
                <w:szCs w:val="18"/>
              </w:rPr>
              <w:t xml:space="preserve">Viannia guyanensis </w:t>
            </w:r>
          </w:p>
        </w:tc>
      </w:tr>
      <w:tr w:rsidR="00B161C7" w14:paraId="55020102" w14:textId="77777777" w:rsidTr="0081594F">
        <w:tc>
          <w:tcPr>
            <w:tcW w:w="2748" w:type="dxa"/>
            <w:vAlign w:val="center"/>
          </w:tcPr>
          <w:p w14:paraId="71E44DAE" w14:textId="77777777" w:rsidR="00B161C7" w:rsidRPr="00B929B6" w:rsidRDefault="00B161C7" w:rsidP="0081594F">
            <w:pPr>
              <w:pStyle w:val="AV18-TextTabelltext"/>
              <w:rPr>
                <w:rFonts w:cs="Arial"/>
                <w:color w:val="000000"/>
                <w:szCs w:val="18"/>
              </w:rPr>
            </w:pPr>
            <w:r w:rsidRPr="00B929B6">
              <w:rPr>
                <w:rFonts w:cs="Arial"/>
                <w:color w:val="000000"/>
                <w:szCs w:val="18"/>
              </w:rPr>
              <w:t>Leishmania infantum</w:t>
            </w:r>
          </w:p>
        </w:tc>
        <w:tc>
          <w:tcPr>
            <w:tcW w:w="737" w:type="dxa"/>
            <w:vAlign w:val="center"/>
          </w:tcPr>
          <w:p w14:paraId="5E84F02A"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47" w:type="dxa"/>
            <w:vAlign w:val="center"/>
          </w:tcPr>
          <w:p w14:paraId="35DF5D10" w14:textId="1EB8E105" w:rsidR="00B161C7" w:rsidRPr="00B929B6" w:rsidRDefault="00B161C7" w:rsidP="0081594F">
            <w:pPr>
              <w:pStyle w:val="AV18-TextTabelltext"/>
              <w:rPr>
                <w:rFonts w:cs="Arial"/>
                <w:color w:val="000000"/>
                <w:szCs w:val="18"/>
              </w:rPr>
            </w:pPr>
            <w:r w:rsidRPr="00B929B6">
              <w:rPr>
                <w:rFonts w:cs="Arial"/>
                <w:color w:val="000000"/>
                <w:szCs w:val="18"/>
              </w:rPr>
              <w:t xml:space="preserve">Leishmania chagasi </w:t>
            </w:r>
          </w:p>
        </w:tc>
      </w:tr>
      <w:tr w:rsidR="00B161C7" w14:paraId="44C2C066" w14:textId="77777777" w:rsidTr="0081594F">
        <w:tc>
          <w:tcPr>
            <w:tcW w:w="2748" w:type="dxa"/>
            <w:vAlign w:val="center"/>
          </w:tcPr>
          <w:p w14:paraId="48ED8D88" w14:textId="77777777" w:rsidR="00B161C7" w:rsidRPr="00B929B6" w:rsidRDefault="00B161C7" w:rsidP="0081594F">
            <w:pPr>
              <w:pStyle w:val="AV18-TextTabelltext"/>
              <w:rPr>
                <w:rFonts w:cs="Arial"/>
                <w:color w:val="000000"/>
                <w:szCs w:val="18"/>
              </w:rPr>
            </w:pPr>
            <w:r w:rsidRPr="00B929B6">
              <w:rPr>
                <w:rFonts w:cs="Arial"/>
                <w:color w:val="000000"/>
                <w:szCs w:val="18"/>
              </w:rPr>
              <w:t>Leishmania major</w:t>
            </w:r>
          </w:p>
        </w:tc>
        <w:tc>
          <w:tcPr>
            <w:tcW w:w="737" w:type="dxa"/>
            <w:vAlign w:val="center"/>
          </w:tcPr>
          <w:p w14:paraId="5C5B7225"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3B36EA2E"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21AD6DF2" w14:textId="77777777" w:rsidTr="0081594F">
        <w:tc>
          <w:tcPr>
            <w:tcW w:w="2748" w:type="dxa"/>
            <w:vAlign w:val="center"/>
          </w:tcPr>
          <w:p w14:paraId="7E5BF326" w14:textId="77777777" w:rsidR="00B161C7" w:rsidRPr="00B929B6" w:rsidRDefault="00B161C7" w:rsidP="0081594F">
            <w:pPr>
              <w:pStyle w:val="AV18-TextTabelltext"/>
              <w:rPr>
                <w:rFonts w:cs="Arial"/>
                <w:color w:val="000000"/>
                <w:szCs w:val="18"/>
              </w:rPr>
            </w:pPr>
            <w:r w:rsidRPr="00B929B6">
              <w:rPr>
                <w:rFonts w:cs="Arial"/>
                <w:color w:val="000000"/>
                <w:szCs w:val="18"/>
              </w:rPr>
              <w:t>Leishmania mexicana</w:t>
            </w:r>
          </w:p>
        </w:tc>
        <w:tc>
          <w:tcPr>
            <w:tcW w:w="737" w:type="dxa"/>
            <w:vAlign w:val="center"/>
          </w:tcPr>
          <w:p w14:paraId="288C00CD"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1E078607"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1AAE4C6A" w14:textId="77777777" w:rsidTr="0081594F">
        <w:tc>
          <w:tcPr>
            <w:tcW w:w="2748" w:type="dxa"/>
            <w:vAlign w:val="center"/>
          </w:tcPr>
          <w:p w14:paraId="155FA79F" w14:textId="77777777" w:rsidR="00B161C7" w:rsidRPr="00B929B6" w:rsidRDefault="00B161C7" w:rsidP="0081594F">
            <w:pPr>
              <w:pStyle w:val="AV18-TextTabelltext"/>
              <w:rPr>
                <w:rFonts w:cs="Arial"/>
                <w:color w:val="000000"/>
                <w:szCs w:val="18"/>
              </w:rPr>
            </w:pPr>
            <w:r w:rsidRPr="00B929B6">
              <w:rPr>
                <w:rFonts w:cs="Arial"/>
                <w:color w:val="000000"/>
                <w:szCs w:val="18"/>
              </w:rPr>
              <w:t>Leishmania panamensis</w:t>
            </w:r>
          </w:p>
        </w:tc>
        <w:tc>
          <w:tcPr>
            <w:tcW w:w="737" w:type="dxa"/>
            <w:vAlign w:val="center"/>
          </w:tcPr>
          <w:p w14:paraId="11AE35E9"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47" w:type="dxa"/>
            <w:vAlign w:val="center"/>
          </w:tcPr>
          <w:p w14:paraId="6356F97E" w14:textId="262F039F" w:rsidR="00B161C7" w:rsidRPr="00B929B6" w:rsidRDefault="00B161C7" w:rsidP="0081594F">
            <w:pPr>
              <w:pStyle w:val="AV18-TextTabelltext"/>
              <w:rPr>
                <w:rFonts w:cs="Arial"/>
                <w:color w:val="000000"/>
                <w:szCs w:val="18"/>
              </w:rPr>
            </w:pPr>
            <w:r w:rsidRPr="00B929B6">
              <w:rPr>
                <w:rFonts w:cs="Arial"/>
                <w:color w:val="000000"/>
                <w:szCs w:val="18"/>
              </w:rPr>
              <w:t xml:space="preserve">Viannia panamensis </w:t>
            </w:r>
          </w:p>
        </w:tc>
      </w:tr>
      <w:tr w:rsidR="00B161C7" w14:paraId="335147C6" w14:textId="77777777" w:rsidTr="0081594F">
        <w:tc>
          <w:tcPr>
            <w:tcW w:w="2748" w:type="dxa"/>
            <w:vAlign w:val="center"/>
          </w:tcPr>
          <w:p w14:paraId="2BB638BB" w14:textId="77777777" w:rsidR="00B161C7" w:rsidRPr="00B929B6" w:rsidRDefault="00B161C7" w:rsidP="0081594F">
            <w:pPr>
              <w:pStyle w:val="AV18-TextTabelltext"/>
              <w:rPr>
                <w:rFonts w:cs="Arial"/>
                <w:color w:val="000000"/>
                <w:szCs w:val="18"/>
              </w:rPr>
            </w:pPr>
            <w:r w:rsidRPr="00B929B6">
              <w:rPr>
                <w:rFonts w:cs="Arial"/>
                <w:color w:val="000000"/>
                <w:szCs w:val="18"/>
              </w:rPr>
              <w:t>Leishmania peruviana</w:t>
            </w:r>
          </w:p>
        </w:tc>
        <w:tc>
          <w:tcPr>
            <w:tcW w:w="737" w:type="dxa"/>
            <w:vAlign w:val="center"/>
          </w:tcPr>
          <w:p w14:paraId="08AB1695"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268E11E5"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66D1D628" w14:textId="77777777" w:rsidTr="0081594F">
        <w:tc>
          <w:tcPr>
            <w:tcW w:w="2748" w:type="dxa"/>
            <w:vAlign w:val="center"/>
          </w:tcPr>
          <w:p w14:paraId="503B38A4" w14:textId="77777777" w:rsidR="00B161C7" w:rsidRPr="00B929B6" w:rsidRDefault="00B161C7" w:rsidP="0081594F">
            <w:pPr>
              <w:pStyle w:val="AV18-TextTabelltext"/>
              <w:rPr>
                <w:rFonts w:cs="Arial"/>
                <w:color w:val="000000"/>
                <w:szCs w:val="18"/>
              </w:rPr>
            </w:pPr>
            <w:r w:rsidRPr="00B929B6">
              <w:rPr>
                <w:rFonts w:cs="Arial"/>
                <w:color w:val="000000"/>
                <w:szCs w:val="18"/>
              </w:rPr>
              <w:t>Leishmania tropica</w:t>
            </w:r>
          </w:p>
        </w:tc>
        <w:tc>
          <w:tcPr>
            <w:tcW w:w="737" w:type="dxa"/>
            <w:vAlign w:val="center"/>
          </w:tcPr>
          <w:p w14:paraId="0AF8D0E2"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067237C3"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42831754" w14:textId="77777777" w:rsidTr="0081594F">
        <w:tc>
          <w:tcPr>
            <w:tcW w:w="2748" w:type="dxa"/>
            <w:vAlign w:val="center"/>
          </w:tcPr>
          <w:p w14:paraId="1B119DB7" w14:textId="77777777" w:rsidR="00B161C7" w:rsidRPr="00B929B6" w:rsidRDefault="00B161C7" w:rsidP="0081594F">
            <w:pPr>
              <w:pStyle w:val="AV18-TextTabelltext"/>
              <w:rPr>
                <w:rFonts w:cs="Arial"/>
                <w:color w:val="000000"/>
                <w:szCs w:val="18"/>
              </w:rPr>
            </w:pPr>
            <w:r w:rsidRPr="00B929B6">
              <w:rPr>
                <w:rFonts w:cs="Arial"/>
                <w:color w:val="000000"/>
                <w:szCs w:val="18"/>
              </w:rPr>
              <w:t>Leishmania spp.</w:t>
            </w:r>
          </w:p>
        </w:tc>
        <w:tc>
          <w:tcPr>
            <w:tcW w:w="737" w:type="dxa"/>
            <w:vAlign w:val="center"/>
          </w:tcPr>
          <w:p w14:paraId="0DDC3F83"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557D49BF"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224906AA" w14:textId="77777777" w:rsidTr="0081594F">
        <w:tc>
          <w:tcPr>
            <w:tcW w:w="2748" w:type="dxa"/>
            <w:vAlign w:val="center"/>
          </w:tcPr>
          <w:p w14:paraId="3A22BD6B" w14:textId="77777777" w:rsidR="00B161C7" w:rsidRPr="00B929B6" w:rsidRDefault="00B161C7" w:rsidP="0081594F">
            <w:pPr>
              <w:pStyle w:val="AV18-TextTabelltext"/>
              <w:rPr>
                <w:rFonts w:cs="Arial"/>
                <w:color w:val="000000"/>
                <w:szCs w:val="18"/>
              </w:rPr>
            </w:pPr>
            <w:r w:rsidRPr="00B929B6">
              <w:rPr>
                <w:rFonts w:cs="Arial"/>
                <w:color w:val="000000"/>
                <w:szCs w:val="18"/>
              </w:rPr>
              <w:t>Loa loa</w:t>
            </w:r>
          </w:p>
        </w:tc>
        <w:tc>
          <w:tcPr>
            <w:tcW w:w="737" w:type="dxa"/>
            <w:vAlign w:val="center"/>
          </w:tcPr>
          <w:p w14:paraId="61C98BC9"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0C0476AA"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12A84D40" w14:textId="77777777" w:rsidTr="0081594F">
        <w:tc>
          <w:tcPr>
            <w:tcW w:w="2748" w:type="dxa"/>
            <w:vAlign w:val="center"/>
          </w:tcPr>
          <w:p w14:paraId="6691765B" w14:textId="77777777" w:rsidR="00B161C7" w:rsidRPr="00B929B6" w:rsidRDefault="00B161C7" w:rsidP="0081594F">
            <w:pPr>
              <w:pStyle w:val="AV18-TextTabelltext"/>
              <w:rPr>
                <w:rFonts w:cs="Arial"/>
                <w:color w:val="000000"/>
                <w:szCs w:val="18"/>
              </w:rPr>
            </w:pPr>
            <w:r w:rsidRPr="00B929B6">
              <w:rPr>
                <w:rFonts w:cs="Arial"/>
                <w:color w:val="000000"/>
                <w:szCs w:val="18"/>
              </w:rPr>
              <w:t>Mansonella ozzardi</w:t>
            </w:r>
          </w:p>
        </w:tc>
        <w:tc>
          <w:tcPr>
            <w:tcW w:w="737" w:type="dxa"/>
            <w:vAlign w:val="center"/>
          </w:tcPr>
          <w:p w14:paraId="75766FA6"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5BA63767"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03CF8ADD" w14:textId="77777777" w:rsidTr="0081594F">
        <w:tc>
          <w:tcPr>
            <w:tcW w:w="2748" w:type="dxa"/>
            <w:vAlign w:val="center"/>
          </w:tcPr>
          <w:p w14:paraId="5DA85A21" w14:textId="77777777" w:rsidR="00B161C7" w:rsidRPr="00B929B6" w:rsidRDefault="00B161C7" w:rsidP="0081594F">
            <w:pPr>
              <w:pStyle w:val="AV18-TextTabelltext"/>
              <w:rPr>
                <w:rFonts w:cs="Arial"/>
                <w:color w:val="000000"/>
                <w:szCs w:val="18"/>
              </w:rPr>
            </w:pPr>
            <w:r w:rsidRPr="00B929B6">
              <w:rPr>
                <w:rFonts w:cs="Arial"/>
                <w:color w:val="000000"/>
                <w:szCs w:val="18"/>
              </w:rPr>
              <w:t>Mansonella perstans</w:t>
            </w:r>
          </w:p>
        </w:tc>
        <w:tc>
          <w:tcPr>
            <w:tcW w:w="737" w:type="dxa"/>
            <w:vAlign w:val="center"/>
          </w:tcPr>
          <w:p w14:paraId="1E968193"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0EF5B939"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47F319AC" w14:textId="77777777" w:rsidTr="0081594F">
        <w:tc>
          <w:tcPr>
            <w:tcW w:w="2748" w:type="dxa"/>
            <w:vAlign w:val="center"/>
          </w:tcPr>
          <w:p w14:paraId="4C0EFAE1" w14:textId="77777777" w:rsidR="00B161C7" w:rsidRPr="00B929B6" w:rsidRDefault="00B161C7" w:rsidP="0081594F">
            <w:pPr>
              <w:pStyle w:val="AV18-TextTabelltext"/>
              <w:rPr>
                <w:rFonts w:cs="Arial"/>
                <w:color w:val="000000"/>
                <w:szCs w:val="18"/>
              </w:rPr>
            </w:pPr>
            <w:r w:rsidRPr="00B929B6">
              <w:rPr>
                <w:rFonts w:cs="Arial"/>
                <w:color w:val="000000"/>
                <w:szCs w:val="18"/>
              </w:rPr>
              <w:t>Mansonella streotocerca</w:t>
            </w:r>
          </w:p>
        </w:tc>
        <w:tc>
          <w:tcPr>
            <w:tcW w:w="737" w:type="dxa"/>
            <w:vAlign w:val="center"/>
          </w:tcPr>
          <w:p w14:paraId="75BB6539"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31273398"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2BB48519" w14:textId="77777777" w:rsidTr="0081594F">
        <w:tc>
          <w:tcPr>
            <w:tcW w:w="2748" w:type="dxa"/>
            <w:vAlign w:val="center"/>
          </w:tcPr>
          <w:p w14:paraId="542CB1F3" w14:textId="77777777" w:rsidR="00B161C7" w:rsidRPr="00B929B6" w:rsidRDefault="00B161C7" w:rsidP="0081594F">
            <w:pPr>
              <w:pStyle w:val="AV18-TextTabelltext"/>
              <w:rPr>
                <w:rFonts w:cs="Arial"/>
                <w:color w:val="000000"/>
                <w:szCs w:val="18"/>
              </w:rPr>
            </w:pPr>
            <w:r w:rsidRPr="00B929B6">
              <w:rPr>
                <w:rFonts w:cs="Arial"/>
                <w:color w:val="000000"/>
                <w:szCs w:val="18"/>
              </w:rPr>
              <w:t>Metagonimus spp.</w:t>
            </w:r>
          </w:p>
        </w:tc>
        <w:tc>
          <w:tcPr>
            <w:tcW w:w="737" w:type="dxa"/>
            <w:vAlign w:val="center"/>
          </w:tcPr>
          <w:p w14:paraId="51B3A8A5"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745994F6"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539A94E0" w14:textId="77777777" w:rsidTr="0081594F">
        <w:tc>
          <w:tcPr>
            <w:tcW w:w="2748" w:type="dxa"/>
            <w:vAlign w:val="center"/>
          </w:tcPr>
          <w:p w14:paraId="4762E0EE" w14:textId="77777777" w:rsidR="00B161C7" w:rsidRPr="00B929B6" w:rsidRDefault="00B161C7" w:rsidP="0081594F">
            <w:pPr>
              <w:pStyle w:val="AV18-TextTabelltext"/>
              <w:rPr>
                <w:rFonts w:cs="Arial"/>
                <w:color w:val="000000"/>
                <w:szCs w:val="18"/>
              </w:rPr>
            </w:pPr>
            <w:r w:rsidRPr="00B929B6">
              <w:rPr>
                <w:rFonts w:cs="Arial"/>
                <w:color w:val="000000"/>
                <w:szCs w:val="18"/>
              </w:rPr>
              <w:t>Naegleria fowleri</w:t>
            </w:r>
          </w:p>
        </w:tc>
        <w:tc>
          <w:tcPr>
            <w:tcW w:w="737" w:type="dxa"/>
            <w:vAlign w:val="center"/>
          </w:tcPr>
          <w:p w14:paraId="375BE3ED"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47" w:type="dxa"/>
            <w:vAlign w:val="center"/>
          </w:tcPr>
          <w:p w14:paraId="5B43D04A"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4DE9E2BC" w14:textId="77777777" w:rsidTr="0081594F">
        <w:tc>
          <w:tcPr>
            <w:tcW w:w="2748" w:type="dxa"/>
            <w:vAlign w:val="center"/>
          </w:tcPr>
          <w:p w14:paraId="6C4E4816" w14:textId="77777777" w:rsidR="00B161C7" w:rsidRPr="00B929B6" w:rsidRDefault="00B161C7" w:rsidP="0081594F">
            <w:pPr>
              <w:pStyle w:val="AV18-TextTabelltext"/>
              <w:rPr>
                <w:rFonts w:cs="Arial"/>
                <w:color w:val="000000"/>
                <w:szCs w:val="18"/>
              </w:rPr>
            </w:pPr>
            <w:r w:rsidRPr="00B929B6">
              <w:rPr>
                <w:rFonts w:cs="Arial"/>
                <w:color w:val="000000"/>
                <w:szCs w:val="18"/>
              </w:rPr>
              <w:t>Necator americanus</w:t>
            </w:r>
          </w:p>
        </w:tc>
        <w:tc>
          <w:tcPr>
            <w:tcW w:w="737" w:type="dxa"/>
            <w:vAlign w:val="center"/>
          </w:tcPr>
          <w:p w14:paraId="123077B8"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686D8DE8"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308CCE34" w14:textId="77777777" w:rsidTr="0081594F">
        <w:tc>
          <w:tcPr>
            <w:tcW w:w="2748" w:type="dxa"/>
            <w:vAlign w:val="center"/>
          </w:tcPr>
          <w:p w14:paraId="20AC1DE4" w14:textId="77777777" w:rsidR="00B161C7" w:rsidRPr="00B929B6" w:rsidRDefault="00B161C7" w:rsidP="0081594F">
            <w:pPr>
              <w:pStyle w:val="AV18-TextTabelltext"/>
              <w:rPr>
                <w:rFonts w:cs="Arial"/>
                <w:color w:val="000000"/>
                <w:szCs w:val="18"/>
              </w:rPr>
            </w:pPr>
            <w:r w:rsidRPr="00B929B6">
              <w:rPr>
                <w:rFonts w:cs="Arial"/>
                <w:color w:val="000000"/>
                <w:szCs w:val="18"/>
              </w:rPr>
              <w:t>Onchocerca volvulus</w:t>
            </w:r>
          </w:p>
        </w:tc>
        <w:tc>
          <w:tcPr>
            <w:tcW w:w="737" w:type="dxa"/>
            <w:vAlign w:val="center"/>
          </w:tcPr>
          <w:p w14:paraId="06037445"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4D9036A2"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06A35996" w14:textId="77777777" w:rsidTr="0081594F">
        <w:tc>
          <w:tcPr>
            <w:tcW w:w="2748" w:type="dxa"/>
            <w:vAlign w:val="center"/>
          </w:tcPr>
          <w:p w14:paraId="24CF6334" w14:textId="77777777" w:rsidR="00B161C7" w:rsidRPr="00B929B6" w:rsidRDefault="00B161C7" w:rsidP="0081594F">
            <w:pPr>
              <w:pStyle w:val="AV18-TextTabelltext"/>
              <w:rPr>
                <w:rFonts w:cs="Arial"/>
                <w:color w:val="000000"/>
                <w:szCs w:val="18"/>
              </w:rPr>
            </w:pPr>
            <w:r w:rsidRPr="00B929B6">
              <w:rPr>
                <w:rFonts w:cs="Arial"/>
                <w:color w:val="000000"/>
                <w:szCs w:val="18"/>
              </w:rPr>
              <w:t>Opisthorchis felineus</w:t>
            </w:r>
          </w:p>
        </w:tc>
        <w:tc>
          <w:tcPr>
            <w:tcW w:w="737" w:type="dxa"/>
            <w:vAlign w:val="center"/>
          </w:tcPr>
          <w:p w14:paraId="431D9237"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607F1707"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251AD9E5" w14:textId="77777777" w:rsidTr="0081594F">
        <w:tc>
          <w:tcPr>
            <w:tcW w:w="2748" w:type="dxa"/>
            <w:vAlign w:val="center"/>
          </w:tcPr>
          <w:p w14:paraId="43B09480" w14:textId="77777777" w:rsidR="00B161C7" w:rsidRPr="00B929B6" w:rsidRDefault="00B161C7" w:rsidP="0081594F">
            <w:pPr>
              <w:pStyle w:val="AV18-TextTabelltext"/>
              <w:rPr>
                <w:rFonts w:cs="Arial"/>
                <w:color w:val="000000"/>
                <w:szCs w:val="18"/>
              </w:rPr>
            </w:pPr>
            <w:r w:rsidRPr="00B929B6">
              <w:rPr>
                <w:rFonts w:cs="Arial"/>
                <w:color w:val="000000"/>
                <w:szCs w:val="18"/>
              </w:rPr>
              <w:t>Opisthorchis spp.</w:t>
            </w:r>
          </w:p>
        </w:tc>
        <w:tc>
          <w:tcPr>
            <w:tcW w:w="737" w:type="dxa"/>
            <w:vAlign w:val="center"/>
          </w:tcPr>
          <w:p w14:paraId="683DD780"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27814402"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302983C2" w14:textId="77777777" w:rsidTr="0081594F">
        <w:tc>
          <w:tcPr>
            <w:tcW w:w="2748" w:type="dxa"/>
            <w:vAlign w:val="center"/>
          </w:tcPr>
          <w:p w14:paraId="1225DF84" w14:textId="77777777" w:rsidR="00B161C7" w:rsidRPr="00B929B6" w:rsidRDefault="00B161C7" w:rsidP="0081594F">
            <w:pPr>
              <w:pStyle w:val="AV18-TextTabelltext"/>
              <w:rPr>
                <w:rFonts w:cs="Arial"/>
                <w:color w:val="000000"/>
                <w:szCs w:val="18"/>
              </w:rPr>
            </w:pPr>
            <w:r w:rsidRPr="00B929B6">
              <w:rPr>
                <w:rFonts w:cs="Arial"/>
                <w:color w:val="000000"/>
                <w:szCs w:val="18"/>
              </w:rPr>
              <w:t>Paragonimus westermani</w:t>
            </w:r>
          </w:p>
        </w:tc>
        <w:tc>
          <w:tcPr>
            <w:tcW w:w="737" w:type="dxa"/>
            <w:vAlign w:val="center"/>
          </w:tcPr>
          <w:p w14:paraId="51FC7CB4"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5E48F69B"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1C7D7D70" w14:textId="77777777" w:rsidTr="0081594F">
        <w:tc>
          <w:tcPr>
            <w:tcW w:w="2748" w:type="dxa"/>
            <w:vAlign w:val="center"/>
          </w:tcPr>
          <w:p w14:paraId="43B06F16" w14:textId="77777777" w:rsidR="00B161C7" w:rsidRPr="00B929B6" w:rsidRDefault="00B161C7" w:rsidP="0081594F">
            <w:pPr>
              <w:pStyle w:val="AV18-TextTabelltext"/>
              <w:rPr>
                <w:rFonts w:cs="Arial"/>
                <w:color w:val="000000"/>
                <w:szCs w:val="18"/>
              </w:rPr>
            </w:pPr>
            <w:r w:rsidRPr="00B929B6">
              <w:rPr>
                <w:rFonts w:cs="Arial"/>
                <w:color w:val="000000"/>
                <w:szCs w:val="18"/>
              </w:rPr>
              <w:t>Paragonimus spp.</w:t>
            </w:r>
          </w:p>
        </w:tc>
        <w:tc>
          <w:tcPr>
            <w:tcW w:w="737" w:type="dxa"/>
            <w:vAlign w:val="center"/>
          </w:tcPr>
          <w:p w14:paraId="62A26F04"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0C89C5FF"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56E890D0" w14:textId="77777777" w:rsidTr="0081594F">
        <w:tc>
          <w:tcPr>
            <w:tcW w:w="2748" w:type="dxa"/>
            <w:vAlign w:val="center"/>
          </w:tcPr>
          <w:p w14:paraId="1541F533" w14:textId="77777777" w:rsidR="00B161C7" w:rsidRPr="00B929B6" w:rsidRDefault="00B161C7" w:rsidP="0081594F">
            <w:pPr>
              <w:pStyle w:val="AV18-TextTabelltext"/>
              <w:rPr>
                <w:rFonts w:cs="Arial"/>
                <w:color w:val="000000"/>
                <w:szCs w:val="18"/>
              </w:rPr>
            </w:pPr>
            <w:r w:rsidRPr="00B929B6">
              <w:rPr>
                <w:rFonts w:cs="Arial"/>
                <w:color w:val="000000"/>
                <w:szCs w:val="18"/>
              </w:rPr>
              <w:t>Plasmodium falciparum</w:t>
            </w:r>
          </w:p>
        </w:tc>
        <w:tc>
          <w:tcPr>
            <w:tcW w:w="737" w:type="dxa"/>
            <w:vAlign w:val="center"/>
          </w:tcPr>
          <w:p w14:paraId="1E687242"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47" w:type="dxa"/>
            <w:vAlign w:val="center"/>
          </w:tcPr>
          <w:p w14:paraId="27F40174" w14:textId="6B4FBB7D" w:rsidR="00B161C7" w:rsidRPr="00B929B6" w:rsidRDefault="00B161C7" w:rsidP="0081594F">
            <w:pPr>
              <w:pStyle w:val="AV18-TextTabelltext"/>
              <w:rPr>
                <w:rFonts w:cs="Arial"/>
                <w:color w:val="000000"/>
                <w:szCs w:val="18"/>
              </w:rPr>
            </w:pPr>
          </w:p>
        </w:tc>
      </w:tr>
      <w:tr w:rsidR="00B161C7" w14:paraId="7C2A7D64" w14:textId="77777777" w:rsidTr="0081594F">
        <w:tc>
          <w:tcPr>
            <w:tcW w:w="2748" w:type="dxa"/>
            <w:vAlign w:val="center"/>
          </w:tcPr>
          <w:p w14:paraId="330854F4" w14:textId="77777777" w:rsidR="00B161C7" w:rsidRPr="00B929B6" w:rsidRDefault="00B161C7" w:rsidP="0081594F">
            <w:pPr>
              <w:pStyle w:val="AV18-TextTabelltext"/>
              <w:rPr>
                <w:rFonts w:cs="Arial"/>
                <w:color w:val="000000"/>
                <w:szCs w:val="18"/>
              </w:rPr>
            </w:pPr>
            <w:r w:rsidRPr="00B929B6">
              <w:rPr>
                <w:rFonts w:cs="Arial"/>
                <w:color w:val="000000"/>
                <w:szCs w:val="18"/>
              </w:rPr>
              <w:t>Plasmodium knowlesi</w:t>
            </w:r>
          </w:p>
        </w:tc>
        <w:tc>
          <w:tcPr>
            <w:tcW w:w="737" w:type="dxa"/>
            <w:vAlign w:val="center"/>
          </w:tcPr>
          <w:p w14:paraId="61AFE2DD"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47" w:type="dxa"/>
            <w:vAlign w:val="center"/>
          </w:tcPr>
          <w:p w14:paraId="339F2A67" w14:textId="6CD8A105" w:rsidR="00B161C7" w:rsidRPr="00B929B6" w:rsidRDefault="00B161C7" w:rsidP="0081594F">
            <w:pPr>
              <w:pStyle w:val="AV18-TextTabelltext"/>
              <w:rPr>
                <w:rFonts w:cs="Arial"/>
                <w:color w:val="000000"/>
                <w:szCs w:val="18"/>
              </w:rPr>
            </w:pPr>
          </w:p>
        </w:tc>
      </w:tr>
      <w:tr w:rsidR="00B161C7" w14:paraId="7A625434" w14:textId="77777777" w:rsidTr="0081594F">
        <w:tc>
          <w:tcPr>
            <w:tcW w:w="2748" w:type="dxa"/>
            <w:vAlign w:val="center"/>
          </w:tcPr>
          <w:p w14:paraId="05196C94" w14:textId="77777777" w:rsidR="00B161C7" w:rsidRPr="00B929B6" w:rsidRDefault="00B161C7" w:rsidP="0081594F">
            <w:pPr>
              <w:pStyle w:val="AV18-TextTabelltext"/>
              <w:rPr>
                <w:rFonts w:cs="Arial"/>
                <w:color w:val="000000"/>
                <w:szCs w:val="18"/>
              </w:rPr>
            </w:pPr>
            <w:r w:rsidRPr="00B929B6">
              <w:rPr>
                <w:rFonts w:cs="Arial"/>
                <w:szCs w:val="18"/>
              </w:rPr>
              <w:t>Plasmodium</w:t>
            </w:r>
            <w:r w:rsidRPr="00B929B6">
              <w:rPr>
                <w:rFonts w:cs="Arial"/>
                <w:color w:val="000000"/>
                <w:szCs w:val="18"/>
              </w:rPr>
              <w:t xml:space="preserve"> spp.</w:t>
            </w:r>
          </w:p>
        </w:tc>
        <w:tc>
          <w:tcPr>
            <w:tcW w:w="737" w:type="dxa"/>
            <w:vAlign w:val="center"/>
          </w:tcPr>
          <w:p w14:paraId="3B6717FF"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7D106E3F" w14:textId="77777777" w:rsidR="00B161C7" w:rsidRPr="00B929B6" w:rsidRDefault="00B161C7" w:rsidP="0081594F">
            <w:pPr>
              <w:pStyle w:val="AV18-TextTabelltext"/>
              <w:rPr>
                <w:rFonts w:cs="Arial"/>
                <w:color w:val="000000"/>
                <w:szCs w:val="18"/>
              </w:rPr>
            </w:pPr>
            <w:r w:rsidRPr="00B929B6">
              <w:rPr>
                <w:rFonts w:cs="Arial"/>
                <w:color w:val="000000"/>
                <w:szCs w:val="18"/>
              </w:rPr>
              <w:t>Humana och ap-associerade</w:t>
            </w:r>
          </w:p>
        </w:tc>
      </w:tr>
      <w:tr w:rsidR="00B161C7" w14:paraId="23C37295" w14:textId="77777777" w:rsidTr="0081594F">
        <w:tc>
          <w:tcPr>
            <w:tcW w:w="2748" w:type="dxa"/>
            <w:shd w:val="clear" w:color="auto" w:fill="auto"/>
            <w:vAlign w:val="center"/>
          </w:tcPr>
          <w:p w14:paraId="29454FB2" w14:textId="77777777" w:rsidR="00B161C7" w:rsidRPr="00B929B6" w:rsidRDefault="00B161C7" w:rsidP="0081594F">
            <w:pPr>
              <w:pStyle w:val="AV18-TextTabelltext"/>
              <w:rPr>
                <w:rFonts w:cs="Arial"/>
                <w:color w:val="000000"/>
                <w:szCs w:val="18"/>
              </w:rPr>
            </w:pPr>
            <w:r w:rsidRPr="00B929B6">
              <w:rPr>
                <w:rFonts w:cs="Arial"/>
                <w:color w:val="000000"/>
                <w:szCs w:val="18"/>
              </w:rPr>
              <w:t>Sarcocystis suihominis</w:t>
            </w:r>
          </w:p>
        </w:tc>
        <w:tc>
          <w:tcPr>
            <w:tcW w:w="737" w:type="dxa"/>
            <w:vAlign w:val="center"/>
          </w:tcPr>
          <w:p w14:paraId="630F1C6E"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55C28DB6"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579A39EA" w14:textId="77777777" w:rsidTr="0081594F">
        <w:tc>
          <w:tcPr>
            <w:tcW w:w="2748" w:type="dxa"/>
            <w:vAlign w:val="center"/>
          </w:tcPr>
          <w:p w14:paraId="1C0F9473" w14:textId="77777777" w:rsidR="00B161C7" w:rsidRPr="00B929B6" w:rsidRDefault="00B161C7" w:rsidP="0081594F">
            <w:pPr>
              <w:pStyle w:val="AV18-TextTabelltext"/>
              <w:rPr>
                <w:rFonts w:cs="Arial"/>
                <w:color w:val="000000"/>
                <w:szCs w:val="18"/>
              </w:rPr>
            </w:pPr>
            <w:r w:rsidRPr="00B929B6">
              <w:rPr>
                <w:rFonts w:cs="Arial"/>
                <w:color w:val="000000"/>
                <w:szCs w:val="18"/>
              </w:rPr>
              <w:t>Schistosoma haematobium</w:t>
            </w:r>
          </w:p>
        </w:tc>
        <w:tc>
          <w:tcPr>
            <w:tcW w:w="737" w:type="dxa"/>
            <w:vAlign w:val="center"/>
          </w:tcPr>
          <w:p w14:paraId="1CBEBCD9"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5C5F85BB"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633C6D5D" w14:textId="77777777" w:rsidTr="0081594F">
        <w:tc>
          <w:tcPr>
            <w:tcW w:w="2748" w:type="dxa"/>
            <w:vAlign w:val="center"/>
          </w:tcPr>
          <w:p w14:paraId="52AC9DD3" w14:textId="77777777" w:rsidR="00B161C7" w:rsidRPr="00B929B6" w:rsidRDefault="00B161C7" w:rsidP="0081594F">
            <w:pPr>
              <w:pStyle w:val="AV18-TextTabelltext"/>
              <w:rPr>
                <w:rFonts w:cs="Arial"/>
                <w:color w:val="000000"/>
                <w:szCs w:val="18"/>
              </w:rPr>
            </w:pPr>
            <w:r w:rsidRPr="00B929B6">
              <w:rPr>
                <w:rFonts w:cs="Arial"/>
                <w:color w:val="000000"/>
                <w:szCs w:val="18"/>
              </w:rPr>
              <w:t>Schistosoma intercalatum</w:t>
            </w:r>
          </w:p>
        </w:tc>
        <w:tc>
          <w:tcPr>
            <w:tcW w:w="737" w:type="dxa"/>
            <w:vAlign w:val="center"/>
          </w:tcPr>
          <w:p w14:paraId="432F7CFF"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0FDB1835"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2A460449" w14:textId="77777777" w:rsidTr="0081594F">
        <w:tc>
          <w:tcPr>
            <w:tcW w:w="2748" w:type="dxa"/>
            <w:vAlign w:val="center"/>
          </w:tcPr>
          <w:p w14:paraId="203C66E6" w14:textId="77777777" w:rsidR="00B161C7" w:rsidRPr="00B929B6" w:rsidRDefault="00B161C7" w:rsidP="0081594F">
            <w:pPr>
              <w:pStyle w:val="AV18-TextTabelltext"/>
              <w:rPr>
                <w:rFonts w:cs="Arial"/>
                <w:color w:val="000000"/>
                <w:szCs w:val="18"/>
              </w:rPr>
            </w:pPr>
            <w:r w:rsidRPr="00B929B6">
              <w:rPr>
                <w:rFonts w:cs="Arial"/>
                <w:color w:val="000000"/>
                <w:szCs w:val="18"/>
              </w:rPr>
              <w:t>Schistosoma japonicum</w:t>
            </w:r>
          </w:p>
        </w:tc>
        <w:tc>
          <w:tcPr>
            <w:tcW w:w="737" w:type="dxa"/>
            <w:vAlign w:val="center"/>
          </w:tcPr>
          <w:p w14:paraId="48443E6D"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7D1BB043"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4B1D755A" w14:textId="77777777" w:rsidTr="0081594F">
        <w:tc>
          <w:tcPr>
            <w:tcW w:w="2748" w:type="dxa"/>
            <w:vAlign w:val="center"/>
          </w:tcPr>
          <w:p w14:paraId="5B1F276E" w14:textId="77777777" w:rsidR="00B161C7" w:rsidRPr="00B929B6" w:rsidRDefault="00B161C7" w:rsidP="0081594F">
            <w:pPr>
              <w:pStyle w:val="AV18-TextTabelltext"/>
              <w:rPr>
                <w:rFonts w:cs="Arial"/>
                <w:color w:val="000000"/>
                <w:szCs w:val="18"/>
              </w:rPr>
            </w:pPr>
            <w:r w:rsidRPr="00B929B6">
              <w:rPr>
                <w:rFonts w:cs="Arial"/>
                <w:color w:val="000000"/>
                <w:szCs w:val="18"/>
              </w:rPr>
              <w:t>Schistosoma mansoni</w:t>
            </w:r>
          </w:p>
        </w:tc>
        <w:tc>
          <w:tcPr>
            <w:tcW w:w="737" w:type="dxa"/>
            <w:vAlign w:val="center"/>
          </w:tcPr>
          <w:p w14:paraId="553888AB"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74DFDC90"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2F9A9CE4" w14:textId="77777777" w:rsidTr="0081594F">
        <w:tc>
          <w:tcPr>
            <w:tcW w:w="2748" w:type="dxa"/>
            <w:vAlign w:val="center"/>
          </w:tcPr>
          <w:p w14:paraId="442BCD0B" w14:textId="77777777" w:rsidR="00B161C7" w:rsidRPr="00B929B6" w:rsidRDefault="00B161C7" w:rsidP="0081594F">
            <w:pPr>
              <w:pStyle w:val="AV18-TextTabelltext"/>
              <w:rPr>
                <w:rFonts w:cs="Arial"/>
                <w:color w:val="000000"/>
                <w:szCs w:val="18"/>
              </w:rPr>
            </w:pPr>
            <w:r w:rsidRPr="00B929B6">
              <w:rPr>
                <w:rFonts w:cs="Arial"/>
                <w:color w:val="000000"/>
                <w:szCs w:val="18"/>
              </w:rPr>
              <w:t>Schistosoma mekongi</w:t>
            </w:r>
          </w:p>
        </w:tc>
        <w:tc>
          <w:tcPr>
            <w:tcW w:w="737" w:type="dxa"/>
            <w:vAlign w:val="center"/>
          </w:tcPr>
          <w:p w14:paraId="5F66068C"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681603BF"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21F99169" w14:textId="77777777" w:rsidTr="0081594F">
        <w:tc>
          <w:tcPr>
            <w:tcW w:w="2748" w:type="dxa"/>
            <w:vAlign w:val="center"/>
          </w:tcPr>
          <w:p w14:paraId="59819CE3" w14:textId="77777777" w:rsidR="00B161C7" w:rsidRPr="00B929B6" w:rsidRDefault="00B161C7" w:rsidP="0081594F">
            <w:pPr>
              <w:pStyle w:val="AV18-TextTabelltext"/>
              <w:rPr>
                <w:rFonts w:cs="Arial"/>
                <w:color w:val="000000"/>
                <w:szCs w:val="18"/>
              </w:rPr>
            </w:pPr>
            <w:r w:rsidRPr="00B929B6">
              <w:rPr>
                <w:rFonts w:cs="Arial"/>
                <w:color w:val="000000"/>
                <w:szCs w:val="18"/>
              </w:rPr>
              <w:t>Strongyloides stercoralis</w:t>
            </w:r>
          </w:p>
        </w:tc>
        <w:tc>
          <w:tcPr>
            <w:tcW w:w="737" w:type="dxa"/>
            <w:vAlign w:val="center"/>
          </w:tcPr>
          <w:p w14:paraId="5C6C83EF"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4A0E4F00"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0773DC7B" w14:textId="77777777" w:rsidTr="0081594F">
        <w:tc>
          <w:tcPr>
            <w:tcW w:w="2748" w:type="dxa"/>
            <w:vAlign w:val="center"/>
          </w:tcPr>
          <w:p w14:paraId="7E4C3DE3" w14:textId="77777777" w:rsidR="00B161C7" w:rsidRPr="00B929B6" w:rsidRDefault="00B161C7" w:rsidP="0081594F">
            <w:pPr>
              <w:pStyle w:val="AV18-TextTabelltext"/>
              <w:rPr>
                <w:rFonts w:cs="Arial"/>
                <w:color w:val="000000"/>
                <w:szCs w:val="18"/>
              </w:rPr>
            </w:pPr>
            <w:r w:rsidRPr="00B929B6">
              <w:rPr>
                <w:rFonts w:cs="Arial"/>
                <w:color w:val="000000"/>
                <w:szCs w:val="18"/>
              </w:rPr>
              <w:t>Strongyloides spp.</w:t>
            </w:r>
          </w:p>
        </w:tc>
        <w:tc>
          <w:tcPr>
            <w:tcW w:w="737" w:type="dxa"/>
            <w:vAlign w:val="center"/>
          </w:tcPr>
          <w:p w14:paraId="4DEF1803"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68791051"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39801E20" w14:textId="77777777" w:rsidTr="0081594F">
        <w:tc>
          <w:tcPr>
            <w:tcW w:w="2748" w:type="dxa"/>
            <w:vAlign w:val="center"/>
          </w:tcPr>
          <w:p w14:paraId="02DE0120" w14:textId="77777777" w:rsidR="00B161C7" w:rsidRPr="00B929B6" w:rsidRDefault="00B161C7" w:rsidP="0081594F">
            <w:pPr>
              <w:pStyle w:val="AV18-TextTabelltext"/>
              <w:rPr>
                <w:rFonts w:cs="Arial"/>
                <w:color w:val="000000"/>
                <w:szCs w:val="18"/>
              </w:rPr>
            </w:pPr>
            <w:r w:rsidRPr="00B929B6">
              <w:rPr>
                <w:rFonts w:cs="Arial"/>
                <w:color w:val="000000"/>
                <w:szCs w:val="18"/>
              </w:rPr>
              <w:t>Taenia saginata</w:t>
            </w:r>
          </w:p>
        </w:tc>
        <w:tc>
          <w:tcPr>
            <w:tcW w:w="737" w:type="dxa"/>
            <w:vAlign w:val="center"/>
          </w:tcPr>
          <w:p w14:paraId="19DDE312"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705CF717"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338D22A3" w14:textId="77777777" w:rsidTr="0081594F">
        <w:tc>
          <w:tcPr>
            <w:tcW w:w="2748" w:type="dxa"/>
            <w:vAlign w:val="center"/>
          </w:tcPr>
          <w:p w14:paraId="03107357" w14:textId="77777777" w:rsidR="00B161C7" w:rsidRPr="00B929B6" w:rsidRDefault="00B161C7" w:rsidP="0081594F">
            <w:pPr>
              <w:pStyle w:val="AV18-TextTabelltext"/>
              <w:rPr>
                <w:rFonts w:cs="Arial"/>
                <w:color w:val="000000"/>
                <w:szCs w:val="18"/>
              </w:rPr>
            </w:pPr>
            <w:r w:rsidRPr="00B929B6">
              <w:rPr>
                <w:rFonts w:cs="Arial"/>
                <w:color w:val="000000"/>
                <w:szCs w:val="18"/>
              </w:rPr>
              <w:t>Taenia solium</w:t>
            </w:r>
          </w:p>
        </w:tc>
        <w:tc>
          <w:tcPr>
            <w:tcW w:w="737" w:type="dxa"/>
            <w:vAlign w:val="center"/>
          </w:tcPr>
          <w:p w14:paraId="29258F8C"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47" w:type="dxa"/>
            <w:vAlign w:val="center"/>
          </w:tcPr>
          <w:p w14:paraId="2100B785" w14:textId="1A3AD646" w:rsidR="00B161C7" w:rsidRPr="00B929B6" w:rsidRDefault="00B161C7" w:rsidP="0081594F">
            <w:pPr>
              <w:pStyle w:val="AV18-TextTabelltext"/>
              <w:rPr>
                <w:rFonts w:cs="Arial"/>
                <w:color w:val="000000"/>
                <w:szCs w:val="18"/>
              </w:rPr>
            </w:pPr>
          </w:p>
        </w:tc>
      </w:tr>
      <w:tr w:rsidR="00B161C7" w14:paraId="09001C37" w14:textId="77777777" w:rsidTr="0081594F">
        <w:tc>
          <w:tcPr>
            <w:tcW w:w="2748" w:type="dxa"/>
            <w:vAlign w:val="center"/>
          </w:tcPr>
          <w:p w14:paraId="48769F55" w14:textId="77777777" w:rsidR="00B161C7" w:rsidRPr="00B929B6" w:rsidRDefault="00B161C7" w:rsidP="0081594F">
            <w:pPr>
              <w:pStyle w:val="AV18-TextTabelltext"/>
              <w:rPr>
                <w:rFonts w:cs="Arial"/>
                <w:color w:val="000000"/>
                <w:szCs w:val="18"/>
              </w:rPr>
            </w:pPr>
            <w:r w:rsidRPr="00B929B6">
              <w:rPr>
                <w:rFonts w:cs="Arial"/>
                <w:color w:val="000000"/>
                <w:szCs w:val="18"/>
              </w:rPr>
              <w:t>Toxocara canis</w:t>
            </w:r>
          </w:p>
        </w:tc>
        <w:tc>
          <w:tcPr>
            <w:tcW w:w="737" w:type="dxa"/>
            <w:vAlign w:val="center"/>
          </w:tcPr>
          <w:p w14:paraId="09CB4ABC"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56FED361"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6DF62C52" w14:textId="77777777" w:rsidTr="0081594F">
        <w:tc>
          <w:tcPr>
            <w:tcW w:w="2748" w:type="dxa"/>
            <w:vAlign w:val="center"/>
          </w:tcPr>
          <w:p w14:paraId="644713A4" w14:textId="77777777" w:rsidR="00B161C7" w:rsidRPr="00B929B6" w:rsidRDefault="00B161C7" w:rsidP="0081594F">
            <w:pPr>
              <w:pStyle w:val="AV18-TextTabelltext"/>
              <w:rPr>
                <w:rFonts w:cs="Arial"/>
                <w:color w:val="000000"/>
                <w:szCs w:val="18"/>
              </w:rPr>
            </w:pPr>
            <w:r w:rsidRPr="00B929B6">
              <w:rPr>
                <w:rFonts w:cs="Arial"/>
                <w:color w:val="000000"/>
                <w:szCs w:val="18"/>
              </w:rPr>
              <w:t>Toxocara cati </w:t>
            </w:r>
          </w:p>
        </w:tc>
        <w:tc>
          <w:tcPr>
            <w:tcW w:w="737" w:type="dxa"/>
            <w:vAlign w:val="center"/>
          </w:tcPr>
          <w:p w14:paraId="15C9541F"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67ACDF0F"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70C26B7D" w14:textId="77777777" w:rsidTr="0081594F">
        <w:tc>
          <w:tcPr>
            <w:tcW w:w="2748" w:type="dxa"/>
            <w:vAlign w:val="center"/>
          </w:tcPr>
          <w:p w14:paraId="180F38E2" w14:textId="77777777" w:rsidR="00B161C7" w:rsidRPr="00B929B6" w:rsidRDefault="00B161C7" w:rsidP="0081594F">
            <w:pPr>
              <w:pStyle w:val="AV18-TextTabelltext"/>
              <w:rPr>
                <w:rFonts w:cs="Arial"/>
                <w:color w:val="000000"/>
                <w:szCs w:val="18"/>
              </w:rPr>
            </w:pPr>
            <w:r w:rsidRPr="00B929B6">
              <w:rPr>
                <w:rFonts w:cs="Arial"/>
                <w:color w:val="000000"/>
                <w:szCs w:val="18"/>
              </w:rPr>
              <w:t>Toxoplasma gondii</w:t>
            </w:r>
          </w:p>
        </w:tc>
        <w:tc>
          <w:tcPr>
            <w:tcW w:w="737" w:type="dxa"/>
            <w:vAlign w:val="center"/>
          </w:tcPr>
          <w:p w14:paraId="1B05E994"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4CDEA470" w14:textId="5E3AEF0E" w:rsidR="00B161C7" w:rsidRDefault="00B161C7" w:rsidP="0081594F">
            <w:pPr>
              <w:pStyle w:val="AV18-TextTabelltext"/>
              <w:rPr>
                <w:rFonts w:cs="Arial"/>
                <w:color w:val="000000"/>
                <w:szCs w:val="18"/>
              </w:rPr>
            </w:pPr>
            <w:r w:rsidRPr="00B929B6">
              <w:rPr>
                <w:rFonts w:cs="Arial"/>
                <w:color w:val="000000"/>
                <w:szCs w:val="18"/>
              </w:rPr>
              <w:t>Reproduktionsstörande</w:t>
            </w:r>
          </w:p>
          <w:p w14:paraId="14573614" w14:textId="034AA030" w:rsidR="00B161C7" w:rsidRPr="00B929B6" w:rsidRDefault="00B161C7" w:rsidP="0081594F">
            <w:pPr>
              <w:pStyle w:val="AV18-TextTabelltext"/>
              <w:rPr>
                <w:rFonts w:cs="Arial"/>
                <w:color w:val="000000"/>
                <w:szCs w:val="18"/>
              </w:rPr>
            </w:pPr>
            <w:r w:rsidRPr="00E82B06">
              <w:rPr>
                <w:rFonts w:cs="Arial"/>
                <w:color w:val="000000"/>
                <w:szCs w:val="18"/>
              </w:rPr>
              <w:t xml:space="preserve">Bestämmelser om </w:t>
            </w:r>
            <w:r w:rsidRPr="00B929B6">
              <w:rPr>
                <w:rFonts w:cs="Arial"/>
                <w:color w:val="000000"/>
                <w:szCs w:val="18"/>
              </w:rPr>
              <w:t xml:space="preserve">förbud att exponera gravida arbetstagare för parasiten finns </w:t>
            </w:r>
            <w:r w:rsidRPr="00E82B06">
              <w:rPr>
                <w:rFonts w:cs="Arial"/>
                <w:color w:val="000000"/>
                <w:szCs w:val="18"/>
              </w:rPr>
              <w:t xml:space="preserve">i Arbetsmiljöverkets föreskrifter (AFS 20qq:q) om </w:t>
            </w:r>
            <w:r w:rsidR="004A0D77">
              <w:rPr>
                <w:rFonts w:cs="Arial"/>
                <w:color w:val="000000"/>
                <w:szCs w:val="18"/>
              </w:rPr>
              <w:t>g</w:t>
            </w:r>
            <w:r w:rsidR="004A0D77" w:rsidRPr="00CB5AE8">
              <w:rPr>
                <w:rFonts w:cs="Arial"/>
                <w:color w:val="000000"/>
                <w:szCs w:val="18"/>
              </w:rPr>
              <w:t>rundläggande skyldigheter för dig med arbetsgivaransvar - planering och organisering</w:t>
            </w:r>
            <w:r w:rsidR="004A0D77">
              <w:rPr>
                <w:rFonts w:cs="Arial"/>
                <w:color w:val="000000"/>
                <w:szCs w:val="18"/>
              </w:rPr>
              <w:t xml:space="preserve"> </w:t>
            </w:r>
            <w:r w:rsidRPr="00E82B06">
              <w:rPr>
                <w:rFonts w:cs="Arial"/>
                <w:color w:val="000000"/>
                <w:szCs w:val="18"/>
              </w:rPr>
              <w:t>i kapitlet om gravida, nyförlösta och ammande arbetstagare.</w:t>
            </w:r>
          </w:p>
        </w:tc>
      </w:tr>
      <w:tr w:rsidR="00B161C7" w14:paraId="50CA4C4F" w14:textId="77777777" w:rsidTr="0081594F">
        <w:tc>
          <w:tcPr>
            <w:tcW w:w="2748" w:type="dxa"/>
            <w:vAlign w:val="center"/>
          </w:tcPr>
          <w:p w14:paraId="6DA28C86" w14:textId="77777777" w:rsidR="00B161C7" w:rsidRPr="00B929B6" w:rsidRDefault="00B161C7" w:rsidP="0081594F">
            <w:pPr>
              <w:pStyle w:val="AV18-TextTabelltext"/>
              <w:rPr>
                <w:rFonts w:cs="Arial"/>
                <w:color w:val="000000"/>
                <w:szCs w:val="18"/>
              </w:rPr>
            </w:pPr>
            <w:r w:rsidRPr="00B929B6">
              <w:rPr>
                <w:rFonts w:cs="Arial"/>
                <w:color w:val="000000"/>
                <w:szCs w:val="18"/>
              </w:rPr>
              <w:t>Trichinella nativa</w:t>
            </w:r>
          </w:p>
        </w:tc>
        <w:tc>
          <w:tcPr>
            <w:tcW w:w="737" w:type="dxa"/>
            <w:vAlign w:val="center"/>
          </w:tcPr>
          <w:p w14:paraId="0FF5E319"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6715F7A4"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1D7554CE" w14:textId="77777777" w:rsidTr="0081594F">
        <w:tc>
          <w:tcPr>
            <w:tcW w:w="2748" w:type="dxa"/>
            <w:vAlign w:val="center"/>
          </w:tcPr>
          <w:p w14:paraId="7BDE4498" w14:textId="77777777" w:rsidR="00B161C7" w:rsidRPr="00B929B6" w:rsidRDefault="00B161C7" w:rsidP="0081594F">
            <w:pPr>
              <w:pStyle w:val="AV18-TextTabelltext"/>
              <w:rPr>
                <w:rFonts w:cs="Arial"/>
                <w:color w:val="000000"/>
                <w:szCs w:val="18"/>
              </w:rPr>
            </w:pPr>
            <w:r w:rsidRPr="00B929B6">
              <w:rPr>
                <w:rFonts w:cs="Arial"/>
                <w:color w:val="000000"/>
                <w:szCs w:val="18"/>
              </w:rPr>
              <w:t>Trichinella nelson</w:t>
            </w:r>
          </w:p>
        </w:tc>
        <w:tc>
          <w:tcPr>
            <w:tcW w:w="737" w:type="dxa"/>
            <w:vAlign w:val="center"/>
          </w:tcPr>
          <w:p w14:paraId="18FA6984"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59AEAED0"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674D70E0" w14:textId="77777777" w:rsidTr="0081594F">
        <w:tc>
          <w:tcPr>
            <w:tcW w:w="2748" w:type="dxa"/>
            <w:vAlign w:val="center"/>
          </w:tcPr>
          <w:p w14:paraId="39432440" w14:textId="77777777" w:rsidR="00B161C7" w:rsidRPr="00B929B6" w:rsidRDefault="00B161C7" w:rsidP="0081594F">
            <w:pPr>
              <w:pStyle w:val="AV18-TextTabelltext"/>
              <w:rPr>
                <w:rFonts w:cs="Arial"/>
                <w:color w:val="000000"/>
                <w:szCs w:val="18"/>
              </w:rPr>
            </w:pPr>
            <w:r w:rsidRPr="00B929B6">
              <w:rPr>
                <w:rFonts w:cs="Arial"/>
                <w:color w:val="000000"/>
                <w:szCs w:val="18"/>
              </w:rPr>
              <w:t>Trichinella pseudospiralis</w:t>
            </w:r>
          </w:p>
        </w:tc>
        <w:tc>
          <w:tcPr>
            <w:tcW w:w="737" w:type="dxa"/>
            <w:vAlign w:val="center"/>
          </w:tcPr>
          <w:p w14:paraId="5FD274AE"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27D3115A"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41B755AA" w14:textId="77777777" w:rsidTr="0081594F">
        <w:tc>
          <w:tcPr>
            <w:tcW w:w="2748" w:type="dxa"/>
            <w:vAlign w:val="center"/>
          </w:tcPr>
          <w:p w14:paraId="20F030A5" w14:textId="77777777" w:rsidR="00B161C7" w:rsidRPr="00B929B6" w:rsidRDefault="00B161C7" w:rsidP="0081594F">
            <w:pPr>
              <w:pStyle w:val="AV18-TextTabelltext"/>
              <w:rPr>
                <w:rFonts w:cs="Arial"/>
                <w:color w:val="000000"/>
                <w:szCs w:val="18"/>
              </w:rPr>
            </w:pPr>
            <w:r w:rsidRPr="00B929B6">
              <w:rPr>
                <w:rFonts w:cs="Arial"/>
                <w:color w:val="000000"/>
                <w:szCs w:val="18"/>
              </w:rPr>
              <w:t>Trichinella spiralis</w:t>
            </w:r>
          </w:p>
        </w:tc>
        <w:tc>
          <w:tcPr>
            <w:tcW w:w="737" w:type="dxa"/>
            <w:vAlign w:val="center"/>
          </w:tcPr>
          <w:p w14:paraId="3986F9AA"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0A24D2CA"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6C0B91EC" w14:textId="77777777" w:rsidTr="0081594F">
        <w:tc>
          <w:tcPr>
            <w:tcW w:w="2748" w:type="dxa"/>
            <w:vAlign w:val="center"/>
          </w:tcPr>
          <w:p w14:paraId="315E4322" w14:textId="77777777" w:rsidR="00B161C7" w:rsidRPr="00B929B6" w:rsidRDefault="00B161C7" w:rsidP="0081594F">
            <w:pPr>
              <w:pStyle w:val="AV18-TextTabelltext"/>
              <w:rPr>
                <w:rFonts w:cs="Arial"/>
                <w:color w:val="000000"/>
                <w:szCs w:val="18"/>
              </w:rPr>
            </w:pPr>
            <w:r w:rsidRPr="00B929B6">
              <w:rPr>
                <w:rFonts w:cs="Arial"/>
                <w:color w:val="000000"/>
                <w:szCs w:val="18"/>
              </w:rPr>
              <w:t>Trichomonas vaginalis</w:t>
            </w:r>
          </w:p>
        </w:tc>
        <w:tc>
          <w:tcPr>
            <w:tcW w:w="737" w:type="dxa"/>
            <w:vAlign w:val="center"/>
          </w:tcPr>
          <w:p w14:paraId="08424A2B"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72240CCA"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1D25CA56" w14:textId="77777777" w:rsidTr="0081594F">
        <w:tc>
          <w:tcPr>
            <w:tcW w:w="2748" w:type="dxa"/>
            <w:vAlign w:val="center"/>
          </w:tcPr>
          <w:p w14:paraId="12EA0459" w14:textId="77777777" w:rsidR="00B161C7" w:rsidRPr="00B929B6" w:rsidRDefault="00B161C7" w:rsidP="0081594F">
            <w:pPr>
              <w:pStyle w:val="AV18-TextTabelltext"/>
              <w:rPr>
                <w:rFonts w:cs="Arial"/>
                <w:color w:val="000000"/>
                <w:szCs w:val="18"/>
              </w:rPr>
            </w:pPr>
            <w:r w:rsidRPr="00B929B6">
              <w:rPr>
                <w:rFonts w:cs="Arial"/>
                <w:color w:val="000000"/>
                <w:szCs w:val="18"/>
              </w:rPr>
              <w:t>Trichostrongylus orientalis</w:t>
            </w:r>
          </w:p>
        </w:tc>
        <w:tc>
          <w:tcPr>
            <w:tcW w:w="737" w:type="dxa"/>
            <w:vAlign w:val="center"/>
          </w:tcPr>
          <w:p w14:paraId="36B57651"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6A88CCCD"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36347204" w14:textId="77777777" w:rsidTr="0081594F">
        <w:tc>
          <w:tcPr>
            <w:tcW w:w="2748" w:type="dxa"/>
            <w:vAlign w:val="center"/>
          </w:tcPr>
          <w:p w14:paraId="4DD0145E" w14:textId="77777777" w:rsidR="00B161C7" w:rsidRPr="00B929B6" w:rsidRDefault="00B161C7" w:rsidP="0081594F">
            <w:pPr>
              <w:pStyle w:val="AV18-TextTabelltext"/>
              <w:rPr>
                <w:rFonts w:cs="Arial"/>
                <w:color w:val="000000"/>
                <w:szCs w:val="18"/>
              </w:rPr>
            </w:pPr>
            <w:r w:rsidRPr="00B929B6">
              <w:rPr>
                <w:rFonts w:cs="Arial"/>
                <w:color w:val="000000"/>
                <w:szCs w:val="18"/>
              </w:rPr>
              <w:t>Trichostrongylus spp.</w:t>
            </w:r>
          </w:p>
        </w:tc>
        <w:tc>
          <w:tcPr>
            <w:tcW w:w="737" w:type="dxa"/>
            <w:vAlign w:val="center"/>
          </w:tcPr>
          <w:p w14:paraId="42AA2CCB"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15854F00"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6F589D1F" w14:textId="77777777" w:rsidTr="0081594F">
        <w:tc>
          <w:tcPr>
            <w:tcW w:w="2748" w:type="dxa"/>
            <w:vAlign w:val="center"/>
          </w:tcPr>
          <w:p w14:paraId="1506D414" w14:textId="77777777" w:rsidR="00B161C7" w:rsidRPr="00B929B6" w:rsidRDefault="00B161C7" w:rsidP="0081594F">
            <w:pPr>
              <w:pStyle w:val="AV18-TextTabelltext"/>
              <w:rPr>
                <w:rFonts w:cs="Arial"/>
                <w:color w:val="000000"/>
                <w:szCs w:val="18"/>
              </w:rPr>
            </w:pPr>
            <w:r w:rsidRPr="00B929B6">
              <w:rPr>
                <w:rFonts w:cs="Arial"/>
                <w:color w:val="000000"/>
                <w:szCs w:val="18"/>
              </w:rPr>
              <w:t>Trichuris trichiura</w:t>
            </w:r>
          </w:p>
        </w:tc>
        <w:tc>
          <w:tcPr>
            <w:tcW w:w="737" w:type="dxa"/>
            <w:vAlign w:val="center"/>
          </w:tcPr>
          <w:p w14:paraId="4202C7D3"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7FB8CB35"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3B551E1C" w14:textId="77777777" w:rsidTr="0081594F">
        <w:tc>
          <w:tcPr>
            <w:tcW w:w="2748" w:type="dxa"/>
            <w:vAlign w:val="center"/>
          </w:tcPr>
          <w:p w14:paraId="3590AB9E" w14:textId="77777777" w:rsidR="00B161C7" w:rsidRPr="00B929B6" w:rsidRDefault="00B161C7" w:rsidP="0081594F">
            <w:pPr>
              <w:pStyle w:val="AV18-TextTabelltext"/>
              <w:rPr>
                <w:rFonts w:cs="Arial"/>
                <w:color w:val="000000"/>
                <w:szCs w:val="18"/>
              </w:rPr>
            </w:pPr>
            <w:r w:rsidRPr="00B929B6">
              <w:rPr>
                <w:rFonts w:cs="Arial"/>
                <w:color w:val="000000"/>
                <w:szCs w:val="18"/>
              </w:rPr>
              <w:t>Trypanosoma brucei brucei</w:t>
            </w:r>
          </w:p>
        </w:tc>
        <w:tc>
          <w:tcPr>
            <w:tcW w:w="737" w:type="dxa"/>
            <w:vAlign w:val="center"/>
          </w:tcPr>
          <w:p w14:paraId="0A14A1E5"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54938B55"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05E64B3F" w14:textId="77777777" w:rsidTr="0081594F">
        <w:tc>
          <w:tcPr>
            <w:tcW w:w="2748" w:type="dxa"/>
            <w:vAlign w:val="center"/>
          </w:tcPr>
          <w:p w14:paraId="4B70F708" w14:textId="77777777" w:rsidR="00B161C7" w:rsidRPr="00B929B6" w:rsidRDefault="00B161C7" w:rsidP="0081594F">
            <w:pPr>
              <w:pStyle w:val="AV18-TextTabelltext"/>
              <w:rPr>
                <w:rFonts w:cs="Arial"/>
                <w:color w:val="000000"/>
                <w:szCs w:val="18"/>
              </w:rPr>
            </w:pPr>
            <w:r w:rsidRPr="00B929B6">
              <w:rPr>
                <w:rFonts w:cs="Arial"/>
                <w:color w:val="000000"/>
                <w:szCs w:val="18"/>
              </w:rPr>
              <w:t>Trypanosoma brucei gambiense</w:t>
            </w:r>
          </w:p>
        </w:tc>
        <w:tc>
          <w:tcPr>
            <w:tcW w:w="737" w:type="dxa"/>
            <w:vAlign w:val="center"/>
          </w:tcPr>
          <w:p w14:paraId="47C1C619"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6FD97EE7"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r w:rsidR="00B161C7" w14:paraId="09CF4673" w14:textId="77777777" w:rsidTr="0081594F">
        <w:tc>
          <w:tcPr>
            <w:tcW w:w="2748" w:type="dxa"/>
            <w:vAlign w:val="center"/>
          </w:tcPr>
          <w:p w14:paraId="6EE175F1" w14:textId="77777777" w:rsidR="00B161C7" w:rsidRPr="00B929B6" w:rsidRDefault="00B161C7" w:rsidP="0081594F">
            <w:pPr>
              <w:pStyle w:val="AV18-TextTabelltext"/>
              <w:rPr>
                <w:rFonts w:cs="Arial"/>
                <w:color w:val="000000"/>
                <w:szCs w:val="18"/>
              </w:rPr>
            </w:pPr>
            <w:r w:rsidRPr="00B929B6">
              <w:rPr>
                <w:rFonts w:cs="Arial"/>
                <w:color w:val="000000"/>
                <w:szCs w:val="18"/>
              </w:rPr>
              <w:t>Trypanosoma brucei rhodesiense</w:t>
            </w:r>
          </w:p>
        </w:tc>
        <w:tc>
          <w:tcPr>
            <w:tcW w:w="737" w:type="dxa"/>
            <w:vAlign w:val="center"/>
          </w:tcPr>
          <w:p w14:paraId="5A769862"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47" w:type="dxa"/>
            <w:vAlign w:val="center"/>
          </w:tcPr>
          <w:p w14:paraId="12C0CEEE" w14:textId="02C15852" w:rsidR="00B161C7" w:rsidRPr="00B929B6" w:rsidRDefault="00B161C7" w:rsidP="0081594F">
            <w:pPr>
              <w:pStyle w:val="AV18-TextTabelltext"/>
              <w:rPr>
                <w:rFonts w:cs="Arial"/>
                <w:color w:val="000000"/>
                <w:szCs w:val="18"/>
              </w:rPr>
            </w:pPr>
          </w:p>
        </w:tc>
      </w:tr>
      <w:tr w:rsidR="00B161C7" w14:paraId="5B9311C7" w14:textId="77777777" w:rsidTr="0081594F">
        <w:tc>
          <w:tcPr>
            <w:tcW w:w="2748" w:type="dxa"/>
            <w:vAlign w:val="center"/>
          </w:tcPr>
          <w:p w14:paraId="6FCE4FEA" w14:textId="77777777" w:rsidR="00B161C7" w:rsidRPr="00B929B6" w:rsidRDefault="00B161C7" w:rsidP="0081594F">
            <w:pPr>
              <w:pStyle w:val="AV18-TextTabelltext"/>
              <w:rPr>
                <w:rFonts w:cs="Arial"/>
                <w:color w:val="000000"/>
                <w:szCs w:val="18"/>
              </w:rPr>
            </w:pPr>
            <w:r w:rsidRPr="00B929B6">
              <w:rPr>
                <w:rFonts w:cs="Arial"/>
                <w:color w:val="000000"/>
                <w:szCs w:val="18"/>
              </w:rPr>
              <w:t>Trypanosoma cruzi</w:t>
            </w:r>
          </w:p>
        </w:tc>
        <w:tc>
          <w:tcPr>
            <w:tcW w:w="737" w:type="dxa"/>
            <w:vAlign w:val="center"/>
          </w:tcPr>
          <w:p w14:paraId="58DCAF4E"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47" w:type="dxa"/>
            <w:vAlign w:val="center"/>
          </w:tcPr>
          <w:p w14:paraId="253E215F" w14:textId="4E65FDE2" w:rsidR="00B161C7" w:rsidRPr="00B929B6" w:rsidRDefault="00B161C7" w:rsidP="0081594F">
            <w:pPr>
              <w:pStyle w:val="AV18-TextTabelltext"/>
              <w:rPr>
                <w:rFonts w:cs="Arial"/>
                <w:color w:val="000000"/>
                <w:szCs w:val="18"/>
              </w:rPr>
            </w:pPr>
          </w:p>
        </w:tc>
      </w:tr>
      <w:tr w:rsidR="00B161C7" w14:paraId="0D3EA681" w14:textId="77777777" w:rsidTr="0081594F">
        <w:tc>
          <w:tcPr>
            <w:tcW w:w="2748" w:type="dxa"/>
            <w:vAlign w:val="center"/>
          </w:tcPr>
          <w:p w14:paraId="341DD816" w14:textId="77777777" w:rsidR="00B161C7" w:rsidRPr="00B929B6" w:rsidRDefault="00B161C7" w:rsidP="0081594F">
            <w:pPr>
              <w:pStyle w:val="AV18-TextTabelltext"/>
              <w:rPr>
                <w:rFonts w:cs="Arial"/>
                <w:color w:val="000000"/>
                <w:szCs w:val="18"/>
              </w:rPr>
            </w:pPr>
            <w:r w:rsidRPr="00B929B6">
              <w:rPr>
                <w:rFonts w:cs="Arial"/>
                <w:color w:val="000000"/>
                <w:szCs w:val="18"/>
              </w:rPr>
              <w:t>Wuchereria bancrofti</w:t>
            </w:r>
          </w:p>
        </w:tc>
        <w:tc>
          <w:tcPr>
            <w:tcW w:w="737" w:type="dxa"/>
            <w:vAlign w:val="center"/>
          </w:tcPr>
          <w:p w14:paraId="77F780D5"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47" w:type="dxa"/>
            <w:vAlign w:val="center"/>
          </w:tcPr>
          <w:p w14:paraId="6D165819" w14:textId="77777777" w:rsidR="00B161C7" w:rsidRPr="00B929B6" w:rsidRDefault="00B161C7" w:rsidP="0081594F">
            <w:pPr>
              <w:pStyle w:val="AV18-TextTabelltext"/>
              <w:rPr>
                <w:rFonts w:cs="Arial"/>
                <w:color w:val="000000"/>
                <w:szCs w:val="18"/>
              </w:rPr>
            </w:pPr>
            <w:r w:rsidRPr="00B929B6">
              <w:rPr>
                <w:rFonts w:cs="Arial"/>
                <w:color w:val="000000"/>
                <w:szCs w:val="18"/>
              </w:rPr>
              <w:t> </w:t>
            </w:r>
          </w:p>
        </w:tc>
      </w:tr>
    </w:tbl>
    <w:p w14:paraId="3840928E" w14:textId="77777777" w:rsidR="00B161C7" w:rsidRPr="00A71647" w:rsidRDefault="00B161C7" w:rsidP="00B161C7">
      <w:pPr>
        <w:pStyle w:val="AV04-Rubrik4Bilaga"/>
      </w:pPr>
      <w:r w:rsidRPr="00A71647">
        <w:t>Svampar</w:t>
      </w:r>
    </w:p>
    <w:p w14:paraId="20431480" w14:textId="638F49A5" w:rsidR="00B161C7" w:rsidRPr="00A71647" w:rsidRDefault="00B161C7" w:rsidP="00B161C7">
      <w:pPr>
        <w:pStyle w:val="AV11-TextFreskrift"/>
      </w:pPr>
      <w:r w:rsidRPr="00A71647">
        <w:t>Tabell</w:t>
      </w:r>
      <w:r w:rsidRPr="00A71647">
        <w:rPr>
          <w:rFonts w:cs="BookAntiqua-Bold"/>
          <w:b/>
          <w:bCs/>
        </w:rPr>
        <w:t> </w:t>
      </w:r>
      <w:r w:rsidR="0056680F">
        <w:t>13</w:t>
      </w:r>
      <w:r w:rsidRPr="00A71647">
        <w:t xml:space="preserve"> visar en förteckning över svampar och vilken riskklass de tillhör. Storsvampar som är giftiga vid förtäring, till exempel vit flugsvamp, omfattas inte av definitionen enligt 1</w:t>
      </w:r>
      <w:r w:rsidR="00C77418">
        <w:t>1</w:t>
      </w:r>
      <w:r w:rsidRPr="00A71647">
        <w:rPr>
          <w:rFonts w:cs="BookAntiqua-Bold"/>
          <w:b/>
          <w:bCs/>
        </w:rPr>
        <w:t> </w:t>
      </w:r>
      <w:r w:rsidRPr="00A71647">
        <w:t>kap.</w:t>
      </w:r>
      <w:r w:rsidRPr="00A71647">
        <w:rPr>
          <w:rFonts w:cs="BookAntiqua-Bold"/>
          <w:b/>
          <w:bCs/>
        </w:rPr>
        <w:t> </w:t>
      </w:r>
      <w:r w:rsidRPr="00A71647">
        <w:t>3</w:t>
      </w:r>
      <w:r w:rsidRPr="00A71647">
        <w:rPr>
          <w:rFonts w:cs="BookAntiqua-Bold"/>
          <w:b/>
          <w:bCs/>
        </w:rPr>
        <w:t> </w:t>
      </w:r>
      <w:r w:rsidRPr="00A71647">
        <w:t xml:space="preserve">§ och finns därför inte </w:t>
      </w:r>
      <w:r w:rsidR="00065029">
        <w:t xml:space="preserve">med </w:t>
      </w:r>
      <w:r w:rsidRPr="00A71647">
        <w:t>i förteckningen.</w:t>
      </w:r>
    </w:p>
    <w:p w14:paraId="48762DD8" w14:textId="77777777" w:rsidR="00B161C7" w:rsidRPr="00A71647" w:rsidRDefault="00B161C7" w:rsidP="00B161C7">
      <w:pPr>
        <w:pStyle w:val="AV11-TextFreskrift"/>
      </w:pPr>
    </w:p>
    <w:p w14:paraId="78C98BE9" w14:textId="1306B37E" w:rsidR="00B161C7" w:rsidRDefault="00B161C7" w:rsidP="005B47EF">
      <w:pPr>
        <w:pStyle w:val="AV08-Tabellrubrik"/>
      </w:pPr>
      <w:r w:rsidRPr="00A71647">
        <w:t>Tabell</w:t>
      </w:r>
      <w:r w:rsidRPr="00A71647">
        <w:rPr>
          <w:rFonts w:cs="BookAntiqua-Bold"/>
          <w:bCs/>
        </w:rPr>
        <w:t> </w:t>
      </w:r>
      <w:r w:rsidR="0056680F">
        <w:t>13</w:t>
      </w:r>
      <w:r w:rsidRPr="00A71647">
        <w:t>. Förteckning över svampar</w:t>
      </w:r>
    </w:p>
    <w:tbl>
      <w:tblPr>
        <w:tblStyle w:val="Tabellrutnt"/>
        <w:tblW w:w="0" w:type="auto"/>
        <w:tblInd w:w="-5" w:type="dxa"/>
        <w:tblCellMar>
          <w:top w:w="28" w:type="dxa"/>
          <w:bottom w:w="28" w:type="dxa"/>
        </w:tblCellMar>
        <w:tblLook w:val="04A0" w:firstRow="1" w:lastRow="0" w:firstColumn="1" w:lastColumn="0" w:noHBand="0" w:noVBand="1"/>
      </w:tblPr>
      <w:tblGrid>
        <w:gridCol w:w="2722"/>
        <w:gridCol w:w="680"/>
        <w:gridCol w:w="2722"/>
      </w:tblGrid>
      <w:tr w:rsidR="00B161C7" w:rsidRPr="00681D56" w14:paraId="0F0AFA90" w14:textId="77777777" w:rsidTr="00114095">
        <w:trPr>
          <w:tblHeader/>
        </w:trPr>
        <w:tc>
          <w:tcPr>
            <w:tcW w:w="2722" w:type="dxa"/>
            <w:shd w:val="clear" w:color="auto" w:fill="D9D9D9" w:themeFill="background1" w:themeFillShade="D9"/>
          </w:tcPr>
          <w:p w14:paraId="67095EAE" w14:textId="77777777" w:rsidR="00B161C7" w:rsidRPr="00B929B6" w:rsidRDefault="00B161C7" w:rsidP="0081594F">
            <w:pPr>
              <w:pStyle w:val="AV17-TextTabellfigurrubrik"/>
            </w:pPr>
            <w:r w:rsidRPr="00B929B6">
              <w:t xml:space="preserve">Smittämne </w:t>
            </w:r>
          </w:p>
        </w:tc>
        <w:tc>
          <w:tcPr>
            <w:tcW w:w="680" w:type="dxa"/>
            <w:shd w:val="clear" w:color="auto" w:fill="D9D9D9" w:themeFill="background1" w:themeFillShade="D9"/>
          </w:tcPr>
          <w:p w14:paraId="6D822EEC" w14:textId="77777777" w:rsidR="00B161C7" w:rsidRPr="00B929B6" w:rsidRDefault="00B161C7" w:rsidP="0081594F">
            <w:pPr>
              <w:pStyle w:val="AV17-TextTabellfigurrubrik"/>
              <w:jc w:val="center"/>
            </w:pPr>
            <w:r w:rsidRPr="00B929B6">
              <w:t>Risk-klass</w:t>
            </w:r>
          </w:p>
        </w:tc>
        <w:tc>
          <w:tcPr>
            <w:tcW w:w="2722" w:type="dxa"/>
            <w:shd w:val="clear" w:color="auto" w:fill="D9D9D9" w:themeFill="background1" w:themeFillShade="D9"/>
          </w:tcPr>
          <w:p w14:paraId="364EFB49" w14:textId="77777777" w:rsidR="00B161C7" w:rsidRPr="00B929B6" w:rsidRDefault="00B161C7" w:rsidP="0081594F">
            <w:pPr>
              <w:pStyle w:val="AV17-TextTabellfigurrubrik"/>
            </w:pPr>
            <w:r w:rsidRPr="00B929B6">
              <w:t xml:space="preserve">Anmärkning </w:t>
            </w:r>
          </w:p>
        </w:tc>
      </w:tr>
      <w:tr w:rsidR="00B161C7" w:rsidRPr="00681D56" w14:paraId="362B5CB6" w14:textId="77777777" w:rsidTr="0081594F">
        <w:tc>
          <w:tcPr>
            <w:tcW w:w="2722" w:type="dxa"/>
          </w:tcPr>
          <w:p w14:paraId="333B0E07" w14:textId="77777777" w:rsidR="00B161C7" w:rsidRPr="00B929B6" w:rsidRDefault="00B161C7" w:rsidP="0081594F">
            <w:pPr>
              <w:pStyle w:val="AV18-TextTabelltext"/>
              <w:rPr>
                <w:rFonts w:cs="Arial"/>
                <w:color w:val="000000"/>
                <w:szCs w:val="18"/>
              </w:rPr>
            </w:pPr>
            <w:r w:rsidRPr="00B929B6">
              <w:rPr>
                <w:rFonts w:cs="Arial"/>
                <w:color w:val="000000"/>
                <w:szCs w:val="18"/>
              </w:rPr>
              <w:t>Aspergillus flavus</w:t>
            </w:r>
          </w:p>
        </w:tc>
        <w:tc>
          <w:tcPr>
            <w:tcW w:w="680" w:type="dxa"/>
          </w:tcPr>
          <w:p w14:paraId="7B95E05B"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3FCCFDA4" w14:textId="77777777" w:rsidR="00B161C7" w:rsidRPr="00B929B6" w:rsidRDefault="00B161C7" w:rsidP="0081594F">
            <w:pPr>
              <w:pStyle w:val="AV18-TextTabelltext"/>
              <w:rPr>
                <w:rFonts w:cs="Arial"/>
                <w:color w:val="000000"/>
                <w:szCs w:val="18"/>
              </w:rPr>
            </w:pPr>
            <w:r w:rsidRPr="00B929B6">
              <w:rPr>
                <w:rFonts w:cs="Arial"/>
                <w:color w:val="000000"/>
                <w:szCs w:val="18"/>
              </w:rPr>
              <w:t>Allergiska effekter.</w:t>
            </w:r>
          </w:p>
        </w:tc>
      </w:tr>
      <w:tr w:rsidR="00B161C7" w:rsidRPr="00681D56" w14:paraId="0121940E" w14:textId="77777777" w:rsidTr="0081594F">
        <w:tc>
          <w:tcPr>
            <w:tcW w:w="2722" w:type="dxa"/>
          </w:tcPr>
          <w:p w14:paraId="38908DAE" w14:textId="77777777" w:rsidR="00B161C7" w:rsidRPr="00B929B6" w:rsidRDefault="00B161C7" w:rsidP="0081594F">
            <w:pPr>
              <w:pStyle w:val="AV18-TextTabelltext"/>
              <w:rPr>
                <w:rFonts w:cs="Arial"/>
                <w:color w:val="000000"/>
                <w:szCs w:val="18"/>
              </w:rPr>
            </w:pPr>
            <w:r w:rsidRPr="00B929B6">
              <w:rPr>
                <w:rFonts w:cs="Arial"/>
                <w:color w:val="000000"/>
                <w:szCs w:val="18"/>
              </w:rPr>
              <w:t>Aspergillus fumigatus</w:t>
            </w:r>
          </w:p>
        </w:tc>
        <w:tc>
          <w:tcPr>
            <w:tcW w:w="680" w:type="dxa"/>
          </w:tcPr>
          <w:p w14:paraId="1C9824B4"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13C4D4BA" w14:textId="77777777" w:rsidR="00B161C7" w:rsidRPr="00B929B6" w:rsidRDefault="00B161C7" w:rsidP="0081594F">
            <w:pPr>
              <w:pStyle w:val="AV18-TextTabelltext"/>
              <w:rPr>
                <w:rFonts w:cs="Arial"/>
                <w:color w:val="000000"/>
                <w:szCs w:val="18"/>
              </w:rPr>
            </w:pPr>
            <w:r w:rsidRPr="00B929B6">
              <w:rPr>
                <w:rFonts w:cs="Arial"/>
                <w:color w:val="000000"/>
                <w:szCs w:val="18"/>
              </w:rPr>
              <w:t>Allergiska effekter.</w:t>
            </w:r>
          </w:p>
        </w:tc>
      </w:tr>
      <w:tr w:rsidR="00B161C7" w:rsidRPr="00681D56" w14:paraId="109DF4C5" w14:textId="77777777" w:rsidTr="0081594F">
        <w:tc>
          <w:tcPr>
            <w:tcW w:w="2722" w:type="dxa"/>
          </w:tcPr>
          <w:p w14:paraId="00397E35" w14:textId="77777777" w:rsidR="00B161C7" w:rsidRPr="00B929B6" w:rsidRDefault="00B161C7" w:rsidP="0081594F">
            <w:pPr>
              <w:pStyle w:val="AV18-TextTabelltext"/>
              <w:rPr>
                <w:rFonts w:cs="Arial"/>
                <w:color w:val="000000"/>
                <w:szCs w:val="18"/>
              </w:rPr>
            </w:pPr>
            <w:r w:rsidRPr="00B929B6">
              <w:rPr>
                <w:rFonts w:cs="Arial"/>
                <w:color w:val="000000"/>
                <w:szCs w:val="18"/>
              </w:rPr>
              <w:t>Aspergillus spp.</w:t>
            </w:r>
          </w:p>
        </w:tc>
        <w:tc>
          <w:tcPr>
            <w:tcW w:w="680" w:type="dxa"/>
          </w:tcPr>
          <w:p w14:paraId="38AB75AC"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24CE123A" w14:textId="77777777" w:rsidR="00B161C7" w:rsidRPr="00B929B6" w:rsidRDefault="00B161C7" w:rsidP="0081594F">
            <w:pPr>
              <w:pStyle w:val="AV18-TextTabelltext"/>
              <w:rPr>
                <w:rFonts w:cs="Arial"/>
                <w:color w:val="000000"/>
                <w:szCs w:val="18"/>
              </w:rPr>
            </w:pPr>
          </w:p>
        </w:tc>
      </w:tr>
      <w:tr w:rsidR="00B161C7" w:rsidRPr="00681D56" w14:paraId="19E436B3" w14:textId="77777777" w:rsidTr="0081594F">
        <w:tc>
          <w:tcPr>
            <w:tcW w:w="2722" w:type="dxa"/>
          </w:tcPr>
          <w:p w14:paraId="16C3D7CD" w14:textId="77777777" w:rsidR="00B161C7" w:rsidRPr="00B929B6" w:rsidRDefault="00B161C7" w:rsidP="0081594F">
            <w:pPr>
              <w:pStyle w:val="AV18-TextTabelltext"/>
              <w:rPr>
                <w:rFonts w:cs="Arial"/>
                <w:color w:val="000000"/>
                <w:szCs w:val="18"/>
              </w:rPr>
            </w:pPr>
            <w:r w:rsidRPr="00B929B6">
              <w:rPr>
                <w:rFonts w:cs="Arial"/>
                <w:color w:val="000000"/>
                <w:szCs w:val="18"/>
              </w:rPr>
              <w:t xml:space="preserve">Blastomyces dermatitidis </w:t>
            </w:r>
          </w:p>
        </w:tc>
        <w:tc>
          <w:tcPr>
            <w:tcW w:w="680" w:type="dxa"/>
          </w:tcPr>
          <w:p w14:paraId="723A89B8"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22" w:type="dxa"/>
          </w:tcPr>
          <w:p w14:paraId="4AC2452A" w14:textId="77777777" w:rsidR="00B161C7" w:rsidRPr="00B929B6" w:rsidRDefault="00B161C7" w:rsidP="0081594F">
            <w:pPr>
              <w:pStyle w:val="AV18-TextTabelltext"/>
              <w:rPr>
                <w:rFonts w:cs="Arial"/>
                <w:color w:val="000000"/>
                <w:szCs w:val="18"/>
              </w:rPr>
            </w:pPr>
            <w:r w:rsidRPr="00B929B6">
              <w:rPr>
                <w:rFonts w:cs="Arial"/>
                <w:color w:val="000000"/>
                <w:szCs w:val="18"/>
              </w:rPr>
              <w:t>Ajellomyces dermatitidis</w:t>
            </w:r>
          </w:p>
        </w:tc>
      </w:tr>
      <w:tr w:rsidR="00B161C7" w:rsidRPr="00681D56" w14:paraId="720F430F" w14:textId="77777777" w:rsidTr="0081594F">
        <w:tc>
          <w:tcPr>
            <w:tcW w:w="2722" w:type="dxa"/>
          </w:tcPr>
          <w:p w14:paraId="63132DB8" w14:textId="77777777" w:rsidR="00B161C7" w:rsidRPr="00B929B6" w:rsidRDefault="00B161C7" w:rsidP="0081594F">
            <w:pPr>
              <w:pStyle w:val="AV18-TextTabelltext"/>
              <w:rPr>
                <w:rFonts w:cs="Arial"/>
                <w:color w:val="000000"/>
                <w:szCs w:val="18"/>
              </w:rPr>
            </w:pPr>
            <w:r w:rsidRPr="00B929B6">
              <w:rPr>
                <w:rFonts w:cs="Arial"/>
                <w:color w:val="000000"/>
                <w:szCs w:val="18"/>
              </w:rPr>
              <w:t>Blastomyces gilchristii</w:t>
            </w:r>
          </w:p>
        </w:tc>
        <w:tc>
          <w:tcPr>
            <w:tcW w:w="680" w:type="dxa"/>
          </w:tcPr>
          <w:p w14:paraId="71CDCAA0"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22" w:type="dxa"/>
          </w:tcPr>
          <w:p w14:paraId="7EE353B5" w14:textId="77777777" w:rsidR="00B161C7" w:rsidRPr="00B929B6" w:rsidRDefault="00B161C7" w:rsidP="0081594F">
            <w:pPr>
              <w:pStyle w:val="AV18-TextTabelltext"/>
              <w:rPr>
                <w:rFonts w:cs="Arial"/>
                <w:color w:val="000000"/>
                <w:szCs w:val="18"/>
              </w:rPr>
            </w:pPr>
          </w:p>
        </w:tc>
      </w:tr>
      <w:tr w:rsidR="00B161C7" w:rsidRPr="00681D56" w14:paraId="4E60CAC6" w14:textId="77777777" w:rsidTr="0081594F">
        <w:tc>
          <w:tcPr>
            <w:tcW w:w="2722" w:type="dxa"/>
          </w:tcPr>
          <w:p w14:paraId="4E8C7D7A" w14:textId="77777777" w:rsidR="00B161C7" w:rsidRPr="00B929B6" w:rsidRDefault="00B161C7" w:rsidP="0081594F">
            <w:pPr>
              <w:pStyle w:val="AV18-TextTabelltext"/>
              <w:rPr>
                <w:rFonts w:cs="Arial"/>
                <w:color w:val="000000"/>
                <w:szCs w:val="18"/>
              </w:rPr>
            </w:pPr>
            <w:r w:rsidRPr="00B929B6">
              <w:rPr>
                <w:rFonts w:cs="Arial"/>
                <w:color w:val="000000"/>
                <w:szCs w:val="18"/>
              </w:rPr>
              <w:t>Candida albicans</w:t>
            </w:r>
          </w:p>
        </w:tc>
        <w:tc>
          <w:tcPr>
            <w:tcW w:w="680" w:type="dxa"/>
          </w:tcPr>
          <w:p w14:paraId="7EB681DD"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3AA1059A" w14:textId="77777777" w:rsidR="00B161C7" w:rsidRPr="00B929B6" w:rsidRDefault="00B161C7" w:rsidP="0081594F">
            <w:pPr>
              <w:pStyle w:val="AV18-TextTabelltext"/>
              <w:rPr>
                <w:rFonts w:cs="Arial"/>
                <w:color w:val="000000"/>
                <w:szCs w:val="18"/>
              </w:rPr>
            </w:pPr>
            <w:r w:rsidRPr="00B929B6">
              <w:rPr>
                <w:rFonts w:cs="Arial"/>
                <w:color w:val="000000"/>
                <w:szCs w:val="18"/>
              </w:rPr>
              <w:t>Allergiska effekter.</w:t>
            </w:r>
          </w:p>
        </w:tc>
      </w:tr>
      <w:tr w:rsidR="00B161C7" w:rsidRPr="00681D56" w14:paraId="443C6AC8" w14:textId="77777777" w:rsidTr="0081594F">
        <w:tc>
          <w:tcPr>
            <w:tcW w:w="2722" w:type="dxa"/>
          </w:tcPr>
          <w:p w14:paraId="724FE1FF" w14:textId="77777777" w:rsidR="00B161C7" w:rsidRPr="00B929B6" w:rsidRDefault="00B161C7" w:rsidP="0081594F">
            <w:pPr>
              <w:pStyle w:val="AV18-TextTabelltext"/>
              <w:rPr>
                <w:rFonts w:cs="Arial"/>
                <w:color w:val="000000"/>
                <w:szCs w:val="18"/>
              </w:rPr>
            </w:pPr>
            <w:r w:rsidRPr="00B929B6">
              <w:rPr>
                <w:rFonts w:cs="Arial"/>
                <w:color w:val="000000"/>
                <w:szCs w:val="18"/>
              </w:rPr>
              <w:t>Candida dubliniensis</w:t>
            </w:r>
          </w:p>
        </w:tc>
        <w:tc>
          <w:tcPr>
            <w:tcW w:w="680" w:type="dxa"/>
          </w:tcPr>
          <w:p w14:paraId="7D9DEC31"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2E7B1E0B" w14:textId="77777777" w:rsidR="00B161C7" w:rsidRPr="00B929B6" w:rsidRDefault="00B161C7" w:rsidP="0081594F">
            <w:pPr>
              <w:pStyle w:val="AV18-TextTabelltext"/>
              <w:rPr>
                <w:rFonts w:cs="Arial"/>
                <w:color w:val="000000"/>
                <w:szCs w:val="18"/>
              </w:rPr>
            </w:pPr>
          </w:p>
        </w:tc>
      </w:tr>
      <w:tr w:rsidR="00B161C7" w:rsidRPr="00681D56" w14:paraId="0DD412C4" w14:textId="77777777" w:rsidTr="0081594F">
        <w:tc>
          <w:tcPr>
            <w:tcW w:w="2722" w:type="dxa"/>
          </w:tcPr>
          <w:p w14:paraId="5CD94BE1" w14:textId="77777777" w:rsidR="00B161C7" w:rsidRPr="00B929B6" w:rsidRDefault="00B161C7" w:rsidP="0081594F">
            <w:pPr>
              <w:pStyle w:val="AV18-TextTabelltext"/>
              <w:rPr>
                <w:rFonts w:cs="Arial"/>
                <w:color w:val="000000"/>
                <w:szCs w:val="18"/>
              </w:rPr>
            </w:pPr>
            <w:r w:rsidRPr="00B929B6">
              <w:rPr>
                <w:rFonts w:cs="Arial"/>
                <w:color w:val="000000"/>
                <w:szCs w:val="18"/>
              </w:rPr>
              <w:t>Candida glabrata</w:t>
            </w:r>
          </w:p>
        </w:tc>
        <w:tc>
          <w:tcPr>
            <w:tcW w:w="680" w:type="dxa"/>
          </w:tcPr>
          <w:p w14:paraId="1740CCAF"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2BF9162A" w14:textId="77777777" w:rsidR="00B161C7" w:rsidRPr="00B929B6" w:rsidRDefault="00B161C7" w:rsidP="0081594F">
            <w:pPr>
              <w:pStyle w:val="AV18-TextTabelltext"/>
              <w:rPr>
                <w:rFonts w:cs="Arial"/>
                <w:color w:val="000000"/>
                <w:szCs w:val="18"/>
              </w:rPr>
            </w:pPr>
          </w:p>
        </w:tc>
      </w:tr>
      <w:tr w:rsidR="00B161C7" w:rsidRPr="00681D56" w14:paraId="674C9EAA" w14:textId="77777777" w:rsidTr="0081594F">
        <w:tc>
          <w:tcPr>
            <w:tcW w:w="2722" w:type="dxa"/>
          </w:tcPr>
          <w:p w14:paraId="1BE0A3F3" w14:textId="77777777" w:rsidR="00B161C7" w:rsidRPr="00B929B6" w:rsidRDefault="00B161C7" w:rsidP="0081594F">
            <w:pPr>
              <w:pStyle w:val="AV18-TextTabelltext"/>
              <w:rPr>
                <w:rFonts w:cs="Arial"/>
                <w:color w:val="000000"/>
                <w:szCs w:val="18"/>
              </w:rPr>
            </w:pPr>
            <w:r w:rsidRPr="00B929B6">
              <w:rPr>
                <w:rFonts w:cs="Arial"/>
                <w:color w:val="000000"/>
                <w:szCs w:val="18"/>
              </w:rPr>
              <w:t>Candida parapsilosis</w:t>
            </w:r>
          </w:p>
        </w:tc>
        <w:tc>
          <w:tcPr>
            <w:tcW w:w="680" w:type="dxa"/>
          </w:tcPr>
          <w:p w14:paraId="13FE6457"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215C26E3" w14:textId="77777777" w:rsidR="00B161C7" w:rsidRPr="00B929B6" w:rsidRDefault="00B161C7" w:rsidP="0081594F">
            <w:pPr>
              <w:pStyle w:val="AV18-TextTabelltext"/>
              <w:rPr>
                <w:rFonts w:cs="Arial"/>
                <w:color w:val="000000"/>
                <w:szCs w:val="18"/>
              </w:rPr>
            </w:pPr>
          </w:p>
        </w:tc>
      </w:tr>
      <w:tr w:rsidR="00B161C7" w:rsidRPr="00681D56" w14:paraId="19A74AB0" w14:textId="77777777" w:rsidTr="0081594F">
        <w:tc>
          <w:tcPr>
            <w:tcW w:w="2722" w:type="dxa"/>
          </w:tcPr>
          <w:p w14:paraId="016FD58D" w14:textId="77777777" w:rsidR="00B161C7" w:rsidRPr="00B929B6" w:rsidRDefault="00B161C7" w:rsidP="0081594F">
            <w:pPr>
              <w:pStyle w:val="AV18-TextTabelltext"/>
              <w:rPr>
                <w:rFonts w:cs="Arial"/>
                <w:color w:val="000000"/>
                <w:szCs w:val="18"/>
              </w:rPr>
            </w:pPr>
            <w:r w:rsidRPr="00B929B6">
              <w:rPr>
                <w:rFonts w:cs="Arial"/>
                <w:color w:val="000000"/>
                <w:szCs w:val="18"/>
              </w:rPr>
              <w:t>Candida tropicalis</w:t>
            </w:r>
          </w:p>
        </w:tc>
        <w:tc>
          <w:tcPr>
            <w:tcW w:w="680" w:type="dxa"/>
          </w:tcPr>
          <w:p w14:paraId="3A602404"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15528439" w14:textId="77777777" w:rsidR="00B161C7" w:rsidRPr="00B929B6" w:rsidRDefault="00B161C7" w:rsidP="0081594F">
            <w:pPr>
              <w:pStyle w:val="AV18-TextTabelltext"/>
              <w:rPr>
                <w:rFonts w:cs="Arial"/>
                <w:color w:val="000000"/>
                <w:szCs w:val="18"/>
              </w:rPr>
            </w:pPr>
          </w:p>
        </w:tc>
      </w:tr>
      <w:tr w:rsidR="00B161C7" w:rsidRPr="00D73D77" w14:paraId="648983DF" w14:textId="77777777" w:rsidTr="0081594F">
        <w:tc>
          <w:tcPr>
            <w:tcW w:w="2722" w:type="dxa"/>
          </w:tcPr>
          <w:p w14:paraId="6B9164EC" w14:textId="77777777" w:rsidR="00B161C7" w:rsidRPr="00B929B6" w:rsidRDefault="00B161C7" w:rsidP="0081594F">
            <w:pPr>
              <w:pStyle w:val="AV18-TextTabelltext"/>
              <w:rPr>
                <w:rFonts w:cs="Arial"/>
                <w:color w:val="000000"/>
                <w:szCs w:val="18"/>
              </w:rPr>
            </w:pPr>
            <w:r w:rsidRPr="00B929B6">
              <w:rPr>
                <w:rFonts w:cs="Arial"/>
                <w:color w:val="000000"/>
                <w:szCs w:val="18"/>
              </w:rPr>
              <w:t xml:space="preserve">Cladophialophora bantiana </w:t>
            </w:r>
          </w:p>
        </w:tc>
        <w:tc>
          <w:tcPr>
            <w:tcW w:w="680" w:type="dxa"/>
          </w:tcPr>
          <w:p w14:paraId="43D99158"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22" w:type="dxa"/>
          </w:tcPr>
          <w:p w14:paraId="0CA9AE1F" w14:textId="77777777" w:rsidR="00B161C7" w:rsidRPr="00B929B6" w:rsidRDefault="00B161C7" w:rsidP="0081594F">
            <w:pPr>
              <w:pStyle w:val="AV18-TextTabelltext"/>
              <w:rPr>
                <w:rFonts w:cs="Arial"/>
                <w:color w:val="000000"/>
                <w:szCs w:val="18"/>
                <w:lang w:val="en-GB"/>
              </w:rPr>
            </w:pPr>
            <w:r w:rsidRPr="00B929B6">
              <w:rPr>
                <w:rFonts w:cs="Arial"/>
                <w:color w:val="000000"/>
                <w:szCs w:val="18"/>
                <w:lang w:val="en-GB"/>
              </w:rPr>
              <w:t>Xylohypha bantiana, Cladosporium bantianum, Cladosporium trichoides</w:t>
            </w:r>
          </w:p>
        </w:tc>
      </w:tr>
      <w:tr w:rsidR="00B161C7" w:rsidRPr="00681D56" w14:paraId="3A15E57F" w14:textId="77777777" w:rsidTr="0081594F">
        <w:tc>
          <w:tcPr>
            <w:tcW w:w="2722" w:type="dxa"/>
          </w:tcPr>
          <w:p w14:paraId="0A94ED16" w14:textId="77777777" w:rsidR="00B161C7" w:rsidRPr="00B929B6" w:rsidRDefault="00B161C7" w:rsidP="0081594F">
            <w:pPr>
              <w:pStyle w:val="AV18-TextTabelltext"/>
              <w:rPr>
                <w:rFonts w:cs="Arial"/>
                <w:color w:val="000000"/>
                <w:szCs w:val="18"/>
              </w:rPr>
            </w:pPr>
            <w:r w:rsidRPr="00B929B6">
              <w:rPr>
                <w:rFonts w:cs="Arial"/>
                <w:color w:val="000000"/>
                <w:szCs w:val="18"/>
              </w:rPr>
              <w:t>Cladophialophora modesta</w:t>
            </w:r>
          </w:p>
        </w:tc>
        <w:tc>
          <w:tcPr>
            <w:tcW w:w="680" w:type="dxa"/>
          </w:tcPr>
          <w:p w14:paraId="0E582E20"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22" w:type="dxa"/>
          </w:tcPr>
          <w:p w14:paraId="67EE3FE3" w14:textId="77777777" w:rsidR="00B161C7" w:rsidRPr="00B929B6" w:rsidRDefault="00B161C7" w:rsidP="0081594F">
            <w:pPr>
              <w:pStyle w:val="AV18-TextTabelltext"/>
              <w:rPr>
                <w:rFonts w:cs="Arial"/>
                <w:color w:val="000000"/>
                <w:szCs w:val="18"/>
              </w:rPr>
            </w:pPr>
          </w:p>
        </w:tc>
      </w:tr>
      <w:tr w:rsidR="00B161C7" w:rsidRPr="00681D56" w14:paraId="6F13D89A" w14:textId="77777777" w:rsidTr="0081594F">
        <w:tc>
          <w:tcPr>
            <w:tcW w:w="2722" w:type="dxa"/>
          </w:tcPr>
          <w:p w14:paraId="7512008A" w14:textId="77777777" w:rsidR="00B161C7" w:rsidRPr="00B929B6" w:rsidRDefault="00B161C7" w:rsidP="0081594F">
            <w:pPr>
              <w:pStyle w:val="AV18-TextTabelltext"/>
              <w:rPr>
                <w:rFonts w:cs="Arial"/>
                <w:color w:val="000000"/>
                <w:szCs w:val="18"/>
              </w:rPr>
            </w:pPr>
            <w:r w:rsidRPr="00B929B6">
              <w:rPr>
                <w:rFonts w:cs="Arial"/>
                <w:color w:val="000000"/>
                <w:szCs w:val="18"/>
              </w:rPr>
              <w:t>Cladophialophora spp.</w:t>
            </w:r>
          </w:p>
        </w:tc>
        <w:tc>
          <w:tcPr>
            <w:tcW w:w="680" w:type="dxa"/>
          </w:tcPr>
          <w:p w14:paraId="4EABB24E"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2BE44410" w14:textId="77777777" w:rsidR="00B161C7" w:rsidRPr="00B929B6" w:rsidRDefault="00B161C7" w:rsidP="0081594F">
            <w:pPr>
              <w:pStyle w:val="AV18-TextTabelltext"/>
              <w:rPr>
                <w:rFonts w:cs="Arial"/>
                <w:color w:val="000000"/>
                <w:szCs w:val="18"/>
              </w:rPr>
            </w:pPr>
          </w:p>
        </w:tc>
      </w:tr>
      <w:tr w:rsidR="00B161C7" w:rsidRPr="00681D56" w14:paraId="5C7D20B8" w14:textId="77777777" w:rsidTr="0081594F">
        <w:tc>
          <w:tcPr>
            <w:tcW w:w="2722" w:type="dxa"/>
          </w:tcPr>
          <w:p w14:paraId="67696E06" w14:textId="77777777" w:rsidR="00B161C7" w:rsidRPr="00B929B6" w:rsidRDefault="00B161C7" w:rsidP="0081594F">
            <w:pPr>
              <w:pStyle w:val="AV18-TextTabelltext"/>
              <w:rPr>
                <w:rFonts w:cs="Arial"/>
                <w:color w:val="000000"/>
                <w:szCs w:val="18"/>
              </w:rPr>
            </w:pPr>
            <w:r w:rsidRPr="00B929B6">
              <w:rPr>
                <w:rFonts w:cs="Arial"/>
                <w:color w:val="000000"/>
                <w:szCs w:val="18"/>
              </w:rPr>
              <w:t>Coccidioides immitis</w:t>
            </w:r>
          </w:p>
        </w:tc>
        <w:tc>
          <w:tcPr>
            <w:tcW w:w="680" w:type="dxa"/>
          </w:tcPr>
          <w:p w14:paraId="52AED38A"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22" w:type="dxa"/>
          </w:tcPr>
          <w:p w14:paraId="17F63C89" w14:textId="77777777" w:rsidR="00B161C7" w:rsidRPr="00B929B6" w:rsidRDefault="00B161C7" w:rsidP="0081594F">
            <w:pPr>
              <w:pStyle w:val="AV18-TextTabelltext"/>
              <w:rPr>
                <w:rFonts w:cs="Arial"/>
                <w:color w:val="000000"/>
                <w:szCs w:val="18"/>
              </w:rPr>
            </w:pPr>
            <w:r w:rsidRPr="00B929B6">
              <w:rPr>
                <w:rFonts w:cs="Arial"/>
                <w:color w:val="000000"/>
                <w:szCs w:val="18"/>
              </w:rPr>
              <w:t>Allergiska effekter.</w:t>
            </w:r>
          </w:p>
        </w:tc>
      </w:tr>
      <w:tr w:rsidR="00B161C7" w:rsidRPr="00681D56" w14:paraId="2D4F9B97" w14:textId="77777777" w:rsidTr="0081594F">
        <w:tc>
          <w:tcPr>
            <w:tcW w:w="2722" w:type="dxa"/>
          </w:tcPr>
          <w:p w14:paraId="475D2196" w14:textId="77777777" w:rsidR="00B161C7" w:rsidRPr="00B929B6" w:rsidRDefault="00B161C7" w:rsidP="0081594F">
            <w:pPr>
              <w:pStyle w:val="AV18-TextTabelltext"/>
              <w:rPr>
                <w:rFonts w:cs="Arial"/>
                <w:color w:val="000000"/>
                <w:szCs w:val="18"/>
              </w:rPr>
            </w:pPr>
            <w:r w:rsidRPr="00B929B6">
              <w:rPr>
                <w:rFonts w:cs="Arial"/>
                <w:color w:val="000000"/>
                <w:szCs w:val="18"/>
              </w:rPr>
              <w:t>Coccidioides posadasii</w:t>
            </w:r>
          </w:p>
        </w:tc>
        <w:tc>
          <w:tcPr>
            <w:tcW w:w="680" w:type="dxa"/>
          </w:tcPr>
          <w:p w14:paraId="5ADE632A"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22" w:type="dxa"/>
          </w:tcPr>
          <w:p w14:paraId="208F1CC6" w14:textId="77777777" w:rsidR="00B161C7" w:rsidRPr="00B929B6" w:rsidRDefault="00B161C7" w:rsidP="0081594F">
            <w:pPr>
              <w:pStyle w:val="AV18-TextTabelltext"/>
              <w:rPr>
                <w:rFonts w:cs="Arial"/>
                <w:color w:val="000000"/>
                <w:szCs w:val="18"/>
              </w:rPr>
            </w:pPr>
            <w:r w:rsidRPr="00B929B6">
              <w:rPr>
                <w:rFonts w:cs="Arial"/>
                <w:color w:val="000000"/>
                <w:szCs w:val="18"/>
              </w:rPr>
              <w:t>Allergiska effekter.</w:t>
            </w:r>
          </w:p>
        </w:tc>
      </w:tr>
      <w:tr w:rsidR="00B161C7" w:rsidRPr="00681D56" w14:paraId="7958D826" w14:textId="77777777" w:rsidTr="0081594F">
        <w:tc>
          <w:tcPr>
            <w:tcW w:w="2722" w:type="dxa"/>
          </w:tcPr>
          <w:p w14:paraId="6210CA84" w14:textId="7BE7D4D6" w:rsidR="00B161C7" w:rsidRPr="00B929B6" w:rsidRDefault="00B161C7" w:rsidP="0081594F">
            <w:pPr>
              <w:pStyle w:val="AV18-TextTabelltext"/>
              <w:rPr>
                <w:rFonts w:cs="Arial"/>
                <w:color w:val="000000"/>
                <w:szCs w:val="18"/>
              </w:rPr>
            </w:pPr>
            <w:r w:rsidRPr="00B929B6">
              <w:rPr>
                <w:rFonts w:cs="Arial"/>
                <w:color w:val="000000"/>
                <w:szCs w:val="18"/>
              </w:rPr>
              <w:t>Cryptococcus gatti</w:t>
            </w:r>
            <w:r w:rsidR="00C225EA">
              <w:rPr>
                <w:rFonts w:cs="Arial"/>
                <w:color w:val="000000"/>
                <w:szCs w:val="18"/>
              </w:rPr>
              <w:t>i</w:t>
            </w:r>
          </w:p>
        </w:tc>
        <w:tc>
          <w:tcPr>
            <w:tcW w:w="680" w:type="dxa"/>
          </w:tcPr>
          <w:p w14:paraId="393621EA"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6CBFE06D" w14:textId="309F6EE0" w:rsidR="00B161C7" w:rsidRPr="00B929B6" w:rsidRDefault="00C225EA" w:rsidP="0081594F">
            <w:pPr>
              <w:pStyle w:val="AV18-TextTabelltext"/>
              <w:rPr>
                <w:rFonts w:cs="Arial"/>
                <w:color w:val="000000"/>
                <w:szCs w:val="18"/>
              </w:rPr>
            </w:pPr>
            <w:r w:rsidRPr="00B929B6">
              <w:rPr>
                <w:rFonts w:cs="Arial"/>
                <w:color w:val="000000"/>
                <w:szCs w:val="18"/>
              </w:rPr>
              <w:t>Filobacidiella bacillispora</w:t>
            </w:r>
            <w:r>
              <w:rPr>
                <w:rFonts w:cs="Arial"/>
                <w:color w:val="000000"/>
                <w:szCs w:val="18"/>
              </w:rPr>
              <w:t>,</w:t>
            </w:r>
            <w:r w:rsidRPr="00B929B6">
              <w:rPr>
                <w:rFonts w:cs="Arial"/>
                <w:color w:val="000000"/>
                <w:szCs w:val="18"/>
              </w:rPr>
              <w:t xml:space="preserve"> Cryptococcus neoformans var. </w:t>
            </w:r>
            <w:r>
              <w:rPr>
                <w:rFonts w:cs="Arial"/>
                <w:color w:val="000000"/>
                <w:szCs w:val="18"/>
              </w:rPr>
              <w:t xml:space="preserve">gatti, </w:t>
            </w:r>
            <w:r w:rsidRPr="00B929B6">
              <w:rPr>
                <w:rFonts w:cs="Arial"/>
                <w:color w:val="000000"/>
                <w:szCs w:val="18"/>
              </w:rPr>
              <w:t>Filobacidiella</w:t>
            </w:r>
            <w:r>
              <w:rPr>
                <w:rFonts w:cs="Arial"/>
                <w:color w:val="000000"/>
                <w:szCs w:val="18"/>
              </w:rPr>
              <w:t xml:space="preserve"> </w:t>
            </w:r>
            <w:r w:rsidRPr="00B929B6">
              <w:rPr>
                <w:rFonts w:cs="Arial"/>
                <w:color w:val="000000"/>
                <w:szCs w:val="18"/>
              </w:rPr>
              <w:t>neoformans</w:t>
            </w:r>
            <w:r>
              <w:rPr>
                <w:rFonts w:cs="Arial"/>
                <w:color w:val="000000"/>
                <w:szCs w:val="18"/>
              </w:rPr>
              <w:t xml:space="preserve"> var. </w:t>
            </w:r>
            <w:r w:rsidRPr="00B929B6">
              <w:rPr>
                <w:rFonts w:cs="Arial"/>
                <w:color w:val="000000"/>
                <w:szCs w:val="18"/>
              </w:rPr>
              <w:t>bacillispora</w:t>
            </w:r>
          </w:p>
          <w:p w14:paraId="1811AE4F" w14:textId="77777777" w:rsidR="00B161C7" w:rsidRPr="00B929B6" w:rsidRDefault="00B161C7" w:rsidP="0081594F">
            <w:pPr>
              <w:pStyle w:val="AV18-TextTabelltext"/>
              <w:rPr>
                <w:rFonts w:cs="Arial"/>
                <w:color w:val="000000"/>
                <w:szCs w:val="18"/>
              </w:rPr>
            </w:pPr>
            <w:r w:rsidRPr="00B929B6">
              <w:rPr>
                <w:rFonts w:cs="Arial"/>
                <w:color w:val="000000"/>
                <w:szCs w:val="18"/>
              </w:rPr>
              <w:t xml:space="preserve">Allergiska effekter. </w:t>
            </w:r>
          </w:p>
        </w:tc>
      </w:tr>
      <w:tr w:rsidR="00B161C7" w:rsidRPr="00681D56" w14:paraId="73A92D21" w14:textId="77777777" w:rsidTr="0081594F">
        <w:tc>
          <w:tcPr>
            <w:tcW w:w="2722" w:type="dxa"/>
          </w:tcPr>
          <w:p w14:paraId="606926A2" w14:textId="77777777" w:rsidR="00B161C7" w:rsidRPr="00B929B6" w:rsidRDefault="00B161C7" w:rsidP="0081594F">
            <w:pPr>
              <w:pStyle w:val="AV18-TextTabelltext"/>
              <w:rPr>
                <w:rFonts w:cs="Arial"/>
                <w:color w:val="000000"/>
                <w:szCs w:val="18"/>
              </w:rPr>
            </w:pPr>
            <w:r w:rsidRPr="00B929B6">
              <w:rPr>
                <w:rFonts w:cs="Arial"/>
                <w:color w:val="000000"/>
                <w:szCs w:val="18"/>
              </w:rPr>
              <w:t>Cryptococcus neoformans</w:t>
            </w:r>
          </w:p>
        </w:tc>
        <w:tc>
          <w:tcPr>
            <w:tcW w:w="680" w:type="dxa"/>
          </w:tcPr>
          <w:p w14:paraId="3CFC065E"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2B8D251B" w14:textId="77777777" w:rsidR="00B161C7" w:rsidRPr="00B929B6" w:rsidRDefault="00B161C7" w:rsidP="0081594F">
            <w:pPr>
              <w:pStyle w:val="AV18-TextTabelltext"/>
              <w:rPr>
                <w:rFonts w:cs="Arial"/>
                <w:color w:val="000000"/>
                <w:szCs w:val="18"/>
              </w:rPr>
            </w:pPr>
            <w:r w:rsidRPr="00B929B6">
              <w:rPr>
                <w:rFonts w:cs="Arial"/>
                <w:color w:val="000000"/>
                <w:szCs w:val="18"/>
              </w:rPr>
              <w:t>Filobasidiella neoformans var. neoformans,</w:t>
            </w:r>
          </w:p>
          <w:p w14:paraId="60D5584B" w14:textId="77777777" w:rsidR="00B161C7" w:rsidRPr="00B929B6" w:rsidRDefault="00B161C7" w:rsidP="0081594F">
            <w:pPr>
              <w:pStyle w:val="AV18-TextTabelltext"/>
              <w:rPr>
                <w:rFonts w:cs="Arial"/>
                <w:color w:val="000000"/>
                <w:szCs w:val="18"/>
              </w:rPr>
            </w:pPr>
            <w:r w:rsidRPr="00B929B6">
              <w:rPr>
                <w:rFonts w:cs="Arial"/>
                <w:color w:val="000000"/>
                <w:szCs w:val="18"/>
              </w:rPr>
              <w:t>Allergiska effekter.</w:t>
            </w:r>
          </w:p>
        </w:tc>
      </w:tr>
      <w:tr w:rsidR="00B161C7" w:rsidRPr="00681D56" w14:paraId="60633E84" w14:textId="77777777" w:rsidTr="0081594F">
        <w:tc>
          <w:tcPr>
            <w:tcW w:w="2722" w:type="dxa"/>
          </w:tcPr>
          <w:p w14:paraId="3C353CCE" w14:textId="77777777" w:rsidR="00B161C7" w:rsidRPr="00B929B6" w:rsidRDefault="00B161C7" w:rsidP="0081594F">
            <w:pPr>
              <w:pStyle w:val="AV18-TextTabelltext"/>
              <w:rPr>
                <w:rFonts w:cs="Arial"/>
                <w:color w:val="000000"/>
                <w:szCs w:val="18"/>
              </w:rPr>
            </w:pPr>
            <w:r w:rsidRPr="00B929B6">
              <w:rPr>
                <w:rFonts w:cs="Arial"/>
                <w:color w:val="000000"/>
                <w:szCs w:val="18"/>
              </w:rPr>
              <w:t>Emmonsia parva var. parva</w:t>
            </w:r>
          </w:p>
        </w:tc>
        <w:tc>
          <w:tcPr>
            <w:tcW w:w="680" w:type="dxa"/>
          </w:tcPr>
          <w:p w14:paraId="616A8160"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4DF23836" w14:textId="77777777" w:rsidR="00B161C7" w:rsidRPr="00B929B6" w:rsidRDefault="00B161C7" w:rsidP="0081594F">
            <w:pPr>
              <w:pStyle w:val="AV18-TextTabelltext"/>
              <w:rPr>
                <w:rFonts w:cs="Arial"/>
                <w:color w:val="000000"/>
                <w:szCs w:val="18"/>
              </w:rPr>
            </w:pPr>
          </w:p>
        </w:tc>
      </w:tr>
      <w:tr w:rsidR="00B161C7" w:rsidRPr="00681D56" w14:paraId="5D568658" w14:textId="77777777" w:rsidTr="0081594F">
        <w:tc>
          <w:tcPr>
            <w:tcW w:w="2722" w:type="dxa"/>
          </w:tcPr>
          <w:p w14:paraId="5A62320E" w14:textId="77777777" w:rsidR="00B161C7" w:rsidRPr="00B929B6" w:rsidRDefault="00B161C7" w:rsidP="0081594F">
            <w:pPr>
              <w:pStyle w:val="AV18-TextTabelltext"/>
              <w:rPr>
                <w:rFonts w:cs="Arial"/>
                <w:color w:val="000000"/>
                <w:szCs w:val="18"/>
              </w:rPr>
            </w:pPr>
            <w:r w:rsidRPr="00B929B6">
              <w:rPr>
                <w:rFonts w:cs="Arial"/>
                <w:color w:val="000000"/>
                <w:szCs w:val="18"/>
              </w:rPr>
              <w:t>Emmonsia parva var. crescens</w:t>
            </w:r>
          </w:p>
        </w:tc>
        <w:tc>
          <w:tcPr>
            <w:tcW w:w="680" w:type="dxa"/>
          </w:tcPr>
          <w:p w14:paraId="042736B4"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6F6A5547" w14:textId="77777777" w:rsidR="00B161C7" w:rsidRPr="00B929B6" w:rsidRDefault="00B161C7" w:rsidP="0081594F">
            <w:pPr>
              <w:pStyle w:val="AV18-TextTabelltext"/>
              <w:rPr>
                <w:rFonts w:cs="Arial"/>
                <w:color w:val="000000"/>
                <w:szCs w:val="18"/>
              </w:rPr>
            </w:pPr>
          </w:p>
        </w:tc>
      </w:tr>
      <w:tr w:rsidR="00B161C7" w:rsidRPr="00681D56" w14:paraId="2574F0CE" w14:textId="77777777" w:rsidTr="0081594F">
        <w:tc>
          <w:tcPr>
            <w:tcW w:w="2722" w:type="dxa"/>
          </w:tcPr>
          <w:p w14:paraId="5B6CBA0E" w14:textId="77777777" w:rsidR="00B161C7" w:rsidRPr="00B929B6" w:rsidRDefault="00B161C7" w:rsidP="0081594F">
            <w:pPr>
              <w:pStyle w:val="AV18-TextTabelltext"/>
              <w:rPr>
                <w:rFonts w:cs="Arial"/>
                <w:color w:val="000000"/>
                <w:szCs w:val="18"/>
              </w:rPr>
            </w:pPr>
            <w:r w:rsidRPr="00B929B6">
              <w:rPr>
                <w:rFonts w:cs="Arial"/>
                <w:color w:val="000000"/>
                <w:szCs w:val="18"/>
              </w:rPr>
              <w:t>Epidermophyton floccosum</w:t>
            </w:r>
          </w:p>
        </w:tc>
        <w:tc>
          <w:tcPr>
            <w:tcW w:w="680" w:type="dxa"/>
          </w:tcPr>
          <w:p w14:paraId="752A8DFD"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7C961A1E" w14:textId="77777777" w:rsidR="00B161C7" w:rsidRPr="00B929B6" w:rsidRDefault="00B161C7" w:rsidP="0081594F">
            <w:pPr>
              <w:pStyle w:val="AV18-TextTabelltext"/>
              <w:rPr>
                <w:rFonts w:cs="Arial"/>
                <w:color w:val="000000"/>
                <w:szCs w:val="18"/>
              </w:rPr>
            </w:pPr>
            <w:r w:rsidRPr="00B929B6">
              <w:rPr>
                <w:rFonts w:cs="Arial"/>
                <w:color w:val="000000"/>
                <w:szCs w:val="18"/>
              </w:rPr>
              <w:t>Allergiska effekter.</w:t>
            </w:r>
          </w:p>
        </w:tc>
      </w:tr>
      <w:tr w:rsidR="00B161C7" w:rsidRPr="00681D56" w14:paraId="4AD78DA7" w14:textId="77777777" w:rsidTr="0081594F">
        <w:tc>
          <w:tcPr>
            <w:tcW w:w="2722" w:type="dxa"/>
          </w:tcPr>
          <w:p w14:paraId="1246C4B6" w14:textId="77777777" w:rsidR="00B161C7" w:rsidRPr="00B929B6" w:rsidRDefault="00B161C7" w:rsidP="0081594F">
            <w:pPr>
              <w:pStyle w:val="AV18-TextTabelltext"/>
              <w:rPr>
                <w:rFonts w:cs="Arial"/>
                <w:color w:val="000000"/>
                <w:szCs w:val="18"/>
              </w:rPr>
            </w:pPr>
            <w:r w:rsidRPr="00B929B6">
              <w:rPr>
                <w:rFonts w:cs="Arial"/>
                <w:color w:val="000000"/>
                <w:szCs w:val="18"/>
              </w:rPr>
              <w:t>Epidermophyton spp.</w:t>
            </w:r>
          </w:p>
        </w:tc>
        <w:tc>
          <w:tcPr>
            <w:tcW w:w="680" w:type="dxa"/>
          </w:tcPr>
          <w:p w14:paraId="3FF54499"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3F556A30" w14:textId="77777777" w:rsidR="00B161C7" w:rsidRPr="00B929B6" w:rsidRDefault="00B161C7" w:rsidP="0081594F">
            <w:pPr>
              <w:pStyle w:val="AV18-TextTabelltext"/>
              <w:rPr>
                <w:rFonts w:cs="Arial"/>
                <w:color w:val="000000"/>
                <w:szCs w:val="18"/>
              </w:rPr>
            </w:pPr>
          </w:p>
        </w:tc>
      </w:tr>
      <w:tr w:rsidR="00B161C7" w:rsidRPr="00681D56" w14:paraId="09AA6B83" w14:textId="77777777" w:rsidTr="0081594F">
        <w:tc>
          <w:tcPr>
            <w:tcW w:w="2722" w:type="dxa"/>
          </w:tcPr>
          <w:p w14:paraId="4A620DD1" w14:textId="77777777" w:rsidR="00B161C7" w:rsidRPr="00B929B6" w:rsidRDefault="00B161C7" w:rsidP="0081594F">
            <w:pPr>
              <w:pStyle w:val="AV18-TextTabelltext"/>
              <w:rPr>
                <w:rFonts w:cs="Arial"/>
                <w:color w:val="000000"/>
                <w:szCs w:val="18"/>
              </w:rPr>
            </w:pPr>
            <w:r w:rsidRPr="00B929B6">
              <w:rPr>
                <w:rFonts w:cs="Arial"/>
                <w:color w:val="000000"/>
                <w:szCs w:val="18"/>
              </w:rPr>
              <w:t>Fonsecaea pedrosoi</w:t>
            </w:r>
          </w:p>
        </w:tc>
        <w:tc>
          <w:tcPr>
            <w:tcW w:w="680" w:type="dxa"/>
          </w:tcPr>
          <w:p w14:paraId="2EB8F613"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08C50701" w14:textId="77777777" w:rsidR="00B161C7" w:rsidRPr="00B929B6" w:rsidRDefault="00B161C7" w:rsidP="0081594F">
            <w:pPr>
              <w:pStyle w:val="AV18-TextTabelltext"/>
              <w:rPr>
                <w:rFonts w:cs="Arial"/>
                <w:color w:val="000000"/>
                <w:szCs w:val="18"/>
              </w:rPr>
            </w:pPr>
          </w:p>
        </w:tc>
      </w:tr>
      <w:tr w:rsidR="00B161C7" w:rsidRPr="00681D56" w14:paraId="0F4E0325" w14:textId="77777777" w:rsidTr="0081594F">
        <w:tc>
          <w:tcPr>
            <w:tcW w:w="2722" w:type="dxa"/>
          </w:tcPr>
          <w:p w14:paraId="69EB3244" w14:textId="77777777" w:rsidR="00B161C7" w:rsidRPr="00B929B6" w:rsidRDefault="00B161C7" w:rsidP="0081594F">
            <w:pPr>
              <w:pStyle w:val="AV18-TextTabelltext"/>
              <w:rPr>
                <w:rFonts w:cs="Arial"/>
                <w:color w:val="000000"/>
                <w:szCs w:val="18"/>
              </w:rPr>
            </w:pPr>
            <w:r w:rsidRPr="00B929B6">
              <w:rPr>
                <w:rFonts w:cs="Arial"/>
                <w:color w:val="000000"/>
                <w:szCs w:val="18"/>
              </w:rPr>
              <w:t xml:space="preserve">Histoplasma capsulatum </w:t>
            </w:r>
          </w:p>
        </w:tc>
        <w:tc>
          <w:tcPr>
            <w:tcW w:w="680" w:type="dxa"/>
          </w:tcPr>
          <w:p w14:paraId="7EF444F3"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22" w:type="dxa"/>
          </w:tcPr>
          <w:p w14:paraId="7C060DD8" w14:textId="77777777" w:rsidR="00B161C7" w:rsidRPr="00B929B6" w:rsidRDefault="00B161C7" w:rsidP="0081594F">
            <w:pPr>
              <w:pStyle w:val="AV18-TextTabelltext"/>
              <w:rPr>
                <w:rFonts w:cs="Arial"/>
                <w:color w:val="000000"/>
                <w:szCs w:val="18"/>
              </w:rPr>
            </w:pPr>
            <w:r w:rsidRPr="00B929B6">
              <w:rPr>
                <w:rFonts w:cs="Arial"/>
                <w:color w:val="000000"/>
                <w:szCs w:val="18"/>
              </w:rPr>
              <w:t>Ajellomyces capsulatus</w:t>
            </w:r>
          </w:p>
        </w:tc>
      </w:tr>
      <w:tr w:rsidR="00B161C7" w:rsidRPr="00681D56" w14:paraId="6141A34A" w14:textId="77777777" w:rsidTr="0081594F">
        <w:tc>
          <w:tcPr>
            <w:tcW w:w="2722" w:type="dxa"/>
          </w:tcPr>
          <w:p w14:paraId="3EDB56AB" w14:textId="77777777" w:rsidR="00B161C7" w:rsidRPr="00B929B6" w:rsidRDefault="00B161C7" w:rsidP="0081594F">
            <w:pPr>
              <w:pStyle w:val="AV18-TextTabelltext"/>
              <w:rPr>
                <w:rFonts w:cs="Arial"/>
                <w:color w:val="000000"/>
                <w:szCs w:val="18"/>
              </w:rPr>
            </w:pPr>
            <w:r w:rsidRPr="00B929B6">
              <w:rPr>
                <w:rFonts w:cs="Arial"/>
                <w:color w:val="000000"/>
                <w:szCs w:val="18"/>
              </w:rPr>
              <w:t xml:space="preserve">Histoplasma capsulatum var. farciminosum </w:t>
            </w:r>
          </w:p>
        </w:tc>
        <w:tc>
          <w:tcPr>
            <w:tcW w:w="680" w:type="dxa"/>
          </w:tcPr>
          <w:p w14:paraId="7F98A8BF"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22" w:type="dxa"/>
          </w:tcPr>
          <w:p w14:paraId="1E8EA44B" w14:textId="77777777" w:rsidR="00B161C7" w:rsidRPr="00B929B6" w:rsidRDefault="00B161C7" w:rsidP="0081594F">
            <w:pPr>
              <w:pStyle w:val="AV18-TextTabelltext"/>
              <w:rPr>
                <w:rFonts w:cs="Arial"/>
                <w:color w:val="000000"/>
                <w:szCs w:val="18"/>
              </w:rPr>
            </w:pPr>
          </w:p>
        </w:tc>
      </w:tr>
      <w:tr w:rsidR="00B161C7" w:rsidRPr="00681D56" w14:paraId="3F2F5749" w14:textId="77777777" w:rsidTr="0081594F">
        <w:tc>
          <w:tcPr>
            <w:tcW w:w="2722" w:type="dxa"/>
          </w:tcPr>
          <w:p w14:paraId="2E224A1E" w14:textId="77777777" w:rsidR="00B161C7" w:rsidRPr="00B929B6" w:rsidRDefault="00B161C7" w:rsidP="0081594F">
            <w:pPr>
              <w:pStyle w:val="AV18-TextTabelltext"/>
              <w:rPr>
                <w:rFonts w:cs="Arial"/>
                <w:color w:val="000000"/>
                <w:szCs w:val="18"/>
              </w:rPr>
            </w:pPr>
            <w:r w:rsidRPr="00B929B6">
              <w:rPr>
                <w:rFonts w:cs="Arial"/>
                <w:color w:val="000000"/>
                <w:szCs w:val="18"/>
              </w:rPr>
              <w:t>Histoplasma duboisii</w:t>
            </w:r>
          </w:p>
        </w:tc>
        <w:tc>
          <w:tcPr>
            <w:tcW w:w="680" w:type="dxa"/>
          </w:tcPr>
          <w:p w14:paraId="74821A84"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22" w:type="dxa"/>
          </w:tcPr>
          <w:p w14:paraId="3E402DF1" w14:textId="77777777" w:rsidR="00B161C7" w:rsidRPr="00B929B6" w:rsidRDefault="00B161C7" w:rsidP="0081594F">
            <w:pPr>
              <w:pStyle w:val="AV18-TextTabelltext"/>
              <w:rPr>
                <w:rFonts w:cs="Arial"/>
                <w:color w:val="000000"/>
                <w:szCs w:val="18"/>
              </w:rPr>
            </w:pPr>
          </w:p>
        </w:tc>
      </w:tr>
      <w:tr w:rsidR="00B161C7" w:rsidRPr="00681D56" w14:paraId="3F9A9249" w14:textId="77777777" w:rsidTr="0081594F">
        <w:tc>
          <w:tcPr>
            <w:tcW w:w="2722" w:type="dxa"/>
          </w:tcPr>
          <w:p w14:paraId="1634521B" w14:textId="77777777" w:rsidR="00B161C7" w:rsidRPr="00B929B6" w:rsidRDefault="00B161C7" w:rsidP="0081594F">
            <w:pPr>
              <w:pStyle w:val="AV18-TextTabelltext"/>
              <w:rPr>
                <w:rFonts w:cs="Arial"/>
                <w:color w:val="000000"/>
                <w:szCs w:val="18"/>
              </w:rPr>
            </w:pPr>
            <w:r w:rsidRPr="00B929B6">
              <w:rPr>
                <w:rFonts w:cs="Arial"/>
                <w:color w:val="000000"/>
                <w:szCs w:val="18"/>
              </w:rPr>
              <w:t>Madurella grisea</w:t>
            </w:r>
          </w:p>
        </w:tc>
        <w:tc>
          <w:tcPr>
            <w:tcW w:w="680" w:type="dxa"/>
          </w:tcPr>
          <w:p w14:paraId="703E8D54"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2AC0C036" w14:textId="77777777" w:rsidR="00B161C7" w:rsidRPr="00B929B6" w:rsidRDefault="00B161C7" w:rsidP="0081594F">
            <w:pPr>
              <w:pStyle w:val="AV18-TextTabelltext"/>
              <w:rPr>
                <w:rFonts w:cs="Arial"/>
                <w:color w:val="000000"/>
                <w:szCs w:val="18"/>
              </w:rPr>
            </w:pPr>
          </w:p>
        </w:tc>
      </w:tr>
      <w:tr w:rsidR="00B161C7" w:rsidRPr="00681D56" w14:paraId="66C748B7" w14:textId="77777777" w:rsidTr="0081594F">
        <w:tc>
          <w:tcPr>
            <w:tcW w:w="2722" w:type="dxa"/>
          </w:tcPr>
          <w:p w14:paraId="27EADCFA" w14:textId="77777777" w:rsidR="00B161C7" w:rsidRPr="00B929B6" w:rsidRDefault="00B161C7" w:rsidP="0081594F">
            <w:pPr>
              <w:pStyle w:val="AV18-TextTabelltext"/>
              <w:rPr>
                <w:rFonts w:cs="Arial"/>
                <w:color w:val="000000"/>
                <w:szCs w:val="18"/>
              </w:rPr>
            </w:pPr>
            <w:r w:rsidRPr="00B929B6">
              <w:rPr>
                <w:rFonts w:cs="Arial"/>
                <w:color w:val="000000"/>
                <w:szCs w:val="18"/>
              </w:rPr>
              <w:t>Madurella mycetomatis</w:t>
            </w:r>
          </w:p>
        </w:tc>
        <w:tc>
          <w:tcPr>
            <w:tcW w:w="680" w:type="dxa"/>
          </w:tcPr>
          <w:p w14:paraId="782C3038"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5242C689" w14:textId="77777777" w:rsidR="00B161C7" w:rsidRPr="00B929B6" w:rsidRDefault="00B161C7" w:rsidP="0081594F">
            <w:pPr>
              <w:pStyle w:val="AV18-TextTabelltext"/>
              <w:rPr>
                <w:rFonts w:cs="Arial"/>
                <w:color w:val="000000"/>
                <w:szCs w:val="18"/>
              </w:rPr>
            </w:pPr>
          </w:p>
        </w:tc>
      </w:tr>
      <w:tr w:rsidR="00B161C7" w:rsidRPr="00681D56" w14:paraId="39C6AB1C" w14:textId="77777777" w:rsidTr="0081594F">
        <w:tc>
          <w:tcPr>
            <w:tcW w:w="2722" w:type="dxa"/>
          </w:tcPr>
          <w:p w14:paraId="063D713F" w14:textId="77777777" w:rsidR="00B161C7" w:rsidRPr="00B929B6" w:rsidRDefault="00B161C7" w:rsidP="0081594F">
            <w:pPr>
              <w:pStyle w:val="AV18-TextTabelltext"/>
              <w:rPr>
                <w:rFonts w:cs="Arial"/>
                <w:color w:val="000000"/>
                <w:szCs w:val="18"/>
              </w:rPr>
            </w:pPr>
            <w:r w:rsidRPr="00B929B6">
              <w:rPr>
                <w:rFonts w:cs="Arial"/>
                <w:color w:val="000000"/>
                <w:szCs w:val="18"/>
              </w:rPr>
              <w:t>Microsporum spp.</w:t>
            </w:r>
          </w:p>
        </w:tc>
        <w:tc>
          <w:tcPr>
            <w:tcW w:w="680" w:type="dxa"/>
          </w:tcPr>
          <w:p w14:paraId="7E2E2C6A"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4C6AD6FE" w14:textId="77777777" w:rsidR="00B161C7" w:rsidRPr="00B929B6" w:rsidRDefault="00B161C7" w:rsidP="0081594F">
            <w:pPr>
              <w:pStyle w:val="AV18-TextTabelltext"/>
              <w:rPr>
                <w:rFonts w:cs="Arial"/>
                <w:color w:val="000000"/>
                <w:szCs w:val="18"/>
              </w:rPr>
            </w:pPr>
            <w:r w:rsidRPr="00B929B6">
              <w:rPr>
                <w:rFonts w:cs="Arial"/>
                <w:color w:val="000000"/>
                <w:szCs w:val="18"/>
              </w:rPr>
              <w:t>Allergiska effekter.</w:t>
            </w:r>
          </w:p>
        </w:tc>
      </w:tr>
      <w:tr w:rsidR="00B161C7" w:rsidRPr="00681D56" w14:paraId="0C68E023" w14:textId="77777777" w:rsidTr="0081594F">
        <w:tc>
          <w:tcPr>
            <w:tcW w:w="2722" w:type="dxa"/>
          </w:tcPr>
          <w:p w14:paraId="159F2D09" w14:textId="77777777" w:rsidR="00B161C7" w:rsidRPr="00B929B6" w:rsidRDefault="00B161C7" w:rsidP="0081594F">
            <w:pPr>
              <w:pStyle w:val="AV18-TextTabelltext"/>
              <w:rPr>
                <w:rFonts w:cs="Arial"/>
                <w:color w:val="000000"/>
                <w:szCs w:val="18"/>
              </w:rPr>
            </w:pPr>
            <w:r w:rsidRPr="00B929B6">
              <w:rPr>
                <w:rFonts w:cs="Arial"/>
                <w:color w:val="000000"/>
                <w:szCs w:val="18"/>
              </w:rPr>
              <w:t>Nannizzia spp.</w:t>
            </w:r>
          </w:p>
        </w:tc>
        <w:tc>
          <w:tcPr>
            <w:tcW w:w="680" w:type="dxa"/>
          </w:tcPr>
          <w:p w14:paraId="168F8046"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1A38B448" w14:textId="77777777" w:rsidR="00B161C7" w:rsidRPr="00B929B6" w:rsidRDefault="00B161C7" w:rsidP="0081594F">
            <w:pPr>
              <w:pStyle w:val="AV18-TextTabelltext"/>
              <w:rPr>
                <w:rFonts w:cs="Arial"/>
                <w:color w:val="000000"/>
                <w:szCs w:val="18"/>
              </w:rPr>
            </w:pPr>
          </w:p>
        </w:tc>
      </w:tr>
      <w:tr w:rsidR="00B161C7" w:rsidRPr="00681D56" w14:paraId="256BDE94" w14:textId="77777777" w:rsidTr="0081594F">
        <w:tc>
          <w:tcPr>
            <w:tcW w:w="2722" w:type="dxa"/>
          </w:tcPr>
          <w:p w14:paraId="2E6B581C" w14:textId="77777777" w:rsidR="00B161C7" w:rsidRPr="00B929B6" w:rsidRDefault="00B161C7" w:rsidP="0081594F">
            <w:pPr>
              <w:pStyle w:val="AV18-TextTabelltext"/>
              <w:rPr>
                <w:rFonts w:cs="Arial"/>
                <w:color w:val="000000"/>
                <w:szCs w:val="18"/>
              </w:rPr>
            </w:pPr>
            <w:r w:rsidRPr="00B929B6">
              <w:rPr>
                <w:rFonts w:cs="Arial"/>
                <w:color w:val="000000"/>
                <w:szCs w:val="18"/>
              </w:rPr>
              <w:t>Neoteostudina rosatii</w:t>
            </w:r>
          </w:p>
        </w:tc>
        <w:tc>
          <w:tcPr>
            <w:tcW w:w="680" w:type="dxa"/>
          </w:tcPr>
          <w:p w14:paraId="67200941"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530FEFB5" w14:textId="77777777" w:rsidR="00B161C7" w:rsidRPr="00B929B6" w:rsidRDefault="00B161C7" w:rsidP="0081594F">
            <w:pPr>
              <w:pStyle w:val="AV18-TextTabelltext"/>
              <w:rPr>
                <w:rFonts w:cs="Arial"/>
                <w:color w:val="000000"/>
                <w:szCs w:val="18"/>
              </w:rPr>
            </w:pPr>
          </w:p>
        </w:tc>
      </w:tr>
      <w:tr w:rsidR="00B161C7" w:rsidRPr="00681D56" w14:paraId="62716759" w14:textId="77777777" w:rsidTr="0081594F">
        <w:tc>
          <w:tcPr>
            <w:tcW w:w="2722" w:type="dxa"/>
          </w:tcPr>
          <w:p w14:paraId="364695DA" w14:textId="77777777" w:rsidR="00B161C7" w:rsidRPr="00B929B6" w:rsidRDefault="00B161C7" w:rsidP="0081594F">
            <w:pPr>
              <w:pStyle w:val="AV18-TextTabelltext"/>
              <w:rPr>
                <w:rFonts w:cs="Arial"/>
                <w:color w:val="000000"/>
                <w:szCs w:val="18"/>
              </w:rPr>
            </w:pPr>
            <w:r w:rsidRPr="00B929B6">
              <w:rPr>
                <w:rFonts w:cs="Arial"/>
                <w:color w:val="000000"/>
                <w:szCs w:val="18"/>
              </w:rPr>
              <w:t>Paracoccidioides brasiliensis</w:t>
            </w:r>
          </w:p>
        </w:tc>
        <w:tc>
          <w:tcPr>
            <w:tcW w:w="680" w:type="dxa"/>
          </w:tcPr>
          <w:p w14:paraId="4CEFADFA"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22" w:type="dxa"/>
          </w:tcPr>
          <w:p w14:paraId="21F22B3C" w14:textId="77777777" w:rsidR="00B161C7" w:rsidRPr="00B929B6" w:rsidRDefault="00B161C7" w:rsidP="0081594F">
            <w:pPr>
              <w:pStyle w:val="AV18-TextTabelltext"/>
              <w:rPr>
                <w:rFonts w:cs="Arial"/>
                <w:color w:val="000000"/>
                <w:szCs w:val="18"/>
              </w:rPr>
            </w:pPr>
            <w:r w:rsidRPr="00B929B6">
              <w:rPr>
                <w:rFonts w:cs="Arial"/>
                <w:color w:val="000000"/>
                <w:szCs w:val="18"/>
              </w:rPr>
              <w:t>Allergiska effekter.</w:t>
            </w:r>
          </w:p>
        </w:tc>
      </w:tr>
      <w:tr w:rsidR="00B161C7" w:rsidRPr="00681D56" w14:paraId="4B661F7F" w14:textId="77777777" w:rsidTr="0081594F">
        <w:tc>
          <w:tcPr>
            <w:tcW w:w="2722" w:type="dxa"/>
          </w:tcPr>
          <w:p w14:paraId="3396B745" w14:textId="77777777" w:rsidR="00B161C7" w:rsidRPr="00B929B6" w:rsidRDefault="00B161C7" w:rsidP="0081594F">
            <w:pPr>
              <w:pStyle w:val="AV18-TextTabelltext"/>
              <w:rPr>
                <w:rFonts w:cs="Arial"/>
                <w:color w:val="000000"/>
                <w:szCs w:val="18"/>
              </w:rPr>
            </w:pPr>
            <w:r w:rsidRPr="00B929B6">
              <w:rPr>
                <w:rFonts w:cs="Arial"/>
                <w:color w:val="000000"/>
                <w:szCs w:val="18"/>
              </w:rPr>
              <w:t>Paracoccidioides lutzii</w:t>
            </w:r>
          </w:p>
        </w:tc>
        <w:tc>
          <w:tcPr>
            <w:tcW w:w="680" w:type="dxa"/>
          </w:tcPr>
          <w:p w14:paraId="3801A829"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22" w:type="dxa"/>
          </w:tcPr>
          <w:p w14:paraId="329CFB6C" w14:textId="77777777" w:rsidR="00B161C7" w:rsidRPr="00B929B6" w:rsidRDefault="00B161C7" w:rsidP="0081594F">
            <w:pPr>
              <w:pStyle w:val="AV18-TextTabelltext"/>
              <w:rPr>
                <w:rFonts w:cs="Arial"/>
                <w:color w:val="000000"/>
                <w:szCs w:val="18"/>
              </w:rPr>
            </w:pPr>
          </w:p>
        </w:tc>
      </w:tr>
      <w:tr w:rsidR="00B161C7" w:rsidRPr="00681D56" w14:paraId="2523CA2E" w14:textId="77777777" w:rsidTr="0081594F">
        <w:tc>
          <w:tcPr>
            <w:tcW w:w="2722" w:type="dxa"/>
          </w:tcPr>
          <w:p w14:paraId="27D32CFF" w14:textId="77777777" w:rsidR="00B161C7" w:rsidRPr="00B929B6" w:rsidRDefault="00B161C7" w:rsidP="0081594F">
            <w:pPr>
              <w:pStyle w:val="AV18-TextTabelltext"/>
              <w:rPr>
                <w:rFonts w:cs="Arial"/>
                <w:color w:val="000000"/>
                <w:szCs w:val="18"/>
              </w:rPr>
            </w:pPr>
            <w:r w:rsidRPr="00B929B6">
              <w:rPr>
                <w:rFonts w:cs="Arial"/>
                <w:color w:val="000000"/>
                <w:szCs w:val="18"/>
              </w:rPr>
              <w:t>Paraphyton spp.</w:t>
            </w:r>
          </w:p>
        </w:tc>
        <w:tc>
          <w:tcPr>
            <w:tcW w:w="680" w:type="dxa"/>
          </w:tcPr>
          <w:p w14:paraId="6B71EEA7"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0CDD6978" w14:textId="77777777" w:rsidR="00B161C7" w:rsidRPr="00B929B6" w:rsidRDefault="00B161C7" w:rsidP="0081594F">
            <w:pPr>
              <w:pStyle w:val="AV18-TextTabelltext"/>
              <w:rPr>
                <w:rFonts w:cs="Arial"/>
                <w:color w:val="000000"/>
                <w:szCs w:val="18"/>
              </w:rPr>
            </w:pPr>
          </w:p>
        </w:tc>
      </w:tr>
      <w:tr w:rsidR="00B161C7" w:rsidRPr="00681D56" w14:paraId="2D38A2B0" w14:textId="77777777" w:rsidTr="0081594F">
        <w:tc>
          <w:tcPr>
            <w:tcW w:w="2722" w:type="dxa"/>
          </w:tcPr>
          <w:p w14:paraId="69101948" w14:textId="77777777" w:rsidR="00B161C7" w:rsidRPr="00B929B6" w:rsidRDefault="00B161C7" w:rsidP="0081594F">
            <w:pPr>
              <w:pStyle w:val="AV18-TextTabelltext"/>
              <w:rPr>
                <w:rFonts w:cs="Arial"/>
                <w:color w:val="000000"/>
                <w:szCs w:val="18"/>
              </w:rPr>
            </w:pPr>
            <w:r w:rsidRPr="00B929B6">
              <w:rPr>
                <w:rFonts w:cs="Arial"/>
                <w:color w:val="000000"/>
                <w:szCs w:val="18"/>
              </w:rPr>
              <w:t>Rhinocladiella mackenziei</w:t>
            </w:r>
          </w:p>
        </w:tc>
        <w:tc>
          <w:tcPr>
            <w:tcW w:w="680" w:type="dxa"/>
          </w:tcPr>
          <w:p w14:paraId="29A6BF71"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3</w:t>
            </w:r>
          </w:p>
        </w:tc>
        <w:tc>
          <w:tcPr>
            <w:tcW w:w="2722" w:type="dxa"/>
          </w:tcPr>
          <w:p w14:paraId="7D0B152F" w14:textId="77777777" w:rsidR="00B161C7" w:rsidRPr="00B929B6" w:rsidRDefault="00B161C7" w:rsidP="0081594F">
            <w:pPr>
              <w:pStyle w:val="AV18-TextTabelltext"/>
              <w:rPr>
                <w:rFonts w:cs="Arial"/>
                <w:color w:val="000000"/>
                <w:szCs w:val="18"/>
              </w:rPr>
            </w:pPr>
          </w:p>
        </w:tc>
      </w:tr>
      <w:tr w:rsidR="00B161C7" w:rsidRPr="00681D56" w14:paraId="602FE673" w14:textId="77777777" w:rsidTr="0081594F">
        <w:tc>
          <w:tcPr>
            <w:tcW w:w="2722" w:type="dxa"/>
          </w:tcPr>
          <w:p w14:paraId="70C60217" w14:textId="77777777" w:rsidR="00B161C7" w:rsidRPr="00B929B6" w:rsidRDefault="00B161C7" w:rsidP="0081594F">
            <w:pPr>
              <w:pStyle w:val="AV18-TextTabelltext"/>
              <w:rPr>
                <w:rFonts w:cs="Arial"/>
                <w:color w:val="000000"/>
                <w:szCs w:val="18"/>
              </w:rPr>
            </w:pPr>
            <w:r w:rsidRPr="00B929B6">
              <w:rPr>
                <w:rFonts w:cs="Arial"/>
                <w:color w:val="000000"/>
                <w:szCs w:val="18"/>
              </w:rPr>
              <w:t xml:space="preserve">Scedosporium apiospermum </w:t>
            </w:r>
          </w:p>
        </w:tc>
        <w:tc>
          <w:tcPr>
            <w:tcW w:w="680" w:type="dxa"/>
          </w:tcPr>
          <w:p w14:paraId="774B297C"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19836113" w14:textId="77777777" w:rsidR="00B161C7" w:rsidRPr="00B929B6" w:rsidRDefault="00B161C7" w:rsidP="0081594F">
            <w:pPr>
              <w:pStyle w:val="AV18-TextTabelltext"/>
              <w:rPr>
                <w:rFonts w:cs="Arial"/>
                <w:color w:val="000000"/>
                <w:szCs w:val="18"/>
              </w:rPr>
            </w:pPr>
            <w:r w:rsidRPr="00B929B6">
              <w:rPr>
                <w:rFonts w:cs="Arial"/>
                <w:color w:val="000000"/>
                <w:szCs w:val="18"/>
              </w:rPr>
              <w:t>Pseudallescheria bodyii</w:t>
            </w:r>
          </w:p>
        </w:tc>
      </w:tr>
      <w:tr w:rsidR="00B161C7" w:rsidRPr="00681D56" w14:paraId="61C4290F" w14:textId="77777777" w:rsidTr="0081594F">
        <w:tc>
          <w:tcPr>
            <w:tcW w:w="2722" w:type="dxa"/>
          </w:tcPr>
          <w:p w14:paraId="28A8ADBC" w14:textId="77777777" w:rsidR="00B161C7" w:rsidRPr="00B929B6" w:rsidRDefault="00B161C7" w:rsidP="0081594F">
            <w:pPr>
              <w:pStyle w:val="AV18-TextTabelltext"/>
              <w:rPr>
                <w:rFonts w:cs="Arial"/>
                <w:color w:val="000000"/>
                <w:szCs w:val="18"/>
              </w:rPr>
            </w:pPr>
            <w:r w:rsidRPr="00B929B6">
              <w:rPr>
                <w:rFonts w:cs="Arial"/>
                <w:color w:val="000000"/>
                <w:szCs w:val="18"/>
              </w:rPr>
              <w:t xml:space="preserve">Scedosporium prolificans </w:t>
            </w:r>
          </w:p>
        </w:tc>
        <w:tc>
          <w:tcPr>
            <w:tcW w:w="680" w:type="dxa"/>
          </w:tcPr>
          <w:p w14:paraId="6A1DC49C"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130C812C" w14:textId="77777777" w:rsidR="00B161C7" w:rsidRPr="00B929B6" w:rsidRDefault="00B161C7" w:rsidP="0081594F">
            <w:pPr>
              <w:pStyle w:val="AV18-TextTabelltext"/>
              <w:rPr>
                <w:rFonts w:cs="Arial"/>
                <w:color w:val="000000"/>
                <w:szCs w:val="18"/>
              </w:rPr>
            </w:pPr>
            <w:r w:rsidRPr="00B929B6">
              <w:rPr>
                <w:rFonts w:cs="Arial"/>
                <w:color w:val="000000"/>
                <w:szCs w:val="18"/>
              </w:rPr>
              <w:t>Scedosporium inflatum</w:t>
            </w:r>
          </w:p>
        </w:tc>
      </w:tr>
      <w:tr w:rsidR="00B161C7" w:rsidRPr="00681D56" w14:paraId="6C878BFC" w14:textId="77777777" w:rsidTr="0081594F">
        <w:tc>
          <w:tcPr>
            <w:tcW w:w="2722" w:type="dxa"/>
          </w:tcPr>
          <w:p w14:paraId="3D680781" w14:textId="77777777" w:rsidR="00B161C7" w:rsidRPr="00B929B6" w:rsidRDefault="00B161C7" w:rsidP="0081594F">
            <w:pPr>
              <w:pStyle w:val="AV18-TextTabelltext"/>
              <w:rPr>
                <w:rFonts w:cs="Arial"/>
                <w:color w:val="000000"/>
                <w:szCs w:val="18"/>
              </w:rPr>
            </w:pPr>
            <w:r w:rsidRPr="00B929B6">
              <w:rPr>
                <w:rFonts w:cs="Arial"/>
                <w:color w:val="000000"/>
                <w:szCs w:val="18"/>
              </w:rPr>
              <w:t>Sporothrix schenckii</w:t>
            </w:r>
          </w:p>
        </w:tc>
        <w:tc>
          <w:tcPr>
            <w:tcW w:w="680" w:type="dxa"/>
          </w:tcPr>
          <w:p w14:paraId="5AF4BEA5"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7A42B786" w14:textId="77777777" w:rsidR="00B161C7" w:rsidRPr="00B929B6" w:rsidRDefault="00B161C7" w:rsidP="0081594F">
            <w:pPr>
              <w:pStyle w:val="AV18-TextTabelltext"/>
              <w:rPr>
                <w:rFonts w:cs="Arial"/>
                <w:color w:val="000000"/>
                <w:szCs w:val="18"/>
              </w:rPr>
            </w:pPr>
          </w:p>
        </w:tc>
      </w:tr>
      <w:tr w:rsidR="00B161C7" w:rsidRPr="00681D56" w14:paraId="674F7168" w14:textId="77777777" w:rsidTr="0081594F">
        <w:tc>
          <w:tcPr>
            <w:tcW w:w="2722" w:type="dxa"/>
          </w:tcPr>
          <w:p w14:paraId="27122993" w14:textId="77777777" w:rsidR="00B161C7" w:rsidRPr="00B929B6" w:rsidRDefault="00B161C7" w:rsidP="0081594F">
            <w:pPr>
              <w:pStyle w:val="AV18-TextTabelltext"/>
              <w:rPr>
                <w:rFonts w:cs="Arial"/>
                <w:color w:val="000000"/>
                <w:szCs w:val="18"/>
              </w:rPr>
            </w:pPr>
            <w:r w:rsidRPr="00B929B6">
              <w:rPr>
                <w:rFonts w:cs="Arial"/>
                <w:color w:val="000000"/>
                <w:szCs w:val="18"/>
              </w:rPr>
              <w:t>Talaromyces marneffei</w:t>
            </w:r>
          </w:p>
        </w:tc>
        <w:tc>
          <w:tcPr>
            <w:tcW w:w="680" w:type="dxa"/>
          </w:tcPr>
          <w:p w14:paraId="7ED1BCF2"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4F4A9A3B" w14:textId="014DBC92" w:rsidR="00B161C7" w:rsidRPr="00B929B6" w:rsidRDefault="00AD4D5F" w:rsidP="0081594F">
            <w:pPr>
              <w:pStyle w:val="AV18-TextTabelltext"/>
              <w:rPr>
                <w:rFonts w:cs="Arial"/>
                <w:color w:val="000000"/>
                <w:szCs w:val="18"/>
              </w:rPr>
            </w:pPr>
            <w:r>
              <w:rPr>
                <w:rFonts w:cs="Arial"/>
                <w:color w:val="000000"/>
                <w:szCs w:val="18"/>
              </w:rPr>
              <w:t>Penicillium marneffei</w:t>
            </w:r>
          </w:p>
          <w:p w14:paraId="7C0BAF42" w14:textId="77777777" w:rsidR="00B161C7" w:rsidRPr="00B929B6" w:rsidRDefault="00B161C7" w:rsidP="0081594F">
            <w:pPr>
              <w:pStyle w:val="AV18-TextTabelltext"/>
              <w:rPr>
                <w:rFonts w:cs="Arial"/>
                <w:color w:val="000000"/>
                <w:szCs w:val="18"/>
              </w:rPr>
            </w:pPr>
            <w:r w:rsidRPr="00B929B6">
              <w:rPr>
                <w:rFonts w:cs="Arial"/>
                <w:color w:val="000000"/>
                <w:szCs w:val="18"/>
              </w:rPr>
              <w:t>Allergiska effekter.</w:t>
            </w:r>
          </w:p>
        </w:tc>
      </w:tr>
      <w:tr w:rsidR="00B161C7" w:rsidRPr="00244061" w14:paraId="4625B5FD" w14:textId="77777777" w:rsidTr="0081594F">
        <w:tc>
          <w:tcPr>
            <w:tcW w:w="2722" w:type="dxa"/>
          </w:tcPr>
          <w:p w14:paraId="6DBE9B7D" w14:textId="77777777" w:rsidR="00B161C7" w:rsidRPr="00B929B6" w:rsidRDefault="00B161C7" w:rsidP="0081594F">
            <w:pPr>
              <w:pStyle w:val="AV18-TextTabelltext"/>
              <w:rPr>
                <w:rFonts w:cs="Arial"/>
                <w:color w:val="000000"/>
                <w:szCs w:val="18"/>
              </w:rPr>
            </w:pPr>
            <w:r w:rsidRPr="00B929B6">
              <w:rPr>
                <w:rFonts w:cs="Arial"/>
                <w:color w:val="000000"/>
                <w:szCs w:val="18"/>
              </w:rPr>
              <w:t>Trichophyton rubrum</w:t>
            </w:r>
          </w:p>
        </w:tc>
        <w:tc>
          <w:tcPr>
            <w:tcW w:w="680" w:type="dxa"/>
          </w:tcPr>
          <w:p w14:paraId="445FFC27"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315933D1" w14:textId="77777777" w:rsidR="00B161C7" w:rsidRPr="00B929B6" w:rsidRDefault="00B161C7" w:rsidP="0081594F">
            <w:pPr>
              <w:pStyle w:val="AV18-TextTabelltext"/>
              <w:rPr>
                <w:rFonts w:cs="Arial"/>
                <w:color w:val="000000"/>
                <w:szCs w:val="18"/>
              </w:rPr>
            </w:pPr>
            <w:r w:rsidRPr="00B929B6">
              <w:rPr>
                <w:rFonts w:cs="Arial"/>
                <w:color w:val="000000"/>
                <w:szCs w:val="18"/>
              </w:rPr>
              <w:t>Allergiska effekter.</w:t>
            </w:r>
          </w:p>
        </w:tc>
      </w:tr>
      <w:tr w:rsidR="00B161C7" w:rsidRPr="00681D56" w14:paraId="478C49A8" w14:textId="77777777" w:rsidTr="0081594F">
        <w:tc>
          <w:tcPr>
            <w:tcW w:w="2722" w:type="dxa"/>
          </w:tcPr>
          <w:p w14:paraId="2FC37551" w14:textId="77777777" w:rsidR="00B161C7" w:rsidRPr="00B929B6" w:rsidRDefault="00B161C7" w:rsidP="0081594F">
            <w:pPr>
              <w:pStyle w:val="AV18-TextTabelltext"/>
              <w:rPr>
                <w:rFonts w:cs="Arial"/>
                <w:color w:val="000000"/>
                <w:szCs w:val="18"/>
              </w:rPr>
            </w:pPr>
            <w:r w:rsidRPr="00B929B6">
              <w:rPr>
                <w:rFonts w:cs="Arial"/>
                <w:color w:val="000000"/>
                <w:szCs w:val="18"/>
              </w:rPr>
              <w:t>Trichophyton tonsurans</w:t>
            </w:r>
          </w:p>
        </w:tc>
        <w:tc>
          <w:tcPr>
            <w:tcW w:w="680" w:type="dxa"/>
          </w:tcPr>
          <w:p w14:paraId="7878660F"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3DF05226" w14:textId="77777777" w:rsidR="00B161C7" w:rsidRPr="00B929B6" w:rsidRDefault="00B161C7" w:rsidP="0081594F">
            <w:pPr>
              <w:pStyle w:val="AV18-TextTabelltext"/>
              <w:rPr>
                <w:rFonts w:cs="Arial"/>
                <w:color w:val="000000"/>
                <w:szCs w:val="18"/>
              </w:rPr>
            </w:pPr>
            <w:r w:rsidRPr="00B929B6">
              <w:rPr>
                <w:rFonts w:cs="Arial"/>
                <w:color w:val="000000"/>
                <w:szCs w:val="18"/>
              </w:rPr>
              <w:t>Allergiska effekter.</w:t>
            </w:r>
          </w:p>
        </w:tc>
      </w:tr>
      <w:tr w:rsidR="00B161C7" w:rsidRPr="00681D56" w14:paraId="5AF7E23C" w14:textId="77777777" w:rsidTr="0081594F">
        <w:tc>
          <w:tcPr>
            <w:tcW w:w="2722" w:type="dxa"/>
          </w:tcPr>
          <w:p w14:paraId="6BF2814E" w14:textId="77777777" w:rsidR="00B161C7" w:rsidRPr="00B929B6" w:rsidRDefault="00B161C7" w:rsidP="0081594F">
            <w:pPr>
              <w:pStyle w:val="AV18-TextTabelltext"/>
              <w:rPr>
                <w:rFonts w:cs="Arial"/>
                <w:color w:val="000000"/>
                <w:szCs w:val="18"/>
              </w:rPr>
            </w:pPr>
            <w:r w:rsidRPr="00B929B6">
              <w:rPr>
                <w:rFonts w:cs="Arial"/>
                <w:color w:val="000000"/>
                <w:szCs w:val="18"/>
              </w:rPr>
              <w:t>Trichophyton spp.</w:t>
            </w:r>
          </w:p>
        </w:tc>
        <w:tc>
          <w:tcPr>
            <w:tcW w:w="680" w:type="dxa"/>
          </w:tcPr>
          <w:p w14:paraId="51576DEB" w14:textId="77777777" w:rsidR="00B161C7" w:rsidRPr="00B929B6" w:rsidRDefault="00B161C7" w:rsidP="0081594F">
            <w:pPr>
              <w:pStyle w:val="AV18-TextTabelltext"/>
              <w:jc w:val="center"/>
              <w:rPr>
                <w:rFonts w:cs="Arial"/>
                <w:color w:val="000000"/>
                <w:szCs w:val="18"/>
              </w:rPr>
            </w:pPr>
            <w:r w:rsidRPr="00B929B6">
              <w:rPr>
                <w:rFonts w:cs="Arial"/>
                <w:color w:val="000000"/>
                <w:szCs w:val="18"/>
              </w:rPr>
              <w:t>2</w:t>
            </w:r>
          </w:p>
        </w:tc>
        <w:tc>
          <w:tcPr>
            <w:tcW w:w="2722" w:type="dxa"/>
          </w:tcPr>
          <w:p w14:paraId="2220AF75" w14:textId="77777777" w:rsidR="00B161C7" w:rsidRPr="00B929B6" w:rsidRDefault="00B161C7" w:rsidP="0081594F">
            <w:pPr>
              <w:pStyle w:val="AV18-TextTabelltext"/>
              <w:rPr>
                <w:rFonts w:cs="Arial"/>
                <w:color w:val="000000"/>
                <w:szCs w:val="18"/>
              </w:rPr>
            </w:pPr>
          </w:p>
        </w:tc>
      </w:tr>
    </w:tbl>
    <w:p w14:paraId="72AF039E" w14:textId="77777777" w:rsidR="00B161C7" w:rsidRPr="008327C6" w:rsidRDefault="00B161C7" w:rsidP="00AD4D5F">
      <w:pPr>
        <w:pStyle w:val="AV11-TextFreskrift"/>
      </w:pPr>
    </w:p>
    <w:p w14:paraId="3F2AACD9" w14:textId="77777777" w:rsidR="00B161C7" w:rsidRPr="00A71647" w:rsidRDefault="00B161C7" w:rsidP="00AD4D5F">
      <w:pPr>
        <w:pStyle w:val="AV11-TextFreskrift"/>
        <w:sectPr w:rsidR="00B161C7" w:rsidRPr="00A71647" w:rsidSect="00CC4178">
          <w:headerReference w:type="even" r:id="rId55"/>
          <w:headerReference w:type="default" r:id="rId56"/>
          <w:headerReference w:type="first" r:id="rId57"/>
          <w:footerReference w:type="first" r:id="rId58"/>
          <w:pgSz w:w="11906" w:h="16838" w:code="9"/>
          <w:pgMar w:top="3544" w:right="2478" w:bottom="3544" w:left="3034" w:header="2835" w:footer="2835" w:gutter="0"/>
          <w:cols w:space="708"/>
          <w:docGrid w:linePitch="360"/>
        </w:sectPr>
      </w:pPr>
    </w:p>
    <w:p w14:paraId="1429E417" w14:textId="432902A6" w:rsidR="00934688" w:rsidRPr="00A71647" w:rsidRDefault="008E13AF" w:rsidP="00FC403C">
      <w:pPr>
        <w:pStyle w:val="AV02-Rubrik2Bilaga"/>
      </w:pPr>
      <w:bookmarkStart w:id="4229" w:name="_Toc68085085"/>
      <w:bookmarkStart w:id="4230" w:name="_Toc68088654"/>
      <w:bookmarkStart w:id="4231" w:name="_Toc90446967"/>
      <w:r w:rsidRPr="00A71647">
        <w:t>Bilaga</w:t>
      </w:r>
      <w:r w:rsidRPr="00E37600">
        <w:t> </w:t>
      </w:r>
      <w:bookmarkStart w:id="4232" w:name="_Toc5973934"/>
      <w:bookmarkStart w:id="4233" w:name="_Toc533624074"/>
      <w:bookmarkStart w:id="4234" w:name="_Toc4076214"/>
      <w:bookmarkStart w:id="4235" w:name="_Toc5358383"/>
      <w:bookmarkStart w:id="4236" w:name="_Toc5620664"/>
      <w:bookmarkStart w:id="4237" w:name="_Toc6229643"/>
      <w:bookmarkStart w:id="4238" w:name="_Toc6321614"/>
      <w:bookmarkStart w:id="4239" w:name="_Toc6399335"/>
      <w:r w:rsidR="00C77418">
        <w:t>8</w:t>
      </w:r>
      <w:r w:rsidR="00934688" w:rsidRPr="00A71647">
        <w:t xml:space="preserve"> Artificiell icke-koherent optisk strålning, till </w:t>
      </w:r>
      <w:r w:rsidR="00C77418">
        <w:t>12</w:t>
      </w:r>
      <w:r w:rsidRPr="00E37600">
        <w:t> </w:t>
      </w:r>
      <w:r w:rsidR="00934688" w:rsidRPr="00A71647">
        <w:t>kap.</w:t>
      </w:r>
      <w:r w:rsidRPr="00E37600">
        <w:t> </w:t>
      </w:r>
      <w:r w:rsidR="00934688" w:rsidRPr="00A71647">
        <w:t>4</w:t>
      </w:r>
      <w:r w:rsidRPr="00E37600">
        <w:t> </w:t>
      </w:r>
      <w:r w:rsidR="00934688" w:rsidRPr="00A71647">
        <w:t>§</w:t>
      </w:r>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29"/>
      <w:bookmarkEnd w:id="4230"/>
      <w:bookmarkEnd w:id="4232"/>
      <w:bookmarkEnd w:id="4233"/>
      <w:bookmarkEnd w:id="4234"/>
      <w:bookmarkEnd w:id="4235"/>
      <w:bookmarkEnd w:id="4236"/>
      <w:bookmarkEnd w:id="4237"/>
      <w:bookmarkEnd w:id="4238"/>
      <w:bookmarkEnd w:id="4239"/>
      <w:bookmarkEnd w:id="4231"/>
    </w:p>
    <w:p w14:paraId="26201362" w14:textId="0518F949" w:rsidR="00934688" w:rsidRPr="00A71647" w:rsidRDefault="00934688" w:rsidP="00991D9F">
      <w:pPr>
        <w:pStyle w:val="AV11-TextFreskrift"/>
      </w:pPr>
      <w:r w:rsidRPr="00A71647">
        <w:t>De biofysiskt relevanta värdena för exponering för optisk strålning kan fastställas med hjälp av nedanstående formler. Vilka formler som ska användas beror på inom vilket område strålningen sänds ut från strålkällan och resultatet bör jämföras med motsvarande gränsvärden för exponering som anges i tabell</w:t>
      </w:r>
      <w:r w:rsidR="008E13AF" w:rsidRPr="00A71647">
        <w:rPr>
          <w:rFonts w:cs="BookAntiqua-Bold"/>
          <w:b/>
          <w:bCs/>
        </w:rPr>
        <w:t> </w:t>
      </w:r>
      <w:r w:rsidR="006D2387" w:rsidRPr="00B15DDE">
        <w:rPr>
          <w:rFonts w:cs="BookAntiqua-Bold"/>
          <w:bCs/>
        </w:rPr>
        <w:t>1</w:t>
      </w:r>
      <w:r w:rsidR="0077738A" w:rsidRPr="00A71647">
        <w:t>4</w:t>
      </w:r>
      <w:r w:rsidRPr="00A71647">
        <w:t>. Mer än ett värde för exponering och motsvarande gränsvärde för exponering kan vara relevant för en given källa för optisk strålning.</w:t>
      </w:r>
    </w:p>
    <w:p w14:paraId="1BFFC728" w14:textId="77777777" w:rsidR="002F53EA" w:rsidRPr="00A71647" w:rsidRDefault="002F53EA" w:rsidP="0039225A">
      <w:pPr>
        <w:pStyle w:val="AV11-TextFreskrift"/>
      </w:pPr>
    </w:p>
    <w:p w14:paraId="379465F4" w14:textId="3A7656D7" w:rsidR="00934688" w:rsidRPr="00A71647" w:rsidRDefault="00934688" w:rsidP="00991D9F">
      <w:pPr>
        <w:pStyle w:val="AV11-TextFreskrift"/>
      </w:pPr>
      <w:r w:rsidRPr="00A71647">
        <w:t>Beteckningarna a</w:t>
      </w:r>
      <w:r w:rsidRPr="00A71647">
        <w:sym w:font="Symbol" w:char="F02D"/>
      </w:r>
      <w:r w:rsidRPr="00A71647">
        <w:t>o hänvisar till motsvarande rader i tabell</w:t>
      </w:r>
      <w:r w:rsidR="008E13AF" w:rsidRPr="00A71647">
        <w:rPr>
          <w:rFonts w:cs="BookAntiqua-Bold"/>
          <w:b/>
          <w:bCs/>
        </w:rPr>
        <w:t> </w:t>
      </w:r>
      <w:r w:rsidR="006D2387">
        <w:t>1</w:t>
      </w:r>
      <w:r w:rsidR="0077738A" w:rsidRPr="00A71647">
        <w:t>4</w:t>
      </w:r>
      <w:r w:rsidRPr="00A71647">
        <w:t>.</w:t>
      </w:r>
    </w:p>
    <w:p w14:paraId="3E822C6C" w14:textId="135AD34A" w:rsidR="0017131F" w:rsidRPr="004F34FE" w:rsidRDefault="00934688" w:rsidP="00991D9F">
      <w:pPr>
        <w:pStyle w:val="AV11-TextFreskrift"/>
        <w:rPr>
          <w:lang w:val="en-GB"/>
        </w:rPr>
      </w:pPr>
      <w:r w:rsidRPr="004F34FE">
        <w:rPr>
          <w:lang w:val="en-GB"/>
        </w:rPr>
        <w:t>a)</w:t>
      </w:r>
      <w:r w:rsidR="00435E70">
        <w:rPr>
          <w:lang w:val="en-GB"/>
        </w:rPr>
        <w:t xml:space="preserve"> </w:t>
      </w:r>
      <w:r w:rsidR="00E255CC" w:rsidRPr="004F34FE">
        <w:rPr>
          <w:lang w:val="en-GB"/>
        </w:rPr>
        <w:t xml:space="preserve">  </w:t>
      </w:r>
      <w:r w:rsidRPr="004F34FE">
        <w:rPr>
          <w:lang w:val="en-GB"/>
        </w:rPr>
        <w:t xml:space="preserve"> </w:t>
      </w:r>
      <m:oMath>
        <m:sSub>
          <m:sSubPr>
            <m:ctrlPr>
              <w:rPr>
                <w:rFonts w:ascii="Cambria Math" w:hAnsi="Cambria Math"/>
              </w:rPr>
            </m:ctrlPr>
          </m:sSubPr>
          <m:e>
            <m:r>
              <m:rPr>
                <m:sty m:val="p"/>
              </m:rPr>
              <w:rPr>
                <w:rFonts w:ascii="Cambria Math" w:hAnsi="Cambria Math"/>
                <w:lang w:val="en-GB"/>
              </w:rPr>
              <m:t>H</m:t>
            </m:r>
          </m:e>
          <m:sub>
            <m:r>
              <m:rPr>
                <m:sty m:val="p"/>
              </m:rPr>
              <w:rPr>
                <w:rFonts w:ascii="Cambria Math" w:hAnsi="Cambria Math"/>
                <w:lang w:val="en-GB"/>
              </w:rPr>
              <m:t>eff</m:t>
            </m:r>
          </m:sub>
        </m:sSub>
        <m:r>
          <m:rPr>
            <m:sty m:val="p"/>
          </m:rPr>
          <w:rPr>
            <w:rFonts w:ascii="Cambria Math" w:hAnsi="Cambria Math"/>
            <w:lang w:val="en-GB"/>
          </w:rPr>
          <m:t xml:space="preserve">= </m:t>
        </m:r>
        <m:nary>
          <m:naryPr>
            <m:limLoc m:val="undOvr"/>
            <m:ctrlPr>
              <w:rPr>
                <w:rFonts w:ascii="Cambria Math" w:hAnsi="Cambria Math"/>
              </w:rPr>
            </m:ctrlPr>
          </m:naryPr>
          <m:sub>
            <m:r>
              <m:rPr>
                <m:sty m:val="p"/>
              </m:rPr>
              <w:rPr>
                <w:rFonts w:ascii="Cambria Math" w:hAnsi="Cambria Math"/>
                <w:lang w:val="en-GB"/>
              </w:rPr>
              <m:t>0</m:t>
            </m:r>
          </m:sub>
          <m:sup>
            <m:r>
              <m:rPr>
                <m:sty m:val="p"/>
              </m:rPr>
              <w:rPr>
                <w:rFonts w:ascii="Cambria Math" w:hAnsi="Cambria Math"/>
                <w:lang w:val="en-GB"/>
              </w:rPr>
              <m:t>t</m:t>
            </m:r>
          </m:sup>
          <m:e>
            <m:nary>
              <m:naryPr>
                <m:limLoc m:val="undOvr"/>
                <m:ctrlPr>
                  <w:rPr>
                    <w:rFonts w:ascii="Cambria Math" w:hAnsi="Cambria Math"/>
                  </w:rPr>
                </m:ctrlPr>
              </m:naryPr>
              <m:sub>
                <m:r>
                  <m:rPr>
                    <m:sty m:val="p"/>
                  </m:rPr>
                  <w:rPr>
                    <w:rFonts w:ascii="Cambria Math" w:hAnsi="Cambria Math"/>
                  </w:rPr>
                  <m:t>λ</m:t>
                </m:r>
                <m:r>
                  <m:rPr>
                    <m:sty m:val="p"/>
                  </m:rPr>
                  <w:rPr>
                    <w:rFonts w:ascii="Cambria Math" w:hAnsi="Cambria Math"/>
                    <w:lang w:val="en-GB"/>
                  </w:rPr>
                  <m:t>=180 nm</m:t>
                </m:r>
              </m:sub>
              <m:sup>
                <m:r>
                  <m:rPr>
                    <m:sty m:val="p"/>
                  </m:rPr>
                  <w:rPr>
                    <w:rFonts w:ascii="Cambria Math" w:hAnsi="Cambria Math"/>
                  </w:rPr>
                  <m:t>λ</m:t>
                </m:r>
                <m:r>
                  <m:rPr>
                    <m:sty m:val="p"/>
                  </m:rPr>
                  <w:rPr>
                    <w:rFonts w:ascii="Cambria Math" w:hAnsi="Cambria Math"/>
                    <w:lang w:val="en-GB"/>
                  </w:rPr>
                  <m:t>=400 nm</m:t>
                </m:r>
              </m:sup>
              <m:e>
                <m:sSub>
                  <m:sSubPr>
                    <m:ctrlPr>
                      <w:rPr>
                        <w:rFonts w:ascii="Cambria Math" w:hAnsi="Cambria Math"/>
                      </w:rPr>
                    </m:ctrlPr>
                  </m:sSubPr>
                  <m:e>
                    <m:r>
                      <m:rPr>
                        <m:sty m:val="p"/>
                      </m:rPr>
                      <w:rPr>
                        <w:rFonts w:ascii="Cambria Math" w:hAnsi="Cambria Math"/>
                        <w:lang w:val="en-GB"/>
                      </w:rPr>
                      <m:t>E</m:t>
                    </m:r>
                  </m:e>
                  <m:sub>
                    <m:r>
                      <m:rPr>
                        <m:sty m:val="p"/>
                      </m:rPr>
                      <w:rPr>
                        <w:rFonts w:ascii="Cambria Math" w:hAnsi="Cambria Math"/>
                      </w:rPr>
                      <m:t>λ</m:t>
                    </m:r>
                  </m:sub>
                </m:sSub>
                <m:d>
                  <m:dPr>
                    <m:ctrlPr>
                      <w:rPr>
                        <w:rFonts w:ascii="Cambria Math" w:hAnsi="Cambria Math"/>
                      </w:rPr>
                    </m:ctrlPr>
                  </m:dPr>
                  <m:e>
                    <m:r>
                      <m:rPr>
                        <m:sty m:val="p"/>
                      </m:rPr>
                      <w:rPr>
                        <w:rFonts w:ascii="Cambria Math" w:hAnsi="Cambria Math"/>
                      </w:rPr>
                      <m:t>λ</m:t>
                    </m:r>
                    <m:r>
                      <m:rPr>
                        <m:sty m:val="p"/>
                      </m:rPr>
                      <w:rPr>
                        <w:rFonts w:ascii="Cambria Math" w:hAnsi="Cambria Math"/>
                        <w:lang w:val="en-GB"/>
                      </w:rPr>
                      <m:t>, t</m:t>
                    </m:r>
                  </m:e>
                </m:d>
                <m:r>
                  <m:rPr>
                    <m:sty m:val="p"/>
                  </m:rPr>
                  <w:rPr>
                    <w:rFonts w:ascii="Cambria Math" w:hAnsi="Cambria Math"/>
                    <w:lang w:val="en-GB"/>
                  </w:rPr>
                  <m:t>·S</m:t>
                </m:r>
                <m:d>
                  <m:dPr>
                    <m:ctrlPr>
                      <w:rPr>
                        <w:rFonts w:ascii="Cambria Math" w:hAnsi="Cambria Math"/>
                      </w:rPr>
                    </m:ctrlPr>
                  </m:dPr>
                  <m:e>
                    <m:r>
                      <m:rPr>
                        <m:sty m:val="p"/>
                      </m:rPr>
                      <w:rPr>
                        <w:rFonts w:ascii="Cambria Math" w:hAnsi="Cambria Math"/>
                      </w:rPr>
                      <m:t>λ</m:t>
                    </m:r>
                  </m:e>
                </m:d>
                <m:r>
                  <m:rPr>
                    <m:sty m:val="p"/>
                  </m:rPr>
                  <w:rPr>
                    <w:rFonts w:ascii="Cambria Math" w:hAnsi="Cambria Math"/>
                    <w:lang w:val="en-GB"/>
                  </w:rPr>
                  <m:t>·d</m:t>
                </m:r>
                <m:r>
                  <m:rPr>
                    <m:sty m:val="p"/>
                  </m:rPr>
                  <w:rPr>
                    <w:rFonts w:ascii="Cambria Math" w:hAnsi="Cambria Math"/>
                  </w:rPr>
                  <m:t>λ</m:t>
                </m:r>
                <m:r>
                  <m:rPr>
                    <m:sty m:val="p"/>
                  </m:rPr>
                  <w:rPr>
                    <w:rFonts w:ascii="Cambria Math" w:hAnsi="Cambria Math"/>
                    <w:lang w:val="en-GB"/>
                  </w:rPr>
                  <m:t>·dt</m:t>
                </m:r>
              </m:e>
            </m:nary>
          </m:e>
        </m:nary>
      </m:oMath>
    </w:p>
    <w:p w14:paraId="531802D4" w14:textId="7D31D14F" w:rsidR="00934688" w:rsidRDefault="00934688" w:rsidP="00EC76B9">
      <w:pPr>
        <w:pStyle w:val="AV11-TextFreskrift"/>
        <w:spacing w:before="120" w:after="120"/>
      </w:pPr>
      <w:r w:rsidRPr="00A71647">
        <w:t>(H</w:t>
      </w:r>
      <w:r w:rsidRPr="00A71647">
        <w:rPr>
          <w:vertAlign w:val="subscript"/>
        </w:rPr>
        <w:t>eff</w:t>
      </w:r>
      <w:r w:rsidRPr="00A71647">
        <w:t xml:space="preserve"> är endast relevant i området 180</w:t>
      </w:r>
      <w:r w:rsidRPr="00A71647">
        <w:sym w:font="Symbol" w:char="F02D"/>
      </w:r>
      <w:r w:rsidRPr="00A71647">
        <w:t>400</w:t>
      </w:r>
      <w:r w:rsidR="008E13AF" w:rsidRPr="00A71647">
        <w:rPr>
          <w:rFonts w:cs="BookAntiqua-Bold"/>
          <w:b/>
          <w:bCs/>
        </w:rPr>
        <w:t> </w:t>
      </w:r>
      <w:r w:rsidRPr="00A71647">
        <w:t>nm)</w:t>
      </w:r>
    </w:p>
    <w:p w14:paraId="6DCE2231" w14:textId="77777777" w:rsidR="0017131F" w:rsidRPr="005A4C3D" w:rsidRDefault="0017131F" w:rsidP="005A4C3D">
      <w:pPr>
        <w:pStyle w:val="AV11-TextFreskrift"/>
      </w:pPr>
    </w:p>
    <w:p w14:paraId="5B3159E7" w14:textId="4FE6E86A" w:rsidR="00934688" w:rsidRDefault="00934688" w:rsidP="00991D9F">
      <w:pPr>
        <w:pStyle w:val="AV11-TextFreskrift"/>
      </w:pPr>
      <w:r w:rsidRPr="00A71647">
        <w:t xml:space="preserve">b) </w:t>
      </w:r>
      <w:r w:rsidR="00E255CC">
        <w:t xml:space="preserve">   </w:t>
      </w:r>
      <w:r w:rsidR="00E255CC" w:rsidRPr="00A71647">
        <w:t xml:space="preserve"> </w:t>
      </w: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UVA</m:t>
            </m:r>
          </m:sub>
        </m:sSub>
        <m:r>
          <m:rPr>
            <m:sty m:val="p"/>
          </m:rPr>
          <w:rPr>
            <w:rFonts w:ascii="Cambria Math" w:hAnsi="Cambria Math"/>
          </w:rPr>
          <m:t xml:space="preserve">= </m:t>
        </m:r>
        <m:nary>
          <m:naryPr>
            <m:limLoc m:val="undOvr"/>
            <m:ctrlPr>
              <w:rPr>
                <w:rFonts w:ascii="Cambria Math" w:hAnsi="Cambria Math"/>
              </w:rPr>
            </m:ctrlPr>
          </m:naryPr>
          <m:sub>
            <m:r>
              <m:rPr>
                <m:sty m:val="p"/>
              </m:rPr>
              <w:rPr>
                <w:rFonts w:ascii="Cambria Math" w:hAnsi="Cambria Math"/>
              </w:rPr>
              <m:t>0</m:t>
            </m:r>
          </m:sub>
          <m:sup>
            <m:r>
              <m:rPr>
                <m:sty m:val="p"/>
              </m:rPr>
              <w:rPr>
                <w:rFonts w:ascii="Cambria Math" w:hAnsi="Cambria Math"/>
              </w:rPr>
              <m:t>t</m:t>
            </m:r>
          </m:sup>
          <m:e>
            <m:nary>
              <m:naryPr>
                <m:limLoc m:val="undOvr"/>
                <m:ctrlPr>
                  <w:rPr>
                    <w:rFonts w:ascii="Cambria Math" w:hAnsi="Cambria Math"/>
                  </w:rPr>
                </m:ctrlPr>
              </m:naryPr>
              <m:sub>
                <m:r>
                  <m:rPr>
                    <m:sty m:val="p"/>
                  </m:rPr>
                  <w:rPr>
                    <w:rFonts w:ascii="Cambria Math" w:hAnsi="Cambria Math"/>
                  </w:rPr>
                  <m:t>λ=315 nm</m:t>
                </m:r>
              </m:sub>
              <m:sup>
                <m:r>
                  <m:rPr>
                    <m:sty m:val="p"/>
                  </m:rPr>
                  <w:rPr>
                    <w:rFonts w:ascii="Cambria Math" w:hAnsi="Cambria Math"/>
                  </w:rPr>
                  <m:t>λ=400 nm</m:t>
                </m:r>
              </m:sup>
              <m:e>
                <m:sSub>
                  <m:sSubPr>
                    <m:ctrlPr>
                      <w:rPr>
                        <w:rFonts w:ascii="Cambria Math" w:hAnsi="Cambria Math"/>
                      </w:rPr>
                    </m:ctrlPr>
                  </m:sSubPr>
                  <m:e>
                    <m:r>
                      <m:rPr>
                        <m:sty m:val="p"/>
                      </m:rPr>
                      <w:rPr>
                        <w:rFonts w:ascii="Cambria Math" w:hAnsi="Cambria Math"/>
                      </w:rPr>
                      <m:t>E</m:t>
                    </m:r>
                  </m:e>
                  <m:sub>
                    <m:r>
                      <m:rPr>
                        <m:sty m:val="p"/>
                      </m:rPr>
                      <w:rPr>
                        <w:rFonts w:ascii="Cambria Math" w:hAnsi="Cambria Math"/>
                      </w:rPr>
                      <m:t>λ</m:t>
                    </m:r>
                  </m:sub>
                </m:sSub>
                <m:d>
                  <m:dPr>
                    <m:ctrlPr>
                      <w:rPr>
                        <w:rFonts w:ascii="Cambria Math" w:hAnsi="Cambria Math"/>
                      </w:rPr>
                    </m:ctrlPr>
                  </m:dPr>
                  <m:e>
                    <m:r>
                      <m:rPr>
                        <m:sty m:val="p"/>
                      </m:rPr>
                      <w:rPr>
                        <w:rFonts w:ascii="Cambria Math" w:hAnsi="Cambria Math"/>
                      </w:rPr>
                      <m:t>λ, t</m:t>
                    </m:r>
                  </m:e>
                </m:d>
                <m:r>
                  <m:rPr>
                    <m:sty m:val="p"/>
                  </m:rPr>
                  <w:rPr>
                    <w:rFonts w:ascii="Cambria Math" w:hAnsi="Cambria Math"/>
                  </w:rPr>
                  <m:t>·dλ·dt</m:t>
                </m:r>
              </m:e>
            </m:nary>
          </m:e>
        </m:nary>
        <m:r>
          <m:rPr>
            <m:sty m:val="p"/>
          </m:rPr>
          <w:br/>
        </m:r>
      </m:oMath>
      <w:r w:rsidRPr="00A71647">
        <w:t>(H</w:t>
      </w:r>
      <w:r w:rsidRPr="00A71647">
        <w:rPr>
          <w:vertAlign w:val="subscript"/>
        </w:rPr>
        <w:t>UVA</w:t>
      </w:r>
      <w:r w:rsidRPr="00A71647">
        <w:t xml:space="preserve"> är endast relevant i området 315</w:t>
      </w:r>
      <w:r w:rsidRPr="00A71647">
        <w:sym w:font="Symbol" w:char="F02D"/>
      </w:r>
      <w:r w:rsidRPr="00A71647">
        <w:t>400</w:t>
      </w:r>
      <w:r w:rsidR="008E13AF" w:rsidRPr="00A71647">
        <w:t xml:space="preserve"> </w:t>
      </w:r>
      <w:r w:rsidRPr="00A71647">
        <w:t>nm)</w:t>
      </w:r>
    </w:p>
    <w:p w14:paraId="731E66D8" w14:textId="77777777" w:rsidR="0017131F" w:rsidRPr="005A4C3D" w:rsidRDefault="0017131F" w:rsidP="005A4C3D">
      <w:pPr>
        <w:pStyle w:val="AV11-TextFreskrift"/>
      </w:pPr>
    </w:p>
    <w:p w14:paraId="0F52D96C" w14:textId="3FE27D4A" w:rsidR="00934688" w:rsidRDefault="00934688" w:rsidP="00991D9F">
      <w:pPr>
        <w:pStyle w:val="AV11-TextFreskrift"/>
      </w:pPr>
      <w:r w:rsidRPr="00A71647">
        <w:t>c, d)</w:t>
      </w:r>
      <w:r w:rsidR="00E255CC">
        <w:t xml:space="preserve">   </w:t>
      </w:r>
      <w:r w:rsidR="00E255CC" w:rsidRPr="00A71647">
        <w:t xml:space="preserve"> </w:t>
      </w:r>
      <w:r w:rsidRPr="00A71647">
        <w:t xml:space="preserve"> </w:t>
      </w: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B</m:t>
            </m:r>
          </m:sub>
        </m:sSub>
        <m:r>
          <m:rPr>
            <m:sty m:val="p"/>
          </m:rPr>
          <w:rPr>
            <w:rFonts w:ascii="Cambria Math" w:hAnsi="Cambria Math"/>
          </w:rPr>
          <m:t xml:space="preserve">= </m:t>
        </m:r>
        <m:nary>
          <m:naryPr>
            <m:limLoc m:val="undOvr"/>
            <m:ctrlPr>
              <w:rPr>
                <w:rFonts w:ascii="Cambria Math" w:hAnsi="Cambria Math"/>
              </w:rPr>
            </m:ctrlPr>
          </m:naryPr>
          <m:sub>
            <m:r>
              <w:rPr>
                <w:rFonts w:ascii="Cambria Math" w:hAnsi="Cambria Math"/>
              </w:rPr>
              <m:t>λ=300 nm</m:t>
            </m:r>
          </m:sub>
          <m:sup>
            <m:r>
              <w:rPr>
                <w:rFonts w:ascii="Cambria Math" w:hAnsi="Cambria Math"/>
              </w:rPr>
              <m:t>λ=700 nm</m:t>
            </m:r>
          </m:sup>
          <m:e>
            <m:sSub>
              <m:sSubPr>
                <m:ctrlPr>
                  <w:rPr>
                    <w:rFonts w:ascii="Cambria Math" w:hAnsi="Cambria Math"/>
                    <w:i/>
                  </w:rPr>
                </m:ctrlPr>
              </m:sSubPr>
              <m:e>
                <m:r>
                  <w:rPr>
                    <w:rFonts w:ascii="Cambria Math" w:hAnsi="Cambria Math"/>
                  </w:rPr>
                  <m:t>L</m:t>
                </m:r>
              </m:e>
              <m:sub>
                <m:r>
                  <w:rPr>
                    <w:rFonts w:ascii="Cambria Math" w:hAnsi="Cambria Math"/>
                  </w:rPr>
                  <m:t>λ</m:t>
                </m:r>
              </m:sub>
            </m:sSub>
            <m:r>
              <w:rPr>
                <w:rFonts w:ascii="Cambria Math" w:hAnsi="Cambria Math"/>
              </w:rPr>
              <m:t>(λ)·B(λ)·dλ</m:t>
            </m:r>
          </m:e>
        </m:nary>
        <m:r>
          <m:rPr>
            <m:sty m:val="p"/>
          </m:rPr>
          <w:br/>
        </m:r>
      </m:oMath>
      <w:r w:rsidRPr="00A71647">
        <w:t>(L</w:t>
      </w:r>
      <w:r w:rsidRPr="00A71647">
        <w:rPr>
          <w:vertAlign w:val="subscript"/>
        </w:rPr>
        <w:t>B</w:t>
      </w:r>
      <w:r w:rsidRPr="00A71647">
        <w:t xml:space="preserve"> är endast relevant i området 300</w:t>
      </w:r>
      <w:r w:rsidRPr="00A71647">
        <w:sym w:font="Symbol" w:char="F02D"/>
      </w:r>
      <w:r w:rsidRPr="00A71647">
        <w:t>700</w:t>
      </w:r>
      <w:r w:rsidR="008E13AF" w:rsidRPr="00A71647">
        <w:t xml:space="preserve"> </w:t>
      </w:r>
      <w:r w:rsidRPr="00A71647">
        <w:t>nm)</w:t>
      </w:r>
    </w:p>
    <w:p w14:paraId="5F173532" w14:textId="7F7B331F" w:rsidR="00314B1F" w:rsidRPr="00223784" w:rsidRDefault="00314B1F" w:rsidP="00223784">
      <w:pPr>
        <w:pStyle w:val="AV11-TextFreskrift"/>
      </w:pPr>
    </w:p>
    <w:p w14:paraId="786BCA4A" w14:textId="1711B72F" w:rsidR="00934688" w:rsidRDefault="00934688">
      <w:pPr>
        <w:pStyle w:val="AV11-TextFreskrift"/>
      </w:pPr>
      <w:r w:rsidRPr="00EC76B9">
        <w:t>e, f)</w:t>
      </w:r>
      <w:r w:rsidR="00E255CC" w:rsidRPr="00EC76B9">
        <w:t xml:space="preserve">    </w:t>
      </w:r>
      <w:r w:rsidRPr="00EC76B9">
        <w:t xml:space="preserve">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B</m:t>
            </m:r>
          </m:sub>
        </m:sSub>
        <m:r>
          <m:rPr>
            <m:sty m:val="p"/>
          </m:rPr>
          <w:rPr>
            <w:rFonts w:ascii="Cambria Math" w:hAnsi="Cambria Math"/>
          </w:rPr>
          <m:t xml:space="preserve">= </m:t>
        </m:r>
        <m:nary>
          <m:naryPr>
            <m:limLoc m:val="undOvr"/>
            <m:ctrlPr>
              <w:rPr>
                <w:rFonts w:ascii="Cambria Math" w:hAnsi="Cambria Math"/>
              </w:rPr>
            </m:ctrlPr>
          </m:naryPr>
          <m:sub>
            <m:r>
              <w:rPr>
                <w:rFonts w:ascii="Cambria Math" w:hAnsi="Cambria Math"/>
              </w:rPr>
              <m:t>λ=300 nm</m:t>
            </m:r>
          </m:sub>
          <m:sup>
            <m:r>
              <w:rPr>
                <w:rFonts w:ascii="Cambria Math" w:hAnsi="Cambria Math"/>
              </w:rPr>
              <m:t>λ=700 nm</m:t>
            </m:r>
          </m:sup>
          <m:e>
            <m:sSub>
              <m:sSubPr>
                <m:ctrlPr>
                  <w:rPr>
                    <w:rFonts w:ascii="Cambria Math" w:hAnsi="Cambria Math"/>
                    <w:i/>
                  </w:rPr>
                </m:ctrlPr>
              </m:sSubPr>
              <m:e>
                <m:r>
                  <w:rPr>
                    <w:rFonts w:ascii="Cambria Math" w:hAnsi="Cambria Math"/>
                  </w:rPr>
                  <m:t>E</m:t>
                </m:r>
              </m:e>
              <m:sub>
                <m:r>
                  <w:rPr>
                    <w:rFonts w:ascii="Cambria Math" w:hAnsi="Cambria Math"/>
                  </w:rPr>
                  <m:t>λ</m:t>
                </m:r>
              </m:sub>
            </m:sSub>
            <m:r>
              <w:rPr>
                <w:rFonts w:ascii="Cambria Math" w:hAnsi="Cambria Math"/>
              </w:rPr>
              <m:t>(λ)·B(λ)·dλ</m:t>
            </m:r>
          </m:e>
        </m:nary>
        <m:r>
          <m:rPr>
            <m:sty m:val="p"/>
          </m:rPr>
          <w:br/>
        </m:r>
      </m:oMath>
      <w:r w:rsidRPr="00A71647">
        <w:t>(E</w:t>
      </w:r>
      <w:r w:rsidRPr="00A71647">
        <w:rPr>
          <w:vertAlign w:val="subscript"/>
        </w:rPr>
        <w:t>B</w:t>
      </w:r>
      <w:r w:rsidRPr="00A71647">
        <w:t xml:space="preserve"> är endast relevant i området 300</w:t>
      </w:r>
      <w:r w:rsidRPr="00A71647">
        <w:sym w:font="Symbol" w:char="F02D"/>
      </w:r>
      <w:r w:rsidRPr="00A71647">
        <w:t>700</w:t>
      </w:r>
      <w:r w:rsidR="008E13AF" w:rsidRPr="00A71647">
        <w:t xml:space="preserve"> </w:t>
      </w:r>
      <w:r w:rsidRPr="00A71647">
        <w:t>nm)</w:t>
      </w:r>
    </w:p>
    <w:p w14:paraId="23E2D58E" w14:textId="77777777" w:rsidR="00314B1F" w:rsidRPr="005A4C3D" w:rsidRDefault="00314B1F" w:rsidP="005A4C3D">
      <w:pPr>
        <w:pStyle w:val="AV11-TextFreskrift"/>
      </w:pPr>
    </w:p>
    <w:p w14:paraId="5A3C72B7" w14:textId="4C664426" w:rsidR="00934688" w:rsidRDefault="00934688" w:rsidP="00991D9F">
      <w:pPr>
        <w:pStyle w:val="AV11-TextFreskrift"/>
        <w:rPr>
          <w:lang w:eastAsia="en-US"/>
        </w:rPr>
      </w:pPr>
      <w:r w:rsidRPr="00A71647">
        <w:t>g</w:t>
      </w:r>
      <w:r w:rsidRPr="00A71647">
        <w:sym w:font="Symbol" w:char="F02D"/>
      </w:r>
      <w:r w:rsidRPr="00A71647">
        <w:t>l)</w:t>
      </w:r>
      <w:r w:rsidR="00E255CC">
        <w:t xml:space="preserve">   </w:t>
      </w:r>
      <w:r w:rsidR="00E255CC" w:rsidRPr="00A71647">
        <w:t xml:space="preserve"> </w:t>
      </w:r>
      <w:r w:rsidRPr="00A71647">
        <w:t xml:space="preserve"> </w:t>
      </w: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R</m:t>
            </m:r>
          </m:sub>
        </m:sSub>
        <m:r>
          <m:rPr>
            <m:sty m:val="p"/>
          </m:rPr>
          <w:rPr>
            <w:rFonts w:ascii="Cambria Math" w:hAnsi="Cambria Math"/>
          </w:rPr>
          <m:t xml:space="preserve">= </m:t>
        </m:r>
        <m:nary>
          <m:naryPr>
            <m:limLoc m:val="undOvr"/>
            <m:ctrlPr>
              <w:rPr>
                <w:rFonts w:ascii="Cambria Math" w:hAnsi="Cambria Math"/>
              </w:rPr>
            </m:ctrlPr>
          </m:naryPr>
          <m:sub>
            <m:sSub>
              <m:sSubPr>
                <m:ctrlPr>
                  <w:rPr>
                    <w:rFonts w:ascii="Cambria Math" w:hAnsi="Cambria Math"/>
                  </w:rPr>
                </m:ctrlPr>
              </m:sSubPr>
              <m:e>
                <m:r>
                  <m:rPr>
                    <m:sty m:val="p"/>
                  </m:rPr>
                  <w:rPr>
                    <w:rFonts w:ascii="Cambria Math" w:hAnsi="Cambria Math"/>
                  </w:rPr>
                  <m:t>λ</m:t>
                </m:r>
              </m:e>
              <m:sub>
                <m:r>
                  <m:rPr>
                    <m:sty m:val="p"/>
                  </m:rPr>
                  <w:rPr>
                    <w:rFonts w:ascii="Cambria Math" w:hAnsi="Cambria Math"/>
                  </w:rPr>
                  <m:t>1</m:t>
                </m:r>
              </m:sub>
            </m:sSub>
          </m:sub>
          <m:sup>
            <m:sSub>
              <m:sSubPr>
                <m:ctrlPr>
                  <w:rPr>
                    <w:rFonts w:ascii="Cambria Math" w:hAnsi="Cambria Math"/>
                  </w:rPr>
                </m:ctrlPr>
              </m:sSubPr>
              <m:e>
                <m:r>
                  <m:rPr>
                    <m:sty m:val="p"/>
                  </m:rPr>
                  <w:rPr>
                    <w:rFonts w:ascii="Cambria Math" w:hAnsi="Cambria Math"/>
                  </w:rPr>
                  <m:t>λ</m:t>
                </m:r>
              </m:e>
              <m:sub>
                <m:r>
                  <m:rPr>
                    <m:sty m:val="p"/>
                  </m:rPr>
                  <w:rPr>
                    <w:rFonts w:ascii="Cambria Math" w:hAnsi="Cambria Math"/>
                  </w:rPr>
                  <m:t>2</m:t>
                </m:r>
              </m:sub>
            </m:sSub>
          </m:sup>
          <m:e>
            <m:sSub>
              <m:sSubPr>
                <m:ctrlPr>
                  <w:rPr>
                    <w:rFonts w:ascii="Cambria Math" w:hAnsi="Cambria Math"/>
                    <w:i/>
                  </w:rPr>
                </m:ctrlPr>
              </m:sSubPr>
              <m:e>
                <m:r>
                  <w:rPr>
                    <w:rFonts w:ascii="Cambria Math" w:hAnsi="Cambria Math"/>
                  </w:rPr>
                  <m:t>L</m:t>
                </m:r>
              </m:e>
              <m:sub>
                <m:r>
                  <w:rPr>
                    <w:rFonts w:ascii="Cambria Math" w:hAnsi="Cambria Math"/>
                  </w:rPr>
                  <m:t>λ</m:t>
                </m:r>
              </m:sub>
            </m:sSub>
            <m:r>
              <w:rPr>
                <w:rFonts w:ascii="Cambria Math" w:hAnsi="Cambria Math"/>
              </w:rPr>
              <m:t>(λ)·R(λ)·dλ</m:t>
            </m:r>
          </m:e>
        </m:nary>
        <m:r>
          <m:rPr>
            <m:sty m:val="p"/>
          </m:rPr>
          <w:br/>
        </m:r>
      </m:oMath>
      <w:r w:rsidRPr="00A71647">
        <w:t>(Se tabell</w:t>
      </w:r>
      <w:r w:rsidR="008E13AF" w:rsidRPr="00A71647">
        <w:rPr>
          <w:rFonts w:cs="BookAntiqua-Bold"/>
          <w:b/>
          <w:bCs/>
        </w:rPr>
        <w:t> </w:t>
      </w:r>
      <w:r w:rsidR="006D2387">
        <w:t>1</w:t>
      </w:r>
      <w:r w:rsidR="0077738A" w:rsidRPr="00A71647">
        <w:t>4</w:t>
      </w:r>
      <w:r w:rsidRPr="00A71647">
        <w:t xml:space="preserve"> för relevanta värden på λ</w:t>
      </w:r>
      <w:r w:rsidRPr="00A71647">
        <w:rPr>
          <w:vertAlign w:val="subscript"/>
        </w:rPr>
        <w:t xml:space="preserve">1 </w:t>
      </w:r>
      <w:r w:rsidRPr="00A71647">
        <w:rPr>
          <w:lang w:eastAsia="en-US"/>
        </w:rPr>
        <w:t>och λ</w:t>
      </w:r>
      <w:r w:rsidRPr="00A71647">
        <w:rPr>
          <w:vertAlign w:val="subscript"/>
          <w:lang w:eastAsia="en-US"/>
        </w:rPr>
        <w:t>2</w:t>
      </w:r>
      <w:r w:rsidRPr="00A71647">
        <w:rPr>
          <w:lang w:eastAsia="en-US"/>
        </w:rPr>
        <w:t>)</w:t>
      </w:r>
    </w:p>
    <w:p w14:paraId="1BC64055" w14:textId="77777777" w:rsidR="00314B1F" w:rsidRPr="005A4C3D" w:rsidRDefault="00314B1F" w:rsidP="005A4C3D">
      <w:pPr>
        <w:pStyle w:val="AV11-TextFreskrift"/>
      </w:pPr>
    </w:p>
    <w:p w14:paraId="0FF1D350" w14:textId="22780696" w:rsidR="00CE7891" w:rsidRPr="00CE7891" w:rsidRDefault="00934688" w:rsidP="00991D9F">
      <w:pPr>
        <w:pStyle w:val="AV11-TextFreskrift"/>
        <w:rPr>
          <w:i/>
          <w:noProof/>
          <w:position w:val="-34"/>
        </w:rPr>
      </w:pPr>
      <w:r w:rsidRPr="00A71647">
        <w:t xml:space="preserve">m, n) </w:t>
      </w:r>
      <w:r w:rsidR="00E255CC">
        <w:t xml:space="preserve">   </w:t>
      </w:r>
      <w:r w:rsidR="00E255CC" w:rsidRPr="00A71647">
        <w:t xml:space="preserve"> </w:t>
      </w:r>
      <m:oMath>
        <m:sSub>
          <m:sSubPr>
            <m:ctrlPr>
              <w:rPr>
                <w:rFonts w:ascii="Cambria Math" w:hAnsi="Cambria Math"/>
                <w:color w:val="000000" w:themeColor="text1"/>
              </w:rPr>
            </m:ctrlPr>
          </m:sSubPr>
          <m:e>
            <m:r>
              <m:rPr>
                <m:sty m:val="p"/>
              </m:rPr>
              <w:rPr>
                <w:rFonts w:ascii="Cambria Math" w:hAnsi="Cambria Math"/>
                <w:color w:val="000000" w:themeColor="text1"/>
              </w:rPr>
              <m:t>E</m:t>
            </m:r>
          </m:e>
          <m:sub>
            <m:r>
              <m:rPr>
                <m:sty m:val="p"/>
              </m:rPr>
              <w:rPr>
                <w:rFonts w:ascii="Cambria Math" w:hAnsi="Cambria Math"/>
                <w:color w:val="000000" w:themeColor="text1"/>
              </w:rPr>
              <m:t>IR</m:t>
            </m:r>
          </m:sub>
        </m:sSub>
        <m:r>
          <m:rPr>
            <m:sty m:val="p"/>
          </m:rPr>
          <w:rPr>
            <w:rFonts w:ascii="Cambria Math" w:hAnsi="Cambria Math"/>
            <w:color w:val="000000" w:themeColor="text1"/>
          </w:rPr>
          <m:t xml:space="preserve">= </m:t>
        </m:r>
        <m:nary>
          <m:naryPr>
            <m:limLoc m:val="undOvr"/>
            <m:ctrlPr>
              <w:rPr>
                <w:rFonts w:ascii="Cambria Math" w:hAnsi="Cambria Math"/>
                <w:color w:val="000000" w:themeColor="text1"/>
              </w:rPr>
            </m:ctrlPr>
          </m:naryPr>
          <m:sub>
            <m:r>
              <m:rPr>
                <m:sty m:val="p"/>
              </m:rPr>
              <w:rPr>
                <w:rFonts w:ascii="Cambria Math" w:hAnsi="Cambria Math"/>
                <w:color w:val="000000" w:themeColor="text1"/>
              </w:rPr>
              <m:t>λ=380 nm</m:t>
            </m:r>
          </m:sub>
          <m:sup>
            <m:r>
              <m:rPr>
                <m:sty m:val="p"/>
              </m:rPr>
              <w:rPr>
                <w:rFonts w:ascii="Cambria Math" w:hAnsi="Cambria Math"/>
                <w:color w:val="000000" w:themeColor="text1"/>
              </w:rPr>
              <m:t>λ=3000 nm</m:t>
            </m:r>
          </m:sup>
          <m:e>
            <m:sSub>
              <m:sSubPr>
                <m:ctrlPr>
                  <w:rPr>
                    <w:rFonts w:ascii="Cambria Math" w:hAnsi="Cambria Math"/>
                    <w:color w:val="000000" w:themeColor="text1"/>
                  </w:rPr>
                </m:ctrlPr>
              </m:sSubPr>
              <m:e>
                <m:r>
                  <m:rPr>
                    <m:sty m:val="p"/>
                  </m:rPr>
                  <w:rPr>
                    <w:rFonts w:ascii="Cambria Math" w:hAnsi="Cambria Math"/>
                    <w:color w:val="000000" w:themeColor="text1"/>
                  </w:rPr>
                  <m:t>E</m:t>
                </m:r>
              </m:e>
              <m:sub>
                <m:r>
                  <m:rPr>
                    <m:sty m:val="p"/>
                  </m:rPr>
                  <w:rPr>
                    <w:rFonts w:ascii="Cambria Math" w:hAnsi="Cambria Math"/>
                    <w:color w:val="000000" w:themeColor="text1"/>
                  </w:rPr>
                  <m:t>λ</m:t>
                </m:r>
              </m:sub>
            </m:sSub>
            <m:d>
              <m:dPr>
                <m:ctrlPr>
                  <w:rPr>
                    <w:rFonts w:ascii="Cambria Math" w:hAnsi="Cambria Math"/>
                    <w:color w:val="000000" w:themeColor="text1"/>
                  </w:rPr>
                </m:ctrlPr>
              </m:dPr>
              <m:e>
                <m:r>
                  <m:rPr>
                    <m:sty m:val="p"/>
                  </m:rPr>
                  <w:rPr>
                    <w:rFonts w:ascii="Cambria Math" w:hAnsi="Cambria Math"/>
                    <w:color w:val="000000" w:themeColor="text1"/>
                  </w:rPr>
                  <m:t>λ</m:t>
                </m:r>
              </m:e>
            </m:d>
            <m:r>
              <w:rPr>
                <w:rFonts w:ascii="Cambria Math" w:hAnsi="Cambria Math"/>
                <w:color w:val="000000" w:themeColor="text1"/>
              </w:rPr>
              <m:t xml:space="preserve"> </m:t>
            </m:r>
            <m:r>
              <m:rPr>
                <m:sty m:val="p"/>
              </m:rPr>
              <w:rPr>
                <w:rFonts w:ascii="Cambria Math" w:hAnsi="Cambria Math"/>
                <w:color w:val="000000" w:themeColor="text1"/>
              </w:rPr>
              <m:t>·</m:t>
            </m:r>
          </m:e>
        </m:nary>
        <m:r>
          <m:rPr>
            <m:sty m:val="p"/>
          </m:rPr>
          <w:rPr>
            <w:rFonts w:ascii="Cambria Math" w:hAnsi="Cambria Math"/>
            <w:color w:val="000000" w:themeColor="text1"/>
          </w:rPr>
          <m:t>dλ</m:t>
        </m:r>
      </m:oMath>
    </w:p>
    <w:p w14:paraId="5C09BDCE" w14:textId="4D7A95EF" w:rsidR="00934688" w:rsidRDefault="00934688" w:rsidP="00991D9F">
      <w:pPr>
        <w:pStyle w:val="AV11-TextFreskrift"/>
      </w:pPr>
      <w:r w:rsidRPr="00A71647">
        <w:t>(E</w:t>
      </w:r>
      <w:r w:rsidRPr="00A71647">
        <w:rPr>
          <w:vertAlign w:val="subscript"/>
        </w:rPr>
        <w:t>IR</w:t>
      </w:r>
      <w:r w:rsidRPr="00A71647">
        <w:t xml:space="preserve"> är endast relevant i området 780</w:t>
      </w:r>
      <w:r w:rsidRPr="00A71647">
        <w:sym w:font="Symbol" w:char="F02D"/>
      </w:r>
      <w:r w:rsidRPr="00A71647">
        <w:t>3 000</w:t>
      </w:r>
      <w:r w:rsidR="008E13AF" w:rsidRPr="00A71647">
        <w:rPr>
          <w:rFonts w:cs="BookAntiqua-Bold"/>
          <w:b/>
          <w:bCs/>
        </w:rPr>
        <w:t> </w:t>
      </w:r>
      <w:r w:rsidRPr="00A71647">
        <w:t>nm)</w:t>
      </w:r>
    </w:p>
    <w:p w14:paraId="21A6D716" w14:textId="77777777" w:rsidR="00E025CD" w:rsidRPr="005A4C3D" w:rsidRDefault="00E025CD" w:rsidP="005A4C3D">
      <w:pPr>
        <w:pStyle w:val="AV11-TextFreskrift"/>
      </w:pPr>
    </w:p>
    <w:p w14:paraId="7CC3742E" w14:textId="54178BCB" w:rsidR="00934688" w:rsidRPr="00A71647" w:rsidRDefault="00934688" w:rsidP="00991D9F">
      <w:pPr>
        <w:pStyle w:val="AV11-TextFreskrift"/>
      </w:pPr>
      <w:r w:rsidRPr="00EC76B9">
        <w:t xml:space="preserve">o) </w:t>
      </w:r>
      <w:r w:rsidR="00E255CC" w:rsidRPr="00EC76B9">
        <w:t xml:space="preserve">    </w:t>
      </w: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skin</m:t>
            </m:r>
          </m:sub>
        </m:sSub>
        <m:r>
          <m:rPr>
            <m:sty m:val="p"/>
          </m:rPr>
          <w:rPr>
            <w:rFonts w:ascii="Cambria Math" w:hAnsi="Cambria Math"/>
          </w:rPr>
          <m:t xml:space="preserve">= </m:t>
        </m:r>
        <m:nary>
          <m:naryPr>
            <m:limLoc m:val="undOvr"/>
            <m:ctrlPr>
              <w:rPr>
                <w:rFonts w:ascii="Cambria Math" w:hAnsi="Cambria Math"/>
              </w:rPr>
            </m:ctrlPr>
          </m:naryPr>
          <m:sub>
            <m:r>
              <m:rPr>
                <m:sty m:val="p"/>
              </m:rPr>
              <w:rPr>
                <w:rFonts w:ascii="Cambria Math" w:hAnsi="Cambria Math"/>
              </w:rPr>
              <m:t>0</m:t>
            </m:r>
          </m:sub>
          <m:sup>
            <m:r>
              <m:rPr>
                <m:sty m:val="p"/>
              </m:rPr>
              <w:rPr>
                <w:rFonts w:ascii="Cambria Math" w:hAnsi="Cambria Math"/>
              </w:rPr>
              <m:t>t</m:t>
            </m:r>
          </m:sup>
          <m:e>
            <m:nary>
              <m:naryPr>
                <m:limLoc m:val="undOvr"/>
                <m:ctrlPr>
                  <w:rPr>
                    <w:rFonts w:ascii="Cambria Math" w:hAnsi="Cambria Math"/>
                  </w:rPr>
                </m:ctrlPr>
              </m:naryPr>
              <m:sub>
                <m:r>
                  <m:rPr>
                    <m:sty m:val="p"/>
                  </m:rPr>
                  <w:rPr>
                    <w:rFonts w:ascii="Cambria Math" w:hAnsi="Cambria Math"/>
                  </w:rPr>
                  <m:t>λ=380 nm</m:t>
                </m:r>
              </m:sub>
              <m:sup>
                <m:r>
                  <m:rPr>
                    <m:sty m:val="p"/>
                  </m:rPr>
                  <w:rPr>
                    <w:rFonts w:ascii="Cambria Math" w:hAnsi="Cambria Math"/>
                  </w:rPr>
                  <m:t>λ=3000 nm</m:t>
                </m:r>
              </m:sup>
              <m:e>
                <m:sSub>
                  <m:sSubPr>
                    <m:ctrlPr>
                      <w:rPr>
                        <w:rFonts w:ascii="Cambria Math" w:hAnsi="Cambria Math"/>
                      </w:rPr>
                    </m:ctrlPr>
                  </m:sSubPr>
                  <m:e>
                    <m:r>
                      <m:rPr>
                        <m:sty m:val="p"/>
                      </m:rPr>
                      <w:rPr>
                        <w:rFonts w:ascii="Cambria Math" w:hAnsi="Cambria Math"/>
                      </w:rPr>
                      <m:t>E</m:t>
                    </m:r>
                  </m:e>
                  <m:sub>
                    <m:r>
                      <m:rPr>
                        <m:sty m:val="p"/>
                      </m:rPr>
                      <w:rPr>
                        <w:rFonts w:ascii="Cambria Math" w:hAnsi="Cambria Math"/>
                      </w:rPr>
                      <m:t>λ</m:t>
                    </m:r>
                  </m:sub>
                </m:sSub>
                <m:d>
                  <m:dPr>
                    <m:ctrlPr>
                      <w:rPr>
                        <w:rFonts w:ascii="Cambria Math" w:hAnsi="Cambria Math"/>
                      </w:rPr>
                    </m:ctrlPr>
                  </m:dPr>
                  <m:e>
                    <m:r>
                      <m:rPr>
                        <m:sty m:val="p"/>
                      </m:rPr>
                      <w:rPr>
                        <w:rFonts w:ascii="Cambria Math" w:hAnsi="Cambria Math"/>
                      </w:rPr>
                      <m:t>λ, t</m:t>
                    </m:r>
                  </m:e>
                </m:d>
                <m:r>
                  <m:rPr>
                    <m:sty m:val="p"/>
                  </m:rPr>
                  <w:rPr>
                    <w:rFonts w:ascii="Cambria Math" w:hAnsi="Cambria Math"/>
                  </w:rPr>
                  <m:t>·dλ·dt</m:t>
                </m:r>
              </m:e>
            </m:nary>
          </m:e>
        </m:nary>
        <m:r>
          <m:rPr>
            <m:sty m:val="p"/>
          </m:rPr>
          <w:rPr>
            <w:rFonts w:ascii="Cambria Math" w:hAnsi="Cambria Math"/>
          </w:rPr>
          <w:br/>
        </m:r>
      </m:oMath>
      <w:r w:rsidRPr="00A71647">
        <w:t>(H</w:t>
      </w:r>
      <w:r w:rsidRPr="00A71647">
        <w:rPr>
          <w:vertAlign w:val="subscript"/>
        </w:rPr>
        <w:t>skin</w:t>
      </w:r>
      <w:r w:rsidRPr="00A71647">
        <w:t xml:space="preserve"> är endast relevant i området 380</w:t>
      </w:r>
      <w:r w:rsidRPr="00A71647">
        <w:sym w:font="Symbol" w:char="F02D"/>
      </w:r>
      <w:r w:rsidRPr="00A71647">
        <w:t>3 000</w:t>
      </w:r>
      <w:r w:rsidR="008E13AF" w:rsidRPr="00A71647">
        <w:rPr>
          <w:rFonts w:cs="BookAntiqua-Bold"/>
          <w:b/>
          <w:bCs/>
        </w:rPr>
        <w:t> </w:t>
      </w:r>
      <w:r w:rsidRPr="00A71647">
        <w:t>nm)</w:t>
      </w:r>
    </w:p>
    <w:p w14:paraId="6891E824" w14:textId="77777777" w:rsidR="00DF410F" w:rsidRPr="00A71647" w:rsidRDefault="00DF410F" w:rsidP="0039225A">
      <w:pPr>
        <w:pStyle w:val="AV11-TextFreskrift"/>
      </w:pPr>
    </w:p>
    <w:p w14:paraId="714CFB93" w14:textId="5A2A2E09" w:rsidR="00934688" w:rsidRPr="00A71647" w:rsidRDefault="00934688" w:rsidP="00991D9F">
      <w:pPr>
        <w:pStyle w:val="AV11-TextFreskrift"/>
      </w:pPr>
      <w:r w:rsidRPr="00A71647">
        <w:t>För att uppnå syftet med de</w:t>
      </w:r>
      <w:r w:rsidR="00B05564">
        <w:t>ssa förskrifter</w:t>
      </w:r>
      <w:r w:rsidRPr="00A71647">
        <w:t xml:space="preserve"> kan ovanstående formler ersättas med följande uttryck och användning av diskreta värden som anges i de följande tabellerna:</w:t>
      </w:r>
    </w:p>
    <w:p w14:paraId="315C21C7" w14:textId="4BAFF0D3" w:rsidR="00934688" w:rsidRPr="004F34FE" w:rsidRDefault="00934688" w:rsidP="00991D9F">
      <w:pPr>
        <w:pStyle w:val="AV11-TextFreskrift"/>
        <w:rPr>
          <w:lang w:val="en-GB"/>
        </w:rPr>
      </w:pPr>
      <w:r w:rsidRPr="004F34FE">
        <w:rPr>
          <w:lang w:val="en-GB"/>
        </w:rPr>
        <w:t xml:space="preserve">a) </w:t>
      </w:r>
      <w:r w:rsidR="00E255CC" w:rsidRPr="004F34FE">
        <w:rPr>
          <w:lang w:val="en-GB"/>
        </w:rPr>
        <w:t xml:space="preserve">    </w:t>
      </w:r>
      <m:oMath>
        <m:sSub>
          <m:sSubPr>
            <m:ctrlPr>
              <w:rPr>
                <w:rFonts w:ascii="Cambria Math" w:hAnsi="Cambria Math"/>
              </w:rPr>
            </m:ctrlPr>
          </m:sSubPr>
          <m:e>
            <m:r>
              <m:rPr>
                <m:sty m:val="p"/>
              </m:rPr>
              <w:rPr>
                <w:rFonts w:ascii="Cambria Math" w:hAnsi="Cambria Math"/>
                <w:lang w:val="en-GB"/>
              </w:rPr>
              <m:t>E</m:t>
            </m:r>
          </m:e>
          <m:sub>
            <m:r>
              <m:rPr>
                <m:sty m:val="p"/>
              </m:rPr>
              <w:rPr>
                <w:rFonts w:ascii="Cambria Math" w:hAnsi="Cambria Math"/>
                <w:lang w:val="en-GB"/>
              </w:rPr>
              <m:t>eff</m:t>
            </m:r>
          </m:sub>
        </m:sSub>
        <m:r>
          <m:rPr>
            <m:sty m:val="p"/>
          </m:rPr>
          <w:rPr>
            <w:rFonts w:ascii="Cambria Math" w:hAnsi="Cambria Math"/>
            <w:lang w:val="en-GB"/>
          </w:rPr>
          <m:t>=</m:t>
        </m:r>
        <m:nary>
          <m:naryPr>
            <m:chr m:val="∑"/>
            <m:grow m:val="1"/>
            <m:ctrlPr>
              <w:rPr>
                <w:rFonts w:ascii="Cambria Math" w:hAnsi="Cambria Math"/>
              </w:rPr>
            </m:ctrlPr>
          </m:naryPr>
          <m:sub>
            <m:r>
              <m:rPr>
                <m:sty m:val="p"/>
              </m:rPr>
              <w:rPr>
                <w:rFonts w:ascii="Cambria Math" w:hAnsi="Cambria Math"/>
              </w:rPr>
              <m:t>λ</m:t>
            </m:r>
            <m:r>
              <m:rPr>
                <m:sty m:val="p"/>
              </m:rPr>
              <w:rPr>
                <w:rFonts w:ascii="Cambria Math" w:hAnsi="Cambria Math"/>
                <w:lang w:val="en-GB"/>
              </w:rPr>
              <m:t>=180 nm</m:t>
            </m:r>
          </m:sub>
          <m:sup>
            <m:r>
              <m:rPr>
                <m:sty m:val="p"/>
              </m:rPr>
              <w:rPr>
                <w:rFonts w:ascii="Cambria Math" w:hAnsi="Cambria Math"/>
              </w:rPr>
              <m:t>λ</m:t>
            </m:r>
            <m:r>
              <m:rPr>
                <m:sty m:val="p"/>
              </m:rPr>
              <w:rPr>
                <w:rFonts w:ascii="Cambria Math" w:hAnsi="Cambria Math"/>
                <w:lang w:val="en-GB"/>
              </w:rPr>
              <m:t>=400 nm</m:t>
            </m:r>
          </m:sup>
          <m:e>
            <m:d>
              <m:dPr>
                <m:ctrlPr>
                  <w:rPr>
                    <w:rFonts w:ascii="Cambria Math" w:hAnsi="Cambria Math"/>
                  </w:rPr>
                </m:ctrlPr>
              </m:dPr>
              <m:e>
                <m:sSub>
                  <m:sSubPr>
                    <m:ctrlPr>
                      <w:rPr>
                        <w:rFonts w:ascii="Cambria Math" w:hAnsi="Cambria Math"/>
                      </w:rPr>
                    </m:ctrlPr>
                  </m:sSubPr>
                  <m:e>
                    <m:r>
                      <m:rPr>
                        <m:sty m:val="p"/>
                      </m:rPr>
                      <w:rPr>
                        <w:rFonts w:ascii="Cambria Math" w:hAnsi="Cambria Math"/>
                        <w:lang w:val="en-GB"/>
                      </w:rPr>
                      <m:t>E</m:t>
                    </m:r>
                  </m:e>
                  <m:sub>
                    <m:r>
                      <m:rPr>
                        <m:sty m:val="p"/>
                      </m:rPr>
                      <w:rPr>
                        <w:rFonts w:ascii="Cambria Math" w:hAnsi="Cambria Math"/>
                      </w:rPr>
                      <m:t>λ</m:t>
                    </m:r>
                  </m:sub>
                </m:sSub>
                <m:r>
                  <m:rPr>
                    <m:sty m:val="p"/>
                  </m:rPr>
                  <w:rPr>
                    <w:rFonts w:ascii="Cambria Math" w:hAnsi="Cambria Math"/>
                    <w:lang w:val="en-GB"/>
                  </w:rPr>
                  <m:t xml:space="preserve"> ·S</m:t>
                </m:r>
                <m:d>
                  <m:dPr>
                    <m:ctrlPr>
                      <w:rPr>
                        <w:rFonts w:ascii="Cambria Math" w:hAnsi="Cambria Math"/>
                      </w:rPr>
                    </m:ctrlPr>
                  </m:dPr>
                  <m:e>
                    <m:r>
                      <m:rPr>
                        <m:sty m:val="p"/>
                      </m:rPr>
                      <w:rPr>
                        <w:rFonts w:ascii="Cambria Math" w:hAnsi="Cambria Math"/>
                      </w:rPr>
                      <m:t>λ</m:t>
                    </m:r>
                  </m:e>
                </m:d>
                <m:r>
                  <m:rPr>
                    <m:sty m:val="p"/>
                  </m:rPr>
                  <w:rPr>
                    <w:rFonts w:ascii="Cambria Math" w:hAnsi="Cambria Math"/>
                    <w:lang w:val="en-GB"/>
                  </w:rPr>
                  <m:t xml:space="preserve"> · </m:t>
                </m:r>
                <m:r>
                  <w:rPr>
                    <w:rFonts w:ascii="Cambria Math" w:hAnsi="Cambria Math"/>
                  </w:rPr>
                  <m:t>Δ</m:t>
                </m:r>
                <m:r>
                  <m:rPr>
                    <m:sty m:val="p"/>
                  </m:rPr>
                  <w:rPr>
                    <w:rFonts w:ascii="Cambria Math" w:hAnsi="Cambria Math"/>
                  </w:rPr>
                  <m:t>λ</m:t>
                </m:r>
              </m:e>
            </m:d>
          </m:e>
        </m:nary>
        <m:sSub>
          <m:sSubPr>
            <m:ctrlPr>
              <w:rPr>
                <w:rFonts w:ascii="Cambria Math" w:hAnsi="Cambria Math"/>
              </w:rPr>
            </m:ctrlPr>
          </m:sSubPr>
          <m:e>
            <m:r>
              <m:rPr>
                <m:sty m:val="p"/>
              </m:rPr>
              <w:rPr>
                <w:rFonts w:ascii="Cambria Math" w:hAnsi="Cambria Math"/>
                <w:lang w:val="en-GB"/>
              </w:rPr>
              <m:t xml:space="preserve">       och   H</m:t>
            </m:r>
          </m:e>
          <m:sub>
            <m:r>
              <m:rPr>
                <m:sty m:val="p"/>
              </m:rPr>
              <w:rPr>
                <w:rFonts w:ascii="Cambria Math" w:hAnsi="Cambria Math"/>
                <w:lang w:val="en-GB"/>
              </w:rPr>
              <m:t>eff</m:t>
            </m:r>
          </m:sub>
        </m:sSub>
        <m:r>
          <w:rPr>
            <w:rFonts w:ascii="Cambria Math" w:hAnsi="Cambria Math"/>
            <w:lang w:val="en-GB"/>
          </w:rPr>
          <m:t>=</m:t>
        </m:r>
        <m:sSub>
          <m:sSubPr>
            <m:ctrlPr>
              <w:rPr>
                <w:rFonts w:ascii="Cambria Math" w:hAnsi="Cambria Math"/>
              </w:rPr>
            </m:ctrlPr>
          </m:sSubPr>
          <m:e>
            <m:r>
              <m:rPr>
                <m:sty m:val="p"/>
              </m:rPr>
              <w:rPr>
                <w:rFonts w:ascii="Cambria Math" w:hAnsi="Cambria Math"/>
                <w:lang w:val="en-GB"/>
              </w:rPr>
              <m:t>E</m:t>
            </m:r>
          </m:e>
          <m:sub>
            <m:r>
              <m:rPr>
                <m:sty m:val="p"/>
              </m:rPr>
              <w:rPr>
                <w:rFonts w:ascii="Cambria Math" w:hAnsi="Cambria Math"/>
                <w:lang w:val="en-GB"/>
              </w:rPr>
              <m:t>eff</m:t>
            </m:r>
          </m:sub>
        </m:sSub>
        <m:r>
          <w:rPr>
            <w:rFonts w:ascii="Cambria Math" w:hAnsi="Cambria Math"/>
            <w:lang w:val="en-GB"/>
          </w:rPr>
          <m:t xml:space="preserve"> </m:t>
        </m:r>
        <m:r>
          <m:rPr>
            <m:sty m:val="p"/>
          </m:rPr>
          <w:rPr>
            <w:rFonts w:ascii="Cambria Math" w:hAnsi="Cambria Math"/>
            <w:lang w:val="en-GB"/>
          </w:rPr>
          <m:t xml:space="preserve">· </m:t>
        </m:r>
        <m:r>
          <w:rPr>
            <w:rFonts w:ascii="Cambria Math" w:hAnsi="Cambria Math"/>
          </w:rPr>
          <m:t>Δt</m:t>
        </m:r>
        <m:r>
          <m:rPr>
            <m:sty m:val="p"/>
          </m:rPr>
          <w:rPr>
            <w:noProof/>
            <w:position w:val="-32"/>
            <w:lang w:val="en-GB"/>
          </w:rPr>
          <w:br/>
        </m:r>
      </m:oMath>
    </w:p>
    <w:p w14:paraId="36888E02" w14:textId="2772590E" w:rsidR="00934688" w:rsidRPr="004F34FE" w:rsidRDefault="00934688" w:rsidP="00991D9F">
      <w:pPr>
        <w:pStyle w:val="AV11-TextFreskrift"/>
        <w:rPr>
          <w:lang w:val="en-GB"/>
        </w:rPr>
      </w:pPr>
      <w:r w:rsidRPr="004F34FE">
        <w:rPr>
          <w:lang w:val="en-GB"/>
        </w:rPr>
        <w:t>b)</w:t>
      </w:r>
      <w:r w:rsidR="00E255CC" w:rsidRPr="004F34FE">
        <w:rPr>
          <w:lang w:val="en-GB"/>
        </w:rPr>
        <w:t xml:space="preserve">    </w:t>
      </w:r>
      <m:oMath>
        <m:sSub>
          <m:sSubPr>
            <m:ctrlPr>
              <w:rPr>
                <w:rFonts w:ascii="Cambria Math" w:hAnsi="Cambria Math"/>
              </w:rPr>
            </m:ctrlPr>
          </m:sSubPr>
          <m:e>
            <m:r>
              <m:rPr>
                <m:sty m:val="p"/>
              </m:rPr>
              <w:rPr>
                <w:rFonts w:ascii="Cambria Math" w:hAnsi="Cambria Math"/>
                <w:lang w:val="en-GB"/>
              </w:rPr>
              <m:t>E</m:t>
            </m:r>
          </m:e>
          <m:sub>
            <m:r>
              <m:rPr>
                <m:sty m:val="p"/>
              </m:rPr>
              <w:rPr>
                <w:rFonts w:ascii="Cambria Math" w:hAnsi="Cambria Math"/>
                <w:lang w:val="en-GB"/>
              </w:rPr>
              <m:t>UVA</m:t>
            </m:r>
          </m:sub>
        </m:sSub>
        <m:r>
          <m:rPr>
            <m:sty m:val="p"/>
          </m:rPr>
          <w:rPr>
            <w:rFonts w:ascii="Cambria Math" w:hAnsi="Cambria Math"/>
            <w:lang w:val="en-GB"/>
          </w:rPr>
          <m:t>=</m:t>
        </m:r>
        <m:nary>
          <m:naryPr>
            <m:chr m:val="∑"/>
            <m:grow m:val="1"/>
            <m:ctrlPr>
              <w:rPr>
                <w:rFonts w:ascii="Cambria Math" w:hAnsi="Cambria Math"/>
              </w:rPr>
            </m:ctrlPr>
          </m:naryPr>
          <m:sub>
            <m:r>
              <m:rPr>
                <m:sty m:val="p"/>
              </m:rPr>
              <w:rPr>
                <w:rFonts w:ascii="Cambria Math" w:hAnsi="Cambria Math"/>
              </w:rPr>
              <m:t>λ</m:t>
            </m:r>
            <m:r>
              <m:rPr>
                <m:sty m:val="p"/>
              </m:rPr>
              <w:rPr>
                <w:rFonts w:ascii="Cambria Math" w:hAnsi="Cambria Math"/>
                <w:lang w:val="en-GB"/>
              </w:rPr>
              <m:t>=315 nm</m:t>
            </m:r>
          </m:sub>
          <m:sup>
            <m:r>
              <m:rPr>
                <m:sty m:val="p"/>
              </m:rPr>
              <w:rPr>
                <w:rFonts w:ascii="Cambria Math" w:hAnsi="Cambria Math"/>
              </w:rPr>
              <m:t>λ</m:t>
            </m:r>
            <m:r>
              <m:rPr>
                <m:sty m:val="p"/>
              </m:rPr>
              <w:rPr>
                <w:rFonts w:ascii="Cambria Math" w:hAnsi="Cambria Math"/>
                <w:lang w:val="en-GB"/>
              </w:rPr>
              <m:t>=400 nm</m:t>
            </m:r>
          </m:sup>
          <m:e>
            <m:d>
              <m:dPr>
                <m:ctrlPr>
                  <w:rPr>
                    <w:rFonts w:ascii="Cambria Math" w:hAnsi="Cambria Math"/>
                  </w:rPr>
                </m:ctrlPr>
              </m:dPr>
              <m:e>
                <m:sSub>
                  <m:sSubPr>
                    <m:ctrlPr>
                      <w:rPr>
                        <w:rFonts w:ascii="Cambria Math" w:hAnsi="Cambria Math"/>
                      </w:rPr>
                    </m:ctrlPr>
                  </m:sSubPr>
                  <m:e>
                    <m:r>
                      <m:rPr>
                        <m:sty m:val="p"/>
                      </m:rPr>
                      <w:rPr>
                        <w:rFonts w:ascii="Cambria Math" w:hAnsi="Cambria Math"/>
                        <w:lang w:val="en-GB"/>
                      </w:rPr>
                      <m:t>E</m:t>
                    </m:r>
                  </m:e>
                  <m:sub>
                    <m:r>
                      <m:rPr>
                        <m:sty m:val="p"/>
                      </m:rPr>
                      <w:rPr>
                        <w:rFonts w:ascii="Cambria Math" w:hAnsi="Cambria Math"/>
                      </w:rPr>
                      <m:t>λ</m:t>
                    </m:r>
                  </m:sub>
                </m:sSub>
                <m:r>
                  <m:rPr>
                    <m:sty m:val="p"/>
                  </m:rPr>
                  <w:rPr>
                    <w:rFonts w:ascii="Cambria Math" w:hAnsi="Cambria Math"/>
                    <w:lang w:val="en-GB"/>
                  </w:rPr>
                  <m:t xml:space="preserve"> ·</m:t>
                </m:r>
                <m:r>
                  <w:rPr>
                    <w:rFonts w:ascii="Cambria Math" w:hAnsi="Cambria Math"/>
                  </w:rPr>
                  <m:t>Δ</m:t>
                </m:r>
                <m:r>
                  <m:rPr>
                    <m:sty m:val="p"/>
                  </m:rPr>
                  <w:rPr>
                    <w:rFonts w:ascii="Cambria Math" w:hAnsi="Cambria Math"/>
                  </w:rPr>
                  <m:t>λ</m:t>
                </m:r>
              </m:e>
            </m:d>
          </m:e>
        </m:nary>
        <m:r>
          <w:rPr>
            <w:rFonts w:ascii="Cambria Math" w:hAnsi="Cambria Math"/>
            <w:lang w:val="en-GB"/>
          </w:rPr>
          <m:t xml:space="preserve">    </m:t>
        </m:r>
        <m:r>
          <m:rPr>
            <m:sty m:val="p"/>
          </m:rPr>
          <w:rPr>
            <w:rFonts w:ascii="Cambria Math" w:hAnsi="Cambria Math"/>
            <w:lang w:val="en-GB"/>
          </w:rPr>
          <m:t>och</m:t>
        </m:r>
        <m:r>
          <w:rPr>
            <w:rFonts w:ascii="Cambria Math" w:hAnsi="Cambria Math"/>
            <w:lang w:val="en-GB"/>
          </w:rPr>
          <m:t xml:space="preserve"> </m:t>
        </m:r>
        <m:sSub>
          <m:sSubPr>
            <m:ctrlPr>
              <w:rPr>
                <w:rFonts w:ascii="Cambria Math" w:hAnsi="Cambria Math"/>
              </w:rPr>
            </m:ctrlPr>
          </m:sSubPr>
          <m:e>
            <m:r>
              <m:rPr>
                <m:sty m:val="p"/>
              </m:rPr>
              <w:rPr>
                <w:rFonts w:ascii="Cambria Math" w:hAnsi="Cambria Math"/>
                <w:lang w:val="en-GB"/>
              </w:rPr>
              <m:t xml:space="preserve"> H</m:t>
            </m:r>
          </m:e>
          <m:sub>
            <m:r>
              <w:rPr>
                <w:rFonts w:ascii="Cambria Math" w:hAnsi="Cambria Math"/>
              </w:rPr>
              <m:t>UVA</m:t>
            </m:r>
          </m:sub>
        </m:sSub>
        <m:r>
          <w:rPr>
            <w:rFonts w:ascii="Cambria Math" w:hAnsi="Cambria Math"/>
            <w:lang w:val="en-GB"/>
          </w:rPr>
          <m:t>=</m:t>
        </m:r>
        <m:sSub>
          <m:sSubPr>
            <m:ctrlPr>
              <w:rPr>
                <w:rFonts w:ascii="Cambria Math" w:hAnsi="Cambria Math"/>
              </w:rPr>
            </m:ctrlPr>
          </m:sSubPr>
          <m:e>
            <m:r>
              <m:rPr>
                <m:sty m:val="p"/>
              </m:rPr>
              <w:rPr>
                <w:rFonts w:ascii="Cambria Math" w:hAnsi="Cambria Math"/>
                <w:lang w:val="en-GB"/>
              </w:rPr>
              <m:t>E</m:t>
            </m:r>
          </m:e>
          <m:sub>
            <m:r>
              <w:rPr>
                <w:rFonts w:ascii="Cambria Math" w:hAnsi="Cambria Math"/>
              </w:rPr>
              <m:t>UVA</m:t>
            </m:r>
          </m:sub>
        </m:sSub>
        <m:r>
          <w:rPr>
            <w:rFonts w:ascii="Cambria Math" w:hAnsi="Cambria Math"/>
            <w:lang w:val="en-GB"/>
          </w:rPr>
          <m:t xml:space="preserve"> </m:t>
        </m:r>
        <m:r>
          <m:rPr>
            <m:sty m:val="p"/>
          </m:rPr>
          <w:rPr>
            <w:rFonts w:ascii="Cambria Math" w:hAnsi="Cambria Math"/>
            <w:lang w:val="en-GB"/>
          </w:rPr>
          <m:t>·</m:t>
        </m:r>
        <m:r>
          <w:rPr>
            <w:rFonts w:ascii="Cambria Math" w:hAnsi="Cambria Math"/>
          </w:rPr>
          <m:t>Δt</m:t>
        </m:r>
        <m:r>
          <m:rPr>
            <m:sty m:val="p"/>
          </m:rPr>
          <w:rPr>
            <w:noProof/>
            <w:position w:val="-32"/>
            <w:lang w:val="en-GB"/>
          </w:rPr>
          <w:br/>
        </m:r>
      </m:oMath>
    </w:p>
    <w:p w14:paraId="2FBCBDD7" w14:textId="1569306A" w:rsidR="00934688" w:rsidRPr="004F34FE" w:rsidRDefault="00934688" w:rsidP="00991D9F">
      <w:pPr>
        <w:pStyle w:val="AV11-TextFreskrift"/>
        <w:rPr>
          <w:lang w:val="en-GB"/>
        </w:rPr>
      </w:pPr>
      <w:r w:rsidRPr="004F34FE">
        <w:rPr>
          <w:lang w:val="en-GB"/>
        </w:rPr>
        <w:t>c, d)</w:t>
      </w:r>
      <w:r w:rsidR="00E255CC" w:rsidRPr="004F34FE">
        <w:rPr>
          <w:lang w:val="en-GB"/>
        </w:rPr>
        <w:t xml:space="preserve">    </w:t>
      </w:r>
      <m:oMath>
        <m:sSub>
          <m:sSubPr>
            <m:ctrlPr>
              <w:rPr>
                <w:rFonts w:ascii="Cambria Math" w:hAnsi="Cambria Math"/>
              </w:rPr>
            </m:ctrlPr>
          </m:sSubPr>
          <m:e>
            <m:r>
              <m:rPr>
                <m:sty m:val="p"/>
              </m:rPr>
              <w:rPr>
                <w:rFonts w:ascii="Cambria Math" w:hAnsi="Cambria Math"/>
                <w:lang w:val="en-GB"/>
              </w:rPr>
              <m:t>L</m:t>
            </m:r>
          </m:e>
          <m:sub>
            <m:r>
              <m:rPr>
                <m:sty m:val="p"/>
              </m:rPr>
              <w:rPr>
                <w:rFonts w:ascii="Cambria Math" w:hAnsi="Cambria Math"/>
                <w:lang w:val="en-GB"/>
              </w:rPr>
              <m:t>B</m:t>
            </m:r>
          </m:sub>
        </m:sSub>
        <m:r>
          <m:rPr>
            <m:sty m:val="p"/>
          </m:rPr>
          <w:rPr>
            <w:rFonts w:ascii="Cambria Math" w:hAnsi="Cambria Math"/>
            <w:lang w:val="en-GB"/>
          </w:rPr>
          <m:t>=</m:t>
        </m:r>
        <m:nary>
          <m:naryPr>
            <m:chr m:val="∑"/>
            <m:grow m:val="1"/>
            <m:ctrlPr>
              <w:rPr>
                <w:rFonts w:ascii="Cambria Math" w:hAnsi="Cambria Math"/>
              </w:rPr>
            </m:ctrlPr>
          </m:naryPr>
          <m:sub>
            <m:r>
              <m:rPr>
                <m:sty m:val="p"/>
              </m:rPr>
              <w:rPr>
                <w:rFonts w:ascii="Cambria Math" w:hAnsi="Cambria Math"/>
              </w:rPr>
              <m:t>λ</m:t>
            </m:r>
            <m:r>
              <m:rPr>
                <m:sty m:val="p"/>
              </m:rPr>
              <w:rPr>
                <w:rFonts w:ascii="Cambria Math" w:hAnsi="Cambria Math"/>
                <w:lang w:val="en-GB"/>
              </w:rPr>
              <m:t>=300 nm</m:t>
            </m:r>
          </m:sub>
          <m:sup>
            <m:r>
              <m:rPr>
                <m:sty m:val="p"/>
              </m:rPr>
              <w:rPr>
                <w:rFonts w:ascii="Cambria Math" w:hAnsi="Cambria Math"/>
              </w:rPr>
              <m:t>λ</m:t>
            </m:r>
            <m:r>
              <m:rPr>
                <m:sty m:val="p"/>
              </m:rPr>
              <w:rPr>
                <w:rFonts w:ascii="Cambria Math" w:hAnsi="Cambria Math"/>
                <w:lang w:val="en-GB"/>
              </w:rPr>
              <m:t>=700 nm</m:t>
            </m:r>
          </m:sup>
          <m:e>
            <m:d>
              <m:dPr>
                <m:ctrlPr>
                  <w:rPr>
                    <w:rFonts w:ascii="Cambria Math" w:hAnsi="Cambria Math"/>
                  </w:rPr>
                </m:ctrlPr>
              </m:dPr>
              <m:e>
                <m:sSub>
                  <m:sSubPr>
                    <m:ctrlPr>
                      <w:rPr>
                        <w:rFonts w:ascii="Cambria Math" w:hAnsi="Cambria Math"/>
                      </w:rPr>
                    </m:ctrlPr>
                  </m:sSubPr>
                  <m:e>
                    <m:r>
                      <m:rPr>
                        <m:sty m:val="p"/>
                      </m:rPr>
                      <w:rPr>
                        <w:rFonts w:ascii="Cambria Math" w:hAnsi="Cambria Math"/>
                        <w:lang w:val="en-GB"/>
                      </w:rPr>
                      <m:t>L</m:t>
                    </m:r>
                  </m:e>
                  <m:sub>
                    <m:r>
                      <m:rPr>
                        <m:sty m:val="p"/>
                      </m:rPr>
                      <w:rPr>
                        <w:rFonts w:ascii="Cambria Math" w:hAnsi="Cambria Math"/>
                      </w:rPr>
                      <m:t>λ</m:t>
                    </m:r>
                  </m:sub>
                </m:sSub>
                <m:r>
                  <m:rPr>
                    <m:sty m:val="p"/>
                  </m:rPr>
                  <w:rPr>
                    <w:rFonts w:ascii="Cambria Math" w:hAnsi="Cambria Math"/>
                    <w:lang w:val="en-GB"/>
                  </w:rPr>
                  <m:t xml:space="preserve"> ·B</m:t>
                </m:r>
                <m:d>
                  <m:dPr>
                    <m:ctrlPr>
                      <w:rPr>
                        <w:rFonts w:ascii="Cambria Math" w:hAnsi="Cambria Math"/>
                      </w:rPr>
                    </m:ctrlPr>
                  </m:dPr>
                  <m:e>
                    <m:r>
                      <m:rPr>
                        <m:sty m:val="p"/>
                      </m:rPr>
                      <w:rPr>
                        <w:rFonts w:ascii="Cambria Math" w:hAnsi="Cambria Math"/>
                      </w:rPr>
                      <m:t>λ</m:t>
                    </m:r>
                  </m:e>
                </m:d>
                <m:r>
                  <m:rPr>
                    <m:sty m:val="p"/>
                  </m:rPr>
                  <w:rPr>
                    <w:rFonts w:ascii="Cambria Math" w:hAnsi="Cambria Math"/>
                    <w:lang w:val="en-GB"/>
                  </w:rPr>
                  <m:t xml:space="preserve"> · </m:t>
                </m:r>
                <m:r>
                  <w:rPr>
                    <w:rFonts w:ascii="Cambria Math" w:hAnsi="Cambria Math"/>
                  </w:rPr>
                  <m:t>Δ</m:t>
                </m:r>
                <m:r>
                  <m:rPr>
                    <m:sty m:val="p"/>
                  </m:rPr>
                  <w:rPr>
                    <w:rFonts w:ascii="Cambria Math" w:hAnsi="Cambria Math"/>
                  </w:rPr>
                  <m:t>λ</m:t>
                </m:r>
              </m:e>
            </m:d>
          </m:e>
        </m:nary>
        <m:r>
          <m:rPr>
            <m:sty m:val="p"/>
          </m:rPr>
          <w:rPr>
            <w:noProof/>
            <w:position w:val="-30"/>
            <w:lang w:val="en-GB"/>
          </w:rPr>
          <w:br/>
        </m:r>
      </m:oMath>
    </w:p>
    <w:p w14:paraId="76CBB625" w14:textId="7443818D" w:rsidR="00934688" w:rsidRPr="00B929B6" w:rsidRDefault="00934688" w:rsidP="00991D9F">
      <w:pPr>
        <w:pStyle w:val="AV11-TextFreskrift"/>
        <w:rPr>
          <w:lang w:val="it-IT"/>
        </w:rPr>
      </w:pPr>
      <w:r w:rsidRPr="00B929B6">
        <w:rPr>
          <w:lang w:val="it-IT"/>
        </w:rPr>
        <w:t>e, f)</w:t>
      </w:r>
      <w:r w:rsidR="00E255CC" w:rsidRPr="00B929B6">
        <w:rPr>
          <w:lang w:val="it-IT"/>
        </w:rPr>
        <w:t xml:space="preserve">    </w:t>
      </w:r>
      <w:r w:rsidRPr="00B929B6">
        <w:rPr>
          <w:lang w:val="it-IT"/>
        </w:rPr>
        <w:t xml:space="preserve"> </w:t>
      </w:r>
      <m:oMath>
        <m:sSub>
          <m:sSubPr>
            <m:ctrlPr>
              <w:rPr>
                <w:rFonts w:ascii="Cambria Math" w:hAnsi="Cambria Math"/>
              </w:rPr>
            </m:ctrlPr>
          </m:sSubPr>
          <m:e>
            <m:r>
              <m:rPr>
                <m:sty m:val="p"/>
              </m:rPr>
              <w:rPr>
                <w:rFonts w:ascii="Cambria Math" w:hAnsi="Cambria Math"/>
                <w:lang w:val="it-IT"/>
              </w:rPr>
              <m:t>E</m:t>
            </m:r>
          </m:e>
          <m:sub>
            <m:r>
              <m:rPr>
                <m:sty m:val="p"/>
              </m:rPr>
              <w:rPr>
                <w:rFonts w:ascii="Cambria Math" w:hAnsi="Cambria Math"/>
                <w:lang w:val="it-IT"/>
              </w:rPr>
              <m:t>B</m:t>
            </m:r>
          </m:sub>
        </m:sSub>
        <m:r>
          <m:rPr>
            <m:sty m:val="p"/>
          </m:rPr>
          <w:rPr>
            <w:rFonts w:ascii="Cambria Math" w:hAnsi="Cambria Math"/>
            <w:lang w:val="it-IT"/>
          </w:rPr>
          <m:t>=</m:t>
        </m:r>
        <m:nary>
          <m:naryPr>
            <m:chr m:val="∑"/>
            <m:grow m:val="1"/>
            <m:ctrlPr>
              <w:rPr>
                <w:rFonts w:ascii="Cambria Math" w:hAnsi="Cambria Math"/>
              </w:rPr>
            </m:ctrlPr>
          </m:naryPr>
          <m:sub>
            <m:r>
              <m:rPr>
                <m:sty m:val="p"/>
              </m:rPr>
              <w:rPr>
                <w:rFonts w:ascii="Cambria Math" w:hAnsi="Cambria Math"/>
              </w:rPr>
              <m:t>λ</m:t>
            </m:r>
            <m:r>
              <m:rPr>
                <m:sty m:val="p"/>
              </m:rPr>
              <w:rPr>
                <w:rFonts w:ascii="Cambria Math" w:hAnsi="Cambria Math"/>
                <w:lang w:val="it-IT"/>
              </w:rPr>
              <m:t>=300 nm</m:t>
            </m:r>
          </m:sub>
          <m:sup>
            <m:r>
              <m:rPr>
                <m:sty m:val="p"/>
              </m:rPr>
              <w:rPr>
                <w:rFonts w:ascii="Cambria Math" w:hAnsi="Cambria Math"/>
              </w:rPr>
              <m:t>λ</m:t>
            </m:r>
            <m:r>
              <m:rPr>
                <m:sty m:val="p"/>
              </m:rPr>
              <w:rPr>
                <w:rFonts w:ascii="Cambria Math" w:hAnsi="Cambria Math"/>
                <w:lang w:val="it-IT"/>
              </w:rPr>
              <m:t xml:space="preserve">=700 nm </m:t>
            </m:r>
          </m:sup>
          <m:e>
            <m:d>
              <m:dPr>
                <m:ctrlPr>
                  <w:rPr>
                    <w:rFonts w:ascii="Cambria Math" w:hAnsi="Cambria Math"/>
                  </w:rPr>
                </m:ctrlPr>
              </m:dPr>
              <m:e>
                <m:sSub>
                  <m:sSubPr>
                    <m:ctrlPr>
                      <w:rPr>
                        <w:rFonts w:ascii="Cambria Math" w:hAnsi="Cambria Math"/>
                      </w:rPr>
                    </m:ctrlPr>
                  </m:sSubPr>
                  <m:e>
                    <m:r>
                      <m:rPr>
                        <m:sty m:val="p"/>
                      </m:rPr>
                      <w:rPr>
                        <w:rFonts w:ascii="Cambria Math" w:hAnsi="Cambria Math"/>
                        <w:lang w:val="it-IT"/>
                      </w:rPr>
                      <m:t>E</m:t>
                    </m:r>
                  </m:e>
                  <m:sub>
                    <m:r>
                      <m:rPr>
                        <m:sty m:val="p"/>
                      </m:rPr>
                      <w:rPr>
                        <w:rFonts w:ascii="Cambria Math" w:hAnsi="Cambria Math"/>
                      </w:rPr>
                      <m:t>λ</m:t>
                    </m:r>
                  </m:sub>
                </m:sSub>
                <m:r>
                  <m:rPr>
                    <m:sty m:val="p"/>
                  </m:rPr>
                  <w:rPr>
                    <w:rFonts w:ascii="Cambria Math" w:hAnsi="Cambria Math"/>
                    <w:lang w:val="it-IT"/>
                  </w:rPr>
                  <m:t xml:space="preserve"> ·B</m:t>
                </m:r>
                <m:d>
                  <m:dPr>
                    <m:ctrlPr>
                      <w:rPr>
                        <w:rFonts w:ascii="Cambria Math" w:hAnsi="Cambria Math"/>
                      </w:rPr>
                    </m:ctrlPr>
                  </m:dPr>
                  <m:e>
                    <m:r>
                      <m:rPr>
                        <m:sty m:val="p"/>
                      </m:rPr>
                      <w:rPr>
                        <w:rFonts w:ascii="Cambria Math" w:hAnsi="Cambria Math"/>
                      </w:rPr>
                      <m:t>λ</m:t>
                    </m:r>
                  </m:e>
                </m:d>
                <m:r>
                  <m:rPr>
                    <m:sty m:val="p"/>
                  </m:rPr>
                  <w:rPr>
                    <w:rFonts w:ascii="Cambria Math" w:hAnsi="Cambria Math"/>
                    <w:lang w:val="it-IT"/>
                  </w:rPr>
                  <m:t xml:space="preserve"> · </m:t>
                </m:r>
                <m:r>
                  <w:rPr>
                    <w:rFonts w:ascii="Cambria Math" w:hAnsi="Cambria Math"/>
                  </w:rPr>
                  <m:t>Δ</m:t>
                </m:r>
                <m:r>
                  <m:rPr>
                    <m:sty m:val="p"/>
                  </m:rPr>
                  <w:rPr>
                    <w:rFonts w:ascii="Cambria Math" w:hAnsi="Cambria Math"/>
                  </w:rPr>
                  <m:t>λ</m:t>
                </m:r>
              </m:e>
            </m:d>
          </m:e>
        </m:nary>
        <m:r>
          <m:rPr>
            <m:sty m:val="p"/>
          </m:rPr>
          <w:rPr>
            <w:noProof/>
            <w:position w:val="-30"/>
            <w:lang w:val="it-IT"/>
          </w:rPr>
          <w:br/>
        </m:r>
      </m:oMath>
    </w:p>
    <w:p w14:paraId="1F66FB48" w14:textId="227F5761" w:rsidR="00B54FD7" w:rsidRDefault="00934688">
      <w:pPr>
        <w:pStyle w:val="AV11-TextFreskrift"/>
      </w:pPr>
      <w:r w:rsidRPr="00A71647">
        <w:t>g</w:t>
      </w:r>
      <w:r w:rsidRPr="00A71647">
        <w:sym w:font="Symbol" w:char="F02D"/>
      </w:r>
      <w:r w:rsidRPr="00A71647">
        <w:t xml:space="preserve">l) </w:t>
      </w:r>
      <w:r w:rsidR="00E255CC">
        <w:t xml:space="preserve">   </w:t>
      </w:r>
      <w:r w:rsidR="00E255CC" w:rsidRPr="00A71647">
        <w:t xml:space="preserve"> </w:t>
      </w: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R</m:t>
            </m:r>
          </m:sub>
        </m:sSub>
        <m:r>
          <m:rPr>
            <m:sty m:val="p"/>
          </m:rPr>
          <w:rPr>
            <w:rFonts w:ascii="Cambria Math" w:hAnsi="Cambria Math"/>
          </w:rPr>
          <m:t>=</m:t>
        </m:r>
        <m:nary>
          <m:naryPr>
            <m:chr m:val="∑"/>
            <m:grow m:val="1"/>
            <m:ctrlPr>
              <w:rPr>
                <w:rFonts w:ascii="Cambria Math" w:hAnsi="Cambria Math"/>
              </w:rPr>
            </m:ctrlPr>
          </m:naryPr>
          <m:sub>
            <m:sSub>
              <m:sSubPr>
                <m:ctrlPr>
                  <w:rPr>
                    <w:rFonts w:ascii="Cambria Math" w:hAnsi="Cambria Math"/>
                  </w:rPr>
                </m:ctrlPr>
              </m:sSubPr>
              <m:e>
                <m:r>
                  <m:rPr>
                    <m:sty m:val="p"/>
                  </m:rPr>
                  <w:rPr>
                    <w:rFonts w:ascii="Cambria Math" w:hAnsi="Cambria Math"/>
                  </w:rPr>
                  <m:t>λ</m:t>
                </m:r>
              </m:e>
              <m:sub>
                <m:r>
                  <m:rPr>
                    <m:sty m:val="p"/>
                  </m:rPr>
                  <w:rPr>
                    <w:rFonts w:ascii="Cambria Math" w:hAnsi="Cambria Math"/>
                  </w:rPr>
                  <m:t>1</m:t>
                </m:r>
              </m:sub>
            </m:sSub>
          </m:sub>
          <m:sup>
            <m:sSub>
              <m:sSubPr>
                <m:ctrlPr>
                  <w:rPr>
                    <w:rFonts w:ascii="Cambria Math" w:hAnsi="Cambria Math"/>
                  </w:rPr>
                </m:ctrlPr>
              </m:sSubPr>
              <m:e>
                <m:r>
                  <m:rPr>
                    <m:sty m:val="p"/>
                  </m:rPr>
                  <w:rPr>
                    <w:rFonts w:ascii="Cambria Math" w:hAnsi="Cambria Math"/>
                  </w:rPr>
                  <m:t>λ</m:t>
                </m:r>
              </m:e>
              <m:sub>
                <m:r>
                  <m:rPr>
                    <m:sty m:val="p"/>
                  </m:rPr>
                  <w:rPr>
                    <w:rFonts w:ascii="Cambria Math" w:hAnsi="Cambria Math"/>
                  </w:rPr>
                  <m:t>2</m:t>
                </m:r>
              </m:sub>
            </m:sSub>
          </m:sup>
          <m:e>
            <m:d>
              <m:dPr>
                <m:ctrlPr>
                  <w:rPr>
                    <w:rFonts w:ascii="Cambria Math" w:hAnsi="Cambria Math"/>
                  </w:rPr>
                </m:ctrlPr>
              </m:dPr>
              <m:e>
                <m:sSub>
                  <m:sSubPr>
                    <m:ctrlPr>
                      <w:rPr>
                        <w:rFonts w:ascii="Cambria Math" w:hAnsi="Cambria Math"/>
                      </w:rPr>
                    </m:ctrlPr>
                  </m:sSubPr>
                  <m:e>
                    <m:r>
                      <m:rPr>
                        <m:sty m:val="p"/>
                      </m:rPr>
                      <w:rPr>
                        <w:rFonts w:ascii="Cambria Math" w:hAnsi="Cambria Math"/>
                      </w:rPr>
                      <m:t>L</m:t>
                    </m:r>
                  </m:e>
                  <m:sub>
                    <m:r>
                      <m:rPr>
                        <m:sty m:val="p"/>
                      </m:rPr>
                      <w:rPr>
                        <w:rFonts w:ascii="Cambria Math" w:hAnsi="Cambria Math"/>
                      </w:rPr>
                      <m:t>λ</m:t>
                    </m:r>
                  </m:sub>
                </m:sSub>
                <m:r>
                  <m:rPr>
                    <m:sty m:val="p"/>
                  </m:rPr>
                  <w:rPr>
                    <w:rFonts w:ascii="Cambria Math" w:hAnsi="Cambria Math"/>
                  </w:rPr>
                  <m:t xml:space="preserve"> ·R</m:t>
                </m:r>
                <m:d>
                  <m:dPr>
                    <m:ctrlPr>
                      <w:rPr>
                        <w:rFonts w:ascii="Cambria Math" w:hAnsi="Cambria Math"/>
                      </w:rPr>
                    </m:ctrlPr>
                  </m:dPr>
                  <m:e>
                    <m:r>
                      <m:rPr>
                        <m:sty m:val="p"/>
                      </m:rPr>
                      <w:rPr>
                        <w:rFonts w:ascii="Cambria Math" w:hAnsi="Cambria Math"/>
                      </w:rPr>
                      <m:t>λ</m:t>
                    </m:r>
                  </m:e>
                </m:d>
                <m:r>
                  <m:rPr>
                    <m:sty m:val="p"/>
                  </m:rPr>
                  <w:rPr>
                    <w:rFonts w:ascii="Cambria Math" w:hAnsi="Cambria Math"/>
                  </w:rPr>
                  <m:t xml:space="preserve"> · </m:t>
                </m:r>
                <m:r>
                  <w:rPr>
                    <w:rFonts w:ascii="Cambria Math" w:hAnsi="Cambria Math"/>
                  </w:rPr>
                  <m:t>Δ</m:t>
                </m:r>
                <m:r>
                  <m:rPr>
                    <m:sty m:val="p"/>
                  </m:rPr>
                  <w:rPr>
                    <w:rFonts w:ascii="Cambria Math" w:hAnsi="Cambria Math"/>
                  </w:rPr>
                  <m:t>λ</m:t>
                </m:r>
              </m:e>
            </m:d>
          </m:e>
        </m:nary>
        <m:r>
          <m:rPr>
            <m:sty m:val="p"/>
          </m:rPr>
          <w:br/>
        </m:r>
      </m:oMath>
      <w:r w:rsidRPr="00A71647">
        <w:t>(Se tabell</w:t>
      </w:r>
      <w:r w:rsidR="005B47EF">
        <w:t> </w:t>
      </w:r>
      <w:r w:rsidR="006D2387">
        <w:t>1</w:t>
      </w:r>
      <w:r w:rsidR="0077738A" w:rsidRPr="00A71647">
        <w:t>4</w:t>
      </w:r>
      <w:r w:rsidRPr="00A71647">
        <w:t xml:space="preserve"> för relevanta värden på λ</w:t>
      </w:r>
      <w:r w:rsidRPr="00A71647">
        <w:rPr>
          <w:vertAlign w:val="subscript"/>
        </w:rPr>
        <w:t xml:space="preserve">1 </w:t>
      </w:r>
      <w:r w:rsidRPr="00A71647">
        <w:t>och λ</w:t>
      </w:r>
      <w:r w:rsidRPr="00A71647">
        <w:rPr>
          <w:vertAlign w:val="subscript"/>
        </w:rPr>
        <w:t>2</w:t>
      </w:r>
      <w:r w:rsidRPr="00A71647">
        <w:t>)</w:t>
      </w:r>
    </w:p>
    <w:p w14:paraId="15E4192A" w14:textId="77777777" w:rsidR="00B54FD7" w:rsidRPr="005A4C3D" w:rsidRDefault="00B54FD7" w:rsidP="005A4C3D">
      <w:pPr>
        <w:pStyle w:val="AV11-TextFreskrift"/>
      </w:pPr>
    </w:p>
    <w:p w14:paraId="27C28608" w14:textId="0CE96294" w:rsidR="00934688" w:rsidRPr="00A71647" w:rsidRDefault="00934688" w:rsidP="00991D9F">
      <w:pPr>
        <w:pStyle w:val="AV11-TextFreskrift"/>
        <w:rPr>
          <w:i/>
        </w:rPr>
      </w:pPr>
      <w:r w:rsidRPr="00A71647">
        <w:t>m, n)</w:t>
      </w:r>
      <w:r w:rsidR="00E255CC">
        <w:t xml:space="preserve">   </w:t>
      </w:r>
      <w:r w:rsidR="00E255CC" w:rsidRPr="00A71647">
        <w:t xml:space="preserve">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IR</m:t>
            </m:r>
          </m:sub>
        </m:sSub>
        <m:r>
          <m:rPr>
            <m:sty m:val="p"/>
          </m:rPr>
          <w:rPr>
            <w:rFonts w:ascii="Cambria Math" w:hAnsi="Cambria Math"/>
          </w:rPr>
          <m:t>=</m:t>
        </m:r>
        <m:nary>
          <m:naryPr>
            <m:chr m:val="∑"/>
            <m:grow m:val="1"/>
            <m:ctrlPr>
              <w:rPr>
                <w:rFonts w:ascii="Cambria Math" w:hAnsi="Cambria Math"/>
              </w:rPr>
            </m:ctrlPr>
          </m:naryPr>
          <m:sub>
            <m:r>
              <m:rPr>
                <m:sty m:val="p"/>
              </m:rPr>
              <w:rPr>
                <w:rFonts w:ascii="Cambria Math" w:hAnsi="Cambria Math"/>
              </w:rPr>
              <m:t>λ=780 nm</m:t>
            </m:r>
          </m:sub>
          <m:sup>
            <m:r>
              <m:rPr>
                <m:sty m:val="p"/>
              </m:rPr>
              <w:rPr>
                <w:rFonts w:ascii="Cambria Math" w:hAnsi="Cambria Math"/>
              </w:rPr>
              <m:t>λ=3000 nm</m:t>
            </m:r>
          </m:sup>
          <m:e>
            <m:d>
              <m:dPr>
                <m:ctrlPr>
                  <w:rPr>
                    <w:rFonts w:ascii="Cambria Math" w:hAnsi="Cambria Math"/>
                  </w:rPr>
                </m:ctrlPr>
              </m:dPr>
              <m:e>
                <m:sSub>
                  <m:sSubPr>
                    <m:ctrlPr>
                      <w:rPr>
                        <w:rFonts w:ascii="Cambria Math" w:hAnsi="Cambria Math"/>
                      </w:rPr>
                    </m:ctrlPr>
                  </m:sSubPr>
                  <m:e>
                    <m:r>
                      <m:rPr>
                        <m:sty m:val="p"/>
                      </m:rPr>
                      <w:rPr>
                        <w:rFonts w:ascii="Cambria Math" w:hAnsi="Cambria Math"/>
                      </w:rPr>
                      <m:t>E</m:t>
                    </m:r>
                  </m:e>
                  <m:sub>
                    <m:r>
                      <m:rPr>
                        <m:sty m:val="p"/>
                      </m:rPr>
                      <w:rPr>
                        <w:rFonts w:ascii="Cambria Math" w:hAnsi="Cambria Math"/>
                      </w:rPr>
                      <m:t>λ</m:t>
                    </m:r>
                  </m:sub>
                </m:sSub>
                <m:r>
                  <m:rPr>
                    <m:sty m:val="p"/>
                  </m:rPr>
                  <w:rPr>
                    <w:rFonts w:ascii="Cambria Math" w:hAnsi="Cambria Math"/>
                  </w:rPr>
                  <m:t xml:space="preserve"> ·</m:t>
                </m:r>
                <m:r>
                  <w:rPr>
                    <w:rFonts w:ascii="Cambria Math" w:hAnsi="Cambria Math"/>
                  </w:rPr>
                  <m:t>Δ</m:t>
                </m:r>
                <m:r>
                  <m:rPr>
                    <m:sty m:val="p"/>
                  </m:rPr>
                  <w:rPr>
                    <w:rFonts w:ascii="Cambria Math" w:hAnsi="Cambria Math"/>
                  </w:rPr>
                  <m:t>λ</m:t>
                </m:r>
              </m:e>
            </m:d>
          </m:e>
        </m:nary>
        <m:r>
          <m:rPr>
            <m:sty m:val="p"/>
          </m:rPr>
          <w:rPr>
            <w:noProof/>
            <w:position w:val="-30"/>
          </w:rPr>
          <w:br/>
        </m:r>
      </m:oMath>
    </w:p>
    <w:p w14:paraId="35F1DDC6" w14:textId="0748E276" w:rsidR="00991D9F" w:rsidRPr="00B929B6" w:rsidRDefault="00934688" w:rsidP="00870314">
      <w:pPr>
        <w:pStyle w:val="AV11-TextFreskrift"/>
        <w:rPr>
          <w:lang w:val="pl-PL"/>
        </w:rPr>
      </w:pPr>
      <w:r w:rsidRPr="00B929B6">
        <w:rPr>
          <w:lang w:val="pl-PL"/>
        </w:rPr>
        <w:t>o)</w:t>
      </w:r>
      <w:r w:rsidR="00E255CC" w:rsidRPr="00B929B6">
        <w:rPr>
          <w:lang w:val="pl-PL"/>
        </w:rPr>
        <w:t xml:space="preserve">    </w:t>
      </w:r>
      <w:r w:rsidRPr="00B929B6">
        <w:rPr>
          <w:lang w:val="pl-PL"/>
        </w:rPr>
        <w:t xml:space="preserve"> </w:t>
      </w:r>
      <m:oMath>
        <m:sSub>
          <m:sSubPr>
            <m:ctrlPr>
              <w:rPr>
                <w:rFonts w:ascii="Cambria Math" w:hAnsi="Cambria Math"/>
              </w:rPr>
            </m:ctrlPr>
          </m:sSubPr>
          <m:e>
            <m:r>
              <m:rPr>
                <m:sty m:val="p"/>
              </m:rPr>
              <w:rPr>
                <w:rFonts w:ascii="Cambria Math" w:hAnsi="Cambria Math"/>
                <w:lang w:val="pl-PL"/>
              </w:rPr>
              <m:t>E</m:t>
            </m:r>
          </m:e>
          <m:sub>
            <m:r>
              <m:rPr>
                <m:sty m:val="p"/>
              </m:rPr>
              <w:rPr>
                <w:rFonts w:ascii="Cambria Math" w:hAnsi="Cambria Math"/>
                <w:lang w:val="pl-PL"/>
              </w:rPr>
              <m:t>skin</m:t>
            </m:r>
          </m:sub>
        </m:sSub>
        <m:r>
          <m:rPr>
            <m:sty m:val="p"/>
          </m:rPr>
          <w:rPr>
            <w:rFonts w:ascii="Cambria Math" w:hAnsi="Cambria Math"/>
            <w:lang w:val="pl-PL"/>
          </w:rPr>
          <m:t>=</m:t>
        </m:r>
        <m:nary>
          <m:naryPr>
            <m:chr m:val="∑"/>
            <m:grow m:val="1"/>
            <m:ctrlPr>
              <w:rPr>
                <w:rFonts w:ascii="Cambria Math" w:hAnsi="Cambria Math"/>
              </w:rPr>
            </m:ctrlPr>
          </m:naryPr>
          <m:sub>
            <m:r>
              <m:rPr>
                <m:sty m:val="p"/>
              </m:rPr>
              <w:rPr>
                <w:rFonts w:ascii="Cambria Math" w:hAnsi="Cambria Math"/>
              </w:rPr>
              <m:t>λ</m:t>
            </m:r>
            <m:r>
              <m:rPr>
                <m:sty m:val="p"/>
              </m:rPr>
              <w:rPr>
                <w:rFonts w:ascii="Cambria Math" w:hAnsi="Cambria Math"/>
                <w:lang w:val="pl-PL"/>
              </w:rPr>
              <m:t>=380 nm</m:t>
            </m:r>
          </m:sub>
          <m:sup>
            <m:r>
              <m:rPr>
                <m:sty m:val="p"/>
              </m:rPr>
              <w:rPr>
                <w:rFonts w:ascii="Cambria Math" w:hAnsi="Cambria Math"/>
              </w:rPr>
              <m:t>λ</m:t>
            </m:r>
            <m:r>
              <m:rPr>
                <m:sty m:val="p"/>
              </m:rPr>
              <w:rPr>
                <w:rFonts w:ascii="Cambria Math" w:hAnsi="Cambria Math"/>
                <w:lang w:val="pl-PL"/>
              </w:rPr>
              <m:t xml:space="preserve">=3000 nm </m:t>
            </m:r>
          </m:sup>
          <m:e>
            <m:d>
              <m:dPr>
                <m:ctrlPr>
                  <w:rPr>
                    <w:rFonts w:ascii="Cambria Math" w:hAnsi="Cambria Math"/>
                  </w:rPr>
                </m:ctrlPr>
              </m:dPr>
              <m:e>
                <m:sSub>
                  <m:sSubPr>
                    <m:ctrlPr>
                      <w:rPr>
                        <w:rFonts w:ascii="Cambria Math" w:hAnsi="Cambria Math"/>
                      </w:rPr>
                    </m:ctrlPr>
                  </m:sSubPr>
                  <m:e>
                    <m:r>
                      <m:rPr>
                        <m:sty m:val="p"/>
                      </m:rPr>
                      <w:rPr>
                        <w:rFonts w:ascii="Cambria Math" w:hAnsi="Cambria Math"/>
                        <w:lang w:val="pl-PL"/>
                      </w:rPr>
                      <m:t>E</m:t>
                    </m:r>
                  </m:e>
                  <m:sub>
                    <m:r>
                      <m:rPr>
                        <m:sty m:val="p"/>
                      </m:rPr>
                      <w:rPr>
                        <w:rFonts w:ascii="Cambria Math" w:hAnsi="Cambria Math"/>
                      </w:rPr>
                      <m:t>λ</m:t>
                    </m:r>
                  </m:sub>
                </m:sSub>
                <m:r>
                  <m:rPr>
                    <m:sty m:val="p"/>
                  </m:rPr>
                  <w:rPr>
                    <w:rFonts w:ascii="Cambria Math" w:hAnsi="Cambria Math"/>
                    <w:lang w:val="pl-PL"/>
                  </w:rPr>
                  <m:t xml:space="preserve"> ·</m:t>
                </m:r>
                <m:r>
                  <w:rPr>
                    <w:rFonts w:ascii="Cambria Math" w:hAnsi="Cambria Math"/>
                  </w:rPr>
                  <m:t>Δ</m:t>
                </m:r>
                <m:r>
                  <m:rPr>
                    <m:sty m:val="p"/>
                  </m:rPr>
                  <w:rPr>
                    <w:rFonts w:ascii="Cambria Math" w:hAnsi="Cambria Math"/>
                  </w:rPr>
                  <m:t>λ</m:t>
                </m:r>
              </m:e>
            </m:d>
          </m:e>
        </m:nary>
        <m:r>
          <w:rPr>
            <w:rFonts w:ascii="Cambria Math" w:hAnsi="Cambria Math"/>
            <w:lang w:val="pl-PL"/>
          </w:rPr>
          <m:t xml:space="preserve">  </m:t>
        </m:r>
        <m:r>
          <m:rPr>
            <m:sty m:val="p"/>
          </m:rPr>
          <w:rPr>
            <w:rFonts w:ascii="Cambria Math" w:hAnsi="Cambria Math"/>
            <w:lang w:val="pl-PL"/>
          </w:rPr>
          <m:t>och</m:t>
        </m:r>
        <m:r>
          <w:rPr>
            <w:rFonts w:ascii="Cambria Math" w:hAnsi="Cambria Math"/>
            <w:lang w:val="pl-PL"/>
          </w:rPr>
          <m:t xml:space="preserve"> </m:t>
        </m:r>
        <m:sSub>
          <m:sSubPr>
            <m:ctrlPr>
              <w:rPr>
                <w:rFonts w:ascii="Cambria Math" w:hAnsi="Cambria Math"/>
              </w:rPr>
            </m:ctrlPr>
          </m:sSubPr>
          <m:e>
            <m:r>
              <m:rPr>
                <m:sty m:val="p"/>
              </m:rPr>
              <w:rPr>
                <w:rFonts w:ascii="Cambria Math" w:hAnsi="Cambria Math"/>
                <w:lang w:val="pl-PL"/>
              </w:rPr>
              <m:t>H</m:t>
            </m:r>
          </m:e>
          <m:sub>
            <m:r>
              <m:rPr>
                <m:sty m:val="p"/>
              </m:rPr>
              <w:rPr>
                <w:rFonts w:ascii="Cambria Math" w:hAnsi="Cambria Math"/>
                <w:lang w:val="pl-PL"/>
              </w:rPr>
              <m:t>skin</m:t>
            </m:r>
          </m:sub>
        </m:sSub>
        <m:r>
          <w:rPr>
            <w:rFonts w:ascii="Cambria Math" w:hAnsi="Cambria Math"/>
            <w:lang w:val="pl-PL"/>
          </w:rPr>
          <m:t>=</m:t>
        </m:r>
        <m:sSub>
          <m:sSubPr>
            <m:ctrlPr>
              <w:rPr>
                <w:rFonts w:ascii="Cambria Math" w:hAnsi="Cambria Math"/>
              </w:rPr>
            </m:ctrlPr>
          </m:sSubPr>
          <m:e>
            <m:r>
              <m:rPr>
                <m:sty m:val="p"/>
              </m:rPr>
              <w:rPr>
                <w:rFonts w:ascii="Cambria Math" w:hAnsi="Cambria Math"/>
                <w:lang w:val="pl-PL"/>
              </w:rPr>
              <m:t>E</m:t>
            </m:r>
          </m:e>
          <m:sub>
            <m:r>
              <m:rPr>
                <m:sty m:val="p"/>
              </m:rPr>
              <w:rPr>
                <w:rFonts w:ascii="Cambria Math" w:hAnsi="Cambria Math"/>
                <w:lang w:val="pl-PL"/>
              </w:rPr>
              <m:t>skin</m:t>
            </m:r>
          </m:sub>
        </m:sSub>
        <m:r>
          <w:rPr>
            <w:rFonts w:ascii="Cambria Math" w:hAnsi="Cambria Math"/>
            <w:lang w:val="pl-PL"/>
          </w:rPr>
          <m:t xml:space="preserve"> </m:t>
        </m:r>
        <m:r>
          <m:rPr>
            <m:sty m:val="p"/>
          </m:rPr>
          <w:rPr>
            <w:rFonts w:ascii="Cambria Math" w:hAnsi="Cambria Math"/>
            <w:lang w:val="pl-PL"/>
          </w:rPr>
          <m:t xml:space="preserve">· </m:t>
        </m:r>
        <m:r>
          <w:rPr>
            <w:rFonts w:ascii="Cambria Math" w:hAnsi="Cambria Math"/>
          </w:rPr>
          <m:t>Δt</m:t>
        </m:r>
        <m:r>
          <m:rPr>
            <m:sty m:val="p"/>
          </m:rPr>
          <w:rPr>
            <w:noProof/>
            <w:position w:val="-30"/>
            <w:lang w:val="pl-PL"/>
          </w:rPr>
          <w:br/>
        </m:r>
      </m:oMath>
    </w:p>
    <w:p w14:paraId="50765612" w14:textId="524DF560" w:rsidR="00934688" w:rsidRPr="00A71647" w:rsidRDefault="00934688" w:rsidP="009E1B07">
      <w:pPr>
        <w:pStyle w:val="AV04-Rubrik4Bilaga"/>
      </w:pPr>
      <w:r w:rsidRPr="00A71647">
        <w:t>Definitioner</w:t>
      </w:r>
    </w:p>
    <w:tbl>
      <w:tblPr>
        <w:tblStyle w:val="Tabellrutnt"/>
        <w:tblW w:w="5000" w:type="pct"/>
        <w:tblLook w:val="04A0" w:firstRow="1" w:lastRow="0" w:firstColumn="1" w:lastColumn="0" w:noHBand="0" w:noVBand="1"/>
      </w:tblPr>
      <w:tblGrid>
        <w:gridCol w:w="2321"/>
        <w:gridCol w:w="4063"/>
      </w:tblGrid>
      <w:tr w:rsidR="007D5799" w:rsidRPr="00A71647" w14:paraId="1FD5EE92" w14:textId="77777777" w:rsidTr="00277187">
        <w:trPr>
          <w:tblHeader/>
        </w:trPr>
        <w:tc>
          <w:tcPr>
            <w:tcW w:w="2325" w:type="dxa"/>
            <w:shd w:val="clear" w:color="auto" w:fill="D9D9D9" w:themeFill="background1" w:themeFillShade="D9"/>
          </w:tcPr>
          <w:p w14:paraId="220497B4" w14:textId="7BBA1B8B" w:rsidR="007D5799" w:rsidRPr="00A71647" w:rsidRDefault="00D70996" w:rsidP="002C7CEF">
            <w:pPr>
              <w:pStyle w:val="AV15-TextDefinitioner"/>
            </w:pPr>
            <w:r>
              <w:rPr>
                <w:b/>
              </w:rPr>
              <w:t>Begrepp</w:t>
            </w:r>
          </w:p>
        </w:tc>
        <w:tc>
          <w:tcPr>
            <w:tcW w:w="4069" w:type="dxa"/>
            <w:shd w:val="clear" w:color="auto" w:fill="D9D9D9" w:themeFill="background1" w:themeFillShade="D9"/>
          </w:tcPr>
          <w:p w14:paraId="253C92BC" w14:textId="414116D2" w:rsidR="007D5799" w:rsidRPr="00A71647" w:rsidRDefault="00D70996" w:rsidP="002C7CEF">
            <w:pPr>
              <w:pStyle w:val="AV15-TextDefinitioner"/>
              <w:rPr>
                <w:i/>
              </w:rPr>
            </w:pPr>
            <w:r>
              <w:rPr>
                <w:b/>
              </w:rPr>
              <w:t>Betydelse</w:t>
            </w:r>
          </w:p>
        </w:tc>
      </w:tr>
      <w:tr w:rsidR="007D5799" w:rsidRPr="00A71647" w14:paraId="6DCEAEE4" w14:textId="77777777" w:rsidTr="00EC76B9">
        <w:tc>
          <w:tcPr>
            <w:tcW w:w="2325" w:type="dxa"/>
          </w:tcPr>
          <w:p w14:paraId="190A9CBC" w14:textId="7B84DE96" w:rsidR="007D5799" w:rsidRPr="00A71647" w:rsidRDefault="007D5799" w:rsidP="002C7CEF">
            <w:pPr>
              <w:pStyle w:val="AV15-TextDefinitioner"/>
              <w:rPr>
                <w:i/>
              </w:rPr>
            </w:pPr>
            <w:r w:rsidRPr="00A71647">
              <w:t>E</w:t>
            </w:r>
            <w:r w:rsidRPr="00A71647">
              <w:rPr>
                <w:vertAlign w:val="subscript"/>
              </w:rPr>
              <w:sym w:font="Symbol" w:char="F06C"/>
            </w:r>
            <w:r w:rsidRPr="00A71647">
              <w:rPr>
                <w:vertAlign w:val="subscript"/>
              </w:rPr>
              <w:t xml:space="preserve"> </w:t>
            </w:r>
            <w:r w:rsidRPr="00A71647">
              <w:t>(λ,t), E</w:t>
            </w:r>
            <w:r w:rsidRPr="00A71647">
              <w:rPr>
                <w:vertAlign w:val="subscript"/>
              </w:rPr>
              <w:sym w:font="Symbol" w:char="F06C"/>
            </w:r>
          </w:p>
        </w:tc>
        <w:tc>
          <w:tcPr>
            <w:tcW w:w="4069" w:type="dxa"/>
          </w:tcPr>
          <w:p w14:paraId="472B93B7" w14:textId="381390E7" w:rsidR="007D5799" w:rsidRPr="00A71647" w:rsidRDefault="007D5799" w:rsidP="009A4A8A">
            <w:pPr>
              <w:pStyle w:val="AV15-TextDefinitioner"/>
            </w:pPr>
            <w:r w:rsidRPr="00A71647">
              <w:rPr>
                <w:i/>
              </w:rPr>
              <w:t xml:space="preserve">spektral irradians eller spektral effekttäthet: </w:t>
            </w:r>
            <w:r w:rsidRPr="00A71647">
              <w:t xml:space="preserve">effekten av den infallande strålningen på en yta per areaenhet, </w:t>
            </w:r>
            <w:r w:rsidRPr="00340603">
              <w:t>uttryckt i watt per kvadratmeter per nanometer [W</w:t>
            </w:r>
            <w:r w:rsidR="009A4A8A">
              <w:t>/</w:t>
            </w:r>
            <w:r w:rsidRPr="00340603">
              <w:t>m</w:t>
            </w:r>
            <w:r w:rsidRPr="00340603">
              <w:rPr>
                <w:vertAlign w:val="superscript"/>
              </w:rPr>
              <w:t>2</w:t>
            </w:r>
            <w:r w:rsidR="009A4A8A">
              <w:t xml:space="preserve">· </w:t>
            </w:r>
            <w:r w:rsidRPr="00340603">
              <w:t>nm]; värdena på E</w:t>
            </w:r>
            <w:r w:rsidRPr="00340603">
              <w:rPr>
                <w:vertAlign w:val="subscript"/>
              </w:rPr>
              <w:sym w:font="Symbol" w:char="F06C"/>
            </w:r>
            <w:r w:rsidRPr="00340603">
              <w:t xml:space="preserve"> (λ,t) och E</w:t>
            </w:r>
            <w:r w:rsidRPr="00340603">
              <w:rPr>
                <w:vertAlign w:val="subscript"/>
              </w:rPr>
              <w:t>λ</w:t>
            </w:r>
            <w:r w:rsidRPr="00340603">
              <w:t xml:space="preserve"> kommer från mätningar eller kan</w:t>
            </w:r>
            <w:r w:rsidRPr="00A71647">
              <w:t xml:space="preserve"> tillhandahållas av tillverkaren av utrustningen.</w:t>
            </w:r>
          </w:p>
        </w:tc>
      </w:tr>
      <w:tr w:rsidR="007D5799" w:rsidRPr="00A71647" w14:paraId="6A7A2254" w14:textId="77777777" w:rsidTr="00EC76B9">
        <w:tc>
          <w:tcPr>
            <w:tcW w:w="2325" w:type="dxa"/>
          </w:tcPr>
          <w:p w14:paraId="2D1851BF" w14:textId="0F3B0089" w:rsidR="007D5799" w:rsidRPr="00A71647" w:rsidRDefault="007D5799" w:rsidP="002C7CEF">
            <w:pPr>
              <w:pStyle w:val="AV15-TextDefinitioner"/>
              <w:rPr>
                <w:i/>
              </w:rPr>
            </w:pPr>
            <w:r w:rsidRPr="00A71647">
              <w:t>E</w:t>
            </w:r>
            <w:r w:rsidRPr="00A71647">
              <w:rPr>
                <w:vertAlign w:val="subscript"/>
              </w:rPr>
              <w:t>eff</w:t>
            </w:r>
          </w:p>
        </w:tc>
        <w:tc>
          <w:tcPr>
            <w:tcW w:w="4069" w:type="dxa"/>
          </w:tcPr>
          <w:p w14:paraId="1904DC0A" w14:textId="75005969" w:rsidR="007D5799" w:rsidRPr="00A71647" w:rsidRDefault="007D5799" w:rsidP="009A4A8A">
            <w:pPr>
              <w:pStyle w:val="AV15-TextDefinitioner"/>
            </w:pPr>
            <w:r w:rsidRPr="00A71647">
              <w:rPr>
                <w:i/>
              </w:rPr>
              <w:t>effektiv irradians</w:t>
            </w:r>
            <w:r w:rsidRPr="00A71647">
              <w:t xml:space="preserve"> </w:t>
            </w:r>
            <w:r w:rsidRPr="00A71647">
              <w:rPr>
                <w:i/>
              </w:rPr>
              <w:t>(UV-område)</w:t>
            </w:r>
            <w:r w:rsidRPr="00A71647">
              <w:t>: beräknad irradians inom UV-våglängdsområdet 180 nm och 400</w:t>
            </w:r>
            <w:r w:rsidRPr="00A71647">
              <w:rPr>
                <w:rFonts w:cs="BookAntiqua-Bold"/>
                <w:b/>
                <w:bCs/>
              </w:rPr>
              <w:t> </w:t>
            </w:r>
            <w:r w:rsidRPr="00A71647">
              <w:t xml:space="preserve">nm spektralt viktat med </w:t>
            </w:r>
            <w:r w:rsidRPr="00A71647">
              <w:rPr>
                <w:color w:val="000000"/>
                <w:lang w:eastAsia="nl-NL"/>
              </w:rPr>
              <w:t>S (λ)</w:t>
            </w:r>
            <w:r w:rsidRPr="00A71647">
              <w:t>, uttryckt i watt per kvadratmeter [W</w:t>
            </w:r>
            <w:r w:rsidR="009A4A8A">
              <w:t>/</w:t>
            </w:r>
            <w:r w:rsidRPr="00A71647">
              <w:t>m</w:t>
            </w:r>
            <w:r w:rsidRPr="00A71647">
              <w:rPr>
                <w:vertAlign w:val="superscript"/>
              </w:rPr>
              <w:t>2</w:t>
            </w:r>
            <w:r w:rsidRPr="00A71647">
              <w:t>].</w:t>
            </w:r>
          </w:p>
        </w:tc>
      </w:tr>
      <w:tr w:rsidR="007D5799" w:rsidRPr="00A71647" w14:paraId="54C32FDD" w14:textId="77777777" w:rsidTr="00EC76B9">
        <w:tc>
          <w:tcPr>
            <w:tcW w:w="2325" w:type="dxa"/>
          </w:tcPr>
          <w:p w14:paraId="6A83E148" w14:textId="5D94A8F1" w:rsidR="007D5799" w:rsidRPr="00A71647" w:rsidRDefault="007D5799" w:rsidP="002C7CEF">
            <w:pPr>
              <w:pStyle w:val="AV15-TextDefinitioner"/>
              <w:rPr>
                <w:i/>
              </w:rPr>
            </w:pPr>
            <w:r w:rsidRPr="00A71647">
              <w:rPr>
                <w:color w:val="000000"/>
                <w:lang w:eastAsia="nl-NL"/>
              </w:rPr>
              <w:t>H</w:t>
            </w:r>
          </w:p>
        </w:tc>
        <w:tc>
          <w:tcPr>
            <w:tcW w:w="4069" w:type="dxa"/>
          </w:tcPr>
          <w:p w14:paraId="60666F28" w14:textId="1A610175" w:rsidR="007D5799" w:rsidRPr="00A71647" w:rsidRDefault="007D5799" w:rsidP="009A4A8A">
            <w:pPr>
              <w:pStyle w:val="AV15-TextDefinitioner"/>
            </w:pPr>
            <w:r w:rsidRPr="00A71647">
              <w:rPr>
                <w:i/>
                <w:color w:val="000000"/>
                <w:lang w:eastAsia="nl-NL"/>
              </w:rPr>
              <w:t>strålningsexponering:</w:t>
            </w:r>
            <w:r w:rsidRPr="00A71647">
              <w:rPr>
                <w:color w:val="000000"/>
                <w:lang w:eastAsia="nl-NL"/>
              </w:rPr>
              <w:t xml:space="preserve"> integralen av irradiansen över tiden, uttryckt i joule per kvadratmeter [J</w:t>
            </w:r>
            <w:r w:rsidR="009A4A8A">
              <w:rPr>
                <w:color w:val="000000"/>
                <w:lang w:eastAsia="nl-NL"/>
              </w:rPr>
              <w:t>/</w:t>
            </w:r>
            <w:r w:rsidRPr="00A71647">
              <w:rPr>
                <w:color w:val="000000"/>
                <w:lang w:eastAsia="nl-NL"/>
              </w:rPr>
              <w:t>m</w:t>
            </w:r>
            <w:r w:rsidRPr="00A71647">
              <w:rPr>
                <w:color w:val="000000"/>
                <w:vertAlign w:val="superscript"/>
                <w:lang w:eastAsia="nl-NL"/>
              </w:rPr>
              <w:t>2</w:t>
            </w:r>
            <w:r w:rsidRPr="00A71647">
              <w:rPr>
                <w:color w:val="000000"/>
                <w:lang w:eastAsia="nl-NL"/>
              </w:rPr>
              <w:t>]</w:t>
            </w:r>
            <w:r w:rsidRPr="00A71647">
              <w:t>.</w:t>
            </w:r>
          </w:p>
        </w:tc>
      </w:tr>
      <w:tr w:rsidR="007D5799" w:rsidRPr="00A71647" w14:paraId="638E5834" w14:textId="77777777" w:rsidTr="00EC76B9">
        <w:tc>
          <w:tcPr>
            <w:tcW w:w="2325" w:type="dxa"/>
          </w:tcPr>
          <w:p w14:paraId="02744394" w14:textId="31B9CD81" w:rsidR="007D5799" w:rsidRPr="00A71647" w:rsidRDefault="007D5799" w:rsidP="002C7CEF">
            <w:pPr>
              <w:pStyle w:val="AV15-TextDefinitioner"/>
              <w:rPr>
                <w:color w:val="000000"/>
                <w:lang w:eastAsia="nl-NL"/>
              </w:rPr>
            </w:pPr>
            <w:r w:rsidRPr="00A71647">
              <w:rPr>
                <w:color w:val="000000"/>
                <w:lang w:eastAsia="nl-NL"/>
              </w:rPr>
              <w:t>H</w:t>
            </w:r>
            <w:r w:rsidRPr="00A71647">
              <w:rPr>
                <w:color w:val="000000"/>
                <w:vertAlign w:val="subscript"/>
                <w:lang w:eastAsia="nl-NL"/>
              </w:rPr>
              <w:t>eff</w:t>
            </w:r>
          </w:p>
        </w:tc>
        <w:tc>
          <w:tcPr>
            <w:tcW w:w="4069" w:type="dxa"/>
          </w:tcPr>
          <w:p w14:paraId="415135EB" w14:textId="69F5CDA0" w:rsidR="007D5799" w:rsidRPr="00A71647" w:rsidRDefault="007D5799" w:rsidP="009A4A8A">
            <w:pPr>
              <w:pStyle w:val="AV15-TextDefinitioner"/>
              <w:rPr>
                <w:color w:val="000000"/>
                <w:lang w:eastAsia="nl-NL"/>
              </w:rPr>
            </w:pPr>
            <w:r w:rsidRPr="00A71647">
              <w:rPr>
                <w:i/>
                <w:color w:val="000000"/>
                <w:lang w:eastAsia="nl-NL"/>
              </w:rPr>
              <w:t>effektiv strålningsexponering</w:t>
            </w:r>
            <w:r w:rsidRPr="00A71647">
              <w:rPr>
                <w:color w:val="000000"/>
                <w:lang w:eastAsia="nl-NL"/>
              </w:rPr>
              <w:t>: strålningsexponering spektralt viktad med S (λ), uttryckt i joule per kvadratmeter [J</w:t>
            </w:r>
            <w:r w:rsidR="009A4A8A">
              <w:rPr>
                <w:color w:val="000000"/>
                <w:lang w:eastAsia="nl-NL"/>
              </w:rPr>
              <w:t>/</w:t>
            </w:r>
            <w:r w:rsidRPr="00A71647">
              <w:rPr>
                <w:color w:val="000000"/>
                <w:lang w:eastAsia="nl-NL"/>
              </w:rPr>
              <w:t>m</w:t>
            </w:r>
            <w:r w:rsidRPr="00A71647">
              <w:rPr>
                <w:color w:val="000000"/>
                <w:vertAlign w:val="superscript"/>
                <w:lang w:eastAsia="nl-NL"/>
              </w:rPr>
              <w:t>2</w:t>
            </w:r>
            <w:r w:rsidRPr="00A71647">
              <w:rPr>
                <w:color w:val="000000"/>
                <w:lang w:eastAsia="nl-NL"/>
              </w:rPr>
              <w:t>].</w:t>
            </w:r>
          </w:p>
        </w:tc>
      </w:tr>
      <w:tr w:rsidR="007D5799" w:rsidRPr="00A71647" w14:paraId="3D176D83" w14:textId="77777777" w:rsidTr="00EC76B9">
        <w:tc>
          <w:tcPr>
            <w:tcW w:w="2325" w:type="dxa"/>
          </w:tcPr>
          <w:p w14:paraId="002472D8" w14:textId="09DAAB3B" w:rsidR="007D5799" w:rsidRPr="00A71647" w:rsidRDefault="007D5799" w:rsidP="002C7CEF">
            <w:pPr>
              <w:pStyle w:val="AV15-TextDefinitioner"/>
              <w:rPr>
                <w:color w:val="000000"/>
                <w:lang w:eastAsia="nl-NL"/>
              </w:rPr>
            </w:pPr>
            <w:r w:rsidRPr="00A71647">
              <w:rPr>
                <w:color w:val="000000"/>
                <w:lang w:eastAsia="nl-NL"/>
              </w:rPr>
              <w:t>E</w:t>
            </w:r>
            <w:r w:rsidRPr="00A71647">
              <w:rPr>
                <w:color w:val="000000"/>
                <w:vertAlign w:val="subscript"/>
                <w:lang w:eastAsia="nl-NL"/>
              </w:rPr>
              <w:t>UVA</w:t>
            </w:r>
          </w:p>
        </w:tc>
        <w:tc>
          <w:tcPr>
            <w:tcW w:w="4069" w:type="dxa"/>
          </w:tcPr>
          <w:p w14:paraId="115676C7" w14:textId="14DF9157" w:rsidR="007D5799" w:rsidRPr="00A71647" w:rsidRDefault="007D5799" w:rsidP="009A4A8A">
            <w:pPr>
              <w:pStyle w:val="AV15-TextDefinitioner"/>
              <w:rPr>
                <w:color w:val="000000"/>
                <w:lang w:eastAsia="nl-NL"/>
              </w:rPr>
            </w:pPr>
            <w:r w:rsidRPr="00A71647">
              <w:rPr>
                <w:i/>
                <w:color w:val="000000"/>
                <w:lang w:eastAsia="nl-NL"/>
              </w:rPr>
              <w:t>total irradians (UVA)</w:t>
            </w:r>
            <w:r w:rsidRPr="00A71647">
              <w:rPr>
                <w:color w:val="000000"/>
                <w:lang w:eastAsia="nl-NL"/>
              </w:rPr>
              <w:t>: beräknad irradians inom UVA-våglängdsområdet 315</w:t>
            </w:r>
            <w:r w:rsidRPr="00A71647">
              <w:rPr>
                <w:color w:val="000000"/>
                <w:lang w:eastAsia="nl-NL"/>
              </w:rPr>
              <w:sym w:font="Symbol" w:char="F02D"/>
            </w:r>
            <w:r w:rsidRPr="00A71647">
              <w:rPr>
                <w:color w:val="000000"/>
                <w:lang w:eastAsia="nl-NL"/>
              </w:rPr>
              <w:t>400 nm, uttryckt i watt per kvadratmeter</w:t>
            </w:r>
            <w:r w:rsidRPr="00A71647">
              <w:t xml:space="preserve"> [</w:t>
            </w:r>
            <w:r w:rsidRPr="00A71647">
              <w:rPr>
                <w:color w:val="000000"/>
                <w:lang w:eastAsia="nl-NL"/>
              </w:rPr>
              <w:t>W</w:t>
            </w:r>
            <w:r w:rsidR="009A4A8A">
              <w:rPr>
                <w:color w:val="000000"/>
                <w:lang w:eastAsia="nl-NL"/>
              </w:rPr>
              <w:t>/</w:t>
            </w:r>
            <w:r w:rsidRPr="00A71647">
              <w:rPr>
                <w:color w:val="000000"/>
                <w:lang w:eastAsia="nl-NL"/>
              </w:rPr>
              <w:t>m</w:t>
            </w:r>
            <w:r w:rsidRPr="00A71647">
              <w:rPr>
                <w:color w:val="000000"/>
                <w:vertAlign w:val="superscript"/>
                <w:lang w:eastAsia="nl-NL"/>
              </w:rPr>
              <w:t>2</w:t>
            </w:r>
            <w:r w:rsidRPr="00A71647">
              <w:rPr>
                <w:color w:val="000000"/>
                <w:lang w:eastAsia="nl-NL"/>
              </w:rPr>
              <w:t>].</w:t>
            </w:r>
          </w:p>
        </w:tc>
      </w:tr>
      <w:tr w:rsidR="007D5799" w:rsidRPr="00A71647" w14:paraId="00099372" w14:textId="77777777" w:rsidTr="00EC76B9">
        <w:tc>
          <w:tcPr>
            <w:tcW w:w="2325" w:type="dxa"/>
          </w:tcPr>
          <w:p w14:paraId="319E8F57" w14:textId="660E0400" w:rsidR="007D5799" w:rsidRPr="00A71647" w:rsidRDefault="007D5799" w:rsidP="002C7CEF">
            <w:pPr>
              <w:pStyle w:val="AV15-TextDefinitioner"/>
              <w:rPr>
                <w:color w:val="000000"/>
                <w:lang w:eastAsia="nl-NL"/>
              </w:rPr>
            </w:pPr>
            <w:r w:rsidRPr="00A71647">
              <w:rPr>
                <w:color w:val="000000"/>
                <w:lang w:eastAsia="nl-NL"/>
              </w:rPr>
              <w:t>H</w:t>
            </w:r>
            <w:r w:rsidRPr="00A71647">
              <w:rPr>
                <w:color w:val="000000"/>
                <w:vertAlign w:val="subscript"/>
                <w:lang w:eastAsia="nl-NL"/>
              </w:rPr>
              <w:t>UVA</w:t>
            </w:r>
          </w:p>
        </w:tc>
        <w:tc>
          <w:tcPr>
            <w:tcW w:w="4069" w:type="dxa"/>
          </w:tcPr>
          <w:p w14:paraId="2AEDCE21" w14:textId="675A9ED3" w:rsidR="007D5799" w:rsidRPr="00A71647" w:rsidRDefault="007D5799" w:rsidP="009A4A8A">
            <w:pPr>
              <w:pStyle w:val="AV15-TextDefinitioner"/>
              <w:rPr>
                <w:color w:val="000000"/>
                <w:lang w:eastAsia="nl-NL"/>
              </w:rPr>
            </w:pPr>
            <w:r w:rsidRPr="00A71647">
              <w:rPr>
                <w:i/>
                <w:color w:val="000000"/>
                <w:lang w:eastAsia="nl-NL"/>
              </w:rPr>
              <w:t>strålningsexponering:</w:t>
            </w:r>
            <w:r w:rsidRPr="00A71647">
              <w:rPr>
                <w:color w:val="000000"/>
                <w:lang w:eastAsia="nl-NL"/>
              </w:rPr>
              <w:t xml:space="preserve"> integralen eller summan av irradiansen över tid och våglängd inom UVA-våglängdsområdet 315 nm och 400 nm, uttryckt i joule per kvadratmeter [J</w:t>
            </w:r>
            <w:r w:rsidR="009A4A8A">
              <w:t>/</w:t>
            </w:r>
            <w:r w:rsidRPr="00A71647">
              <w:rPr>
                <w:color w:val="000000"/>
                <w:lang w:eastAsia="nl-NL"/>
              </w:rPr>
              <w:t>m</w:t>
            </w:r>
            <w:r w:rsidRPr="00A71647">
              <w:rPr>
                <w:color w:val="000000"/>
                <w:vertAlign w:val="superscript"/>
                <w:lang w:eastAsia="nl-NL"/>
              </w:rPr>
              <w:t>2</w:t>
            </w:r>
            <w:r w:rsidRPr="00A71647">
              <w:rPr>
                <w:color w:val="000000"/>
                <w:lang w:eastAsia="nl-NL"/>
              </w:rPr>
              <w:t>].</w:t>
            </w:r>
          </w:p>
        </w:tc>
      </w:tr>
      <w:tr w:rsidR="007D5799" w:rsidRPr="00A71647" w14:paraId="6A41A9F7" w14:textId="77777777" w:rsidTr="00EC76B9">
        <w:tc>
          <w:tcPr>
            <w:tcW w:w="2325" w:type="dxa"/>
          </w:tcPr>
          <w:p w14:paraId="3455991D" w14:textId="7061528A" w:rsidR="007D5799" w:rsidRPr="00A71647" w:rsidRDefault="007D5799" w:rsidP="002C7CEF">
            <w:pPr>
              <w:pStyle w:val="AV15-TextDefinitioner"/>
              <w:rPr>
                <w:color w:val="000000"/>
                <w:lang w:eastAsia="nl-NL"/>
              </w:rPr>
            </w:pPr>
            <w:r w:rsidRPr="00A71647">
              <w:rPr>
                <w:color w:val="000000"/>
                <w:lang w:eastAsia="nl-NL"/>
              </w:rPr>
              <w:t>S (λ)</w:t>
            </w:r>
          </w:p>
        </w:tc>
        <w:tc>
          <w:tcPr>
            <w:tcW w:w="4069" w:type="dxa"/>
          </w:tcPr>
          <w:p w14:paraId="52DFAECC" w14:textId="4482D50C" w:rsidR="007D5799" w:rsidRPr="00A71647" w:rsidRDefault="007D5799" w:rsidP="002C7CEF">
            <w:pPr>
              <w:pStyle w:val="AV15-TextDefinitioner"/>
              <w:rPr>
                <w:color w:val="000000"/>
                <w:lang w:eastAsia="nl-NL"/>
              </w:rPr>
            </w:pPr>
            <w:r w:rsidRPr="00A71647">
              <w:rPr>
                <w:i/>
                <w:color w:val="000000"/>
                <w:lang w:eastAsia="nl-NL"/>
              </w:rPr>
              <w:t xml:space="preserve">spektral viktning: </w:t>
            </w:r>
            <w:r w:rsidRPr="00A71647">
              <w:rPr>
                <w:color w:val="000000"/>
                <w:lang w:eastAsia="nl-NL"/>
              </w:rPr>
              <w:t>hänsyn tas till att hälsoeffekterna av UV-strålning på ögon och hud är beroende av våglängden (tabell</w:t>
            </w:r>
            <w:r w:rsidRPr="00A71647">
              <w:rPr>
                <w:rFonts w:cs="BookAntiqua-Bold"/>
                <w:b/>
                <w:bCs/>
              </w:rPr>
              <w:t> </w:t>
            </w:r>
            <w:r w:rsidR="006D2387">
              <w:rPr>
                <w:color w:val="000000"/>
                <w:lang w:eastAsia="nl-NL"/>
              </w:rPr>
              <w:t>15</w:t>
            </w:r>
            <w:r w:rsidRPr="00A71647">
              <w:rPr>
                <w:color w:val="000000"/>
                <w:lang w:eastAsia="nl-NL"/>
              </w:rPr>
              <w:t>) [dimensionslös].</w:t>
            </w:r>
          </w:p>
        </w:tc>
      </w:tr>
      <w:tr w:rsidR="007D5799" w:rsidRPr="00A71647" w14:paraId="37BE3738" w14:textId="77777777" w:rsidTr="00EC76B9">
        <w:tc>
          <w:tcPr>
            <w:tcW w:w="2325" w:type="dxa"/>
          </w:tcPr>
          <w:p w14:paraId="7AEAAFF6" w14:textId="7D6E0A5F" w:rsidR="007D5799" w:rsidRPr="00A71647" w:rsidRDefault="007D5799" w:rsidP="002C7CEF">
            <w:pPr>
              <w:pStyle w:val="AV15-TextDefinitioner"/>
              <w:rPr>
                <w:color w:val="000000"/>
                <w:lang w:eastAsia="nl-NL"/>
              </w:rPr>
            </w:pPr>
            <w:r w:rsidRPr="00A71647">
              <w:t>t, Δt</w:t>
            </w:r>
          </w:p>
        </w:tc>
        <w:tc>
          <w:tcPr>
            <w:tcW w:w="4069" w:type="dxa"/>
          </w:tcPr>
          <w:p w14:paraId="186D64BC" w14:textId="15B6DAC0" w:rsidR="007D5799" w:rsidRPr="00A71647" w:rsidRDefault="007D5799" w:rsidP="002C7CEF">
            <w:pPr>
              <w:pStyle w:val="AV15-TextDefinitioner"/>
            </w:pPr>
            <w:r w:rsidRPr="00A71647">
              <w:rPr>
                <w:i/>
              </w:rPr>
              <w:t xml:space="preserve">tid, exponeringens duration: </w:t>
            </w:r>
            <w:r w:rsidRPr="00A71647">
              <w:t>uttryckt i sekunder [s].</w:t>
            </w:r>
          </w:p>
        </w:tc>
      </w:tr>
      <w:tr w:rsidR="007D5799" w:rsidRPr="00A71647" w14:paraId="7BCEB786" w14:textId="77777777" w:rsidTr="00EC76B9">
        <w:tc>
          <w:tcPr>
            <w:tcW w:w="2325" w:type="dxa"/>
          </w:tcPr>
          <w:p w14:paraId="403E649D" w14:textId="152B0480" w:rsidR="007D5799" w:rsidRPr="00A71647" w:rsidRDefault="00C242A8" w:rsidP="002C7CEF">
            <w:pPr>
              <w:pStyle w:val="AV15-TextDefinitioner"/>
            </w:pPr>
            <w:r w:rsidRPr="00A71647">
              <w:t>λ</w:t>
            </w:r>
          </w:p>
        </w:tc>
        <w:tc>
          <w:tcPr>
            <w:tcW w:w="4069" w:type="dxa"/>
          </w:tcPr>
          <w:p w14:paraId="34A6BDDE" w14:textId="3F9BD9F7" w:rsidR="007D5799" w:rsidRPr="00A71647" w:rsidRDefault="007D5799" w:rsidP="002C7CEF">
            <w:pPr>
              <w:pStyle w:val="AV15-TextDefinitioner"/>
            </w:pPr>
            <w:r w:rsidRPr="00A71647">
              <w:rPr>
                <w:i/>
              </w:rPr>
              <w:t>våglängd:</w:t>
            </w:r>
            <w:r w:rsidRPr="00A71647">
              <w:t xml:space="preserve"> uttryckt i nanometer [nm].</w:t>
            </w:r>
          </w:p>
        </w:tc>
      </w:tr>
      <w:tr w:rsidR="007D5799" w:rsidRPr="00A71647" w14:paraId="661A2456" w14:textId="77777777" w:rsidTr="00EC76B9">
        <w:tc>
          <w:tcPr>
            <w:tcW w:w="2325" w:type="dxa"/>
          </w:tcPr>
          <w:p w14:paraId="4E1C36B7" w14:textId="07DCBBE7" w:rsidR="007D5799" w:rsidRPr="00A71647" w:rsidRDefault="007D5799" w:rsidP="002C7CEF">
            <w:pPr>
              <w:pStyle w:val="AV15-TextDefinitioner"/>
            </w:pPr>
            <w:r w:rsidRPr="00A71647">
              <w:t>Δ λ</w:t>
            </w:r>
          </w:p>
        </w:tc>
        <w:tc>
          <w:tcPr>
            <w:tcW w:w="4069" w:type="dxa"/>
          </w:tcPr>
          <w:p w14:paraId="2B6BEAC4" w14:textId="6699C286" w:rsidR="007D5799" w:rsidRPr="00A71647" w:rsidRDefault="007D5799" w:rsidP="002C7CEF">
            <w:pPr>
              <w:pStyle w:val="AV15-TextDefinitioner"/>
            </w:pPr>
            <w:r w:rsidRPr="00A71647">
              <w:rPr>
                <w:i/>
              </w:rPr>
              <w:t>bandbredd:</w:t>
            </w:r>
            <w:r w:rsidRPr="00A71647">
              <w:t xml:space="preserve"> uttryckt i nanometer [nm], av beräknings- eller mätningsintervallen.</w:t>
            </w:r>
          </w:p>
        </w:tc>
      </w:tr>
      <w:tr w:rsidR="007D5799" w:rsidRPr="00A71647" w14:paraId="0796374A" w14:textId="77777777" w:rsidTr="00EC76B9">
        <w:tc>
          <w:tcPr>
            <w:tcW w:w="2325" w:type="dxa"/>
          </w:tcPr>
          <w:p w14:paraId="01852F06" w14:textId="384EAA9E" w:rsidR="007D5799" w:rsidRPr="00A71647" w:rsidRDefault="007D5799" w:rsidP="002C7CEF">
            <w:pPr>
              <w:pStyle w:val="AV15-TextDefinitioner"/>
            </w:pPr>
            <w:r w:rsidRPr="00A71647">
              <w:t>L</w:t>
            </w:r>
            <w:r w:rsidRPr="00A71647">
              <w:rPr>
                <w:vertAlign w:val="subscript"/>
              </w:rPr>
              <w:sym w:font="Symbol" w:char="F06C"/>
            </w:r>
            <w:r w:rsidRPr="00A71647">
              <w:t xml:space="preserve"> (λ), L</w:t>
            </w:r>
            <w:r w:rsidRPr="00A71647">
              <w:rPr>
                <w:vertAlign w:val="subscript"/>
              </w:rPr>
              <w:t>λ</w:t>
            </w:r>
          </w:p>
        </w:tc>
        <w:tc>
          <w:tcPr>
            <w:tcW w:w="4069" w:type="dxa"/>
          </w:tcPr>
          <w:p w14:paraId="6D699C18" w14:textId="3EF197D4" w:rsidR="007D5799" w:rsidRPr="00A71647" w:rsidRDefault="007D5799" w:rsidP="009A4A8A">
            <w:pPr>
              <w:pStyle w:val="AV15-TextDefinitioner"/>
              <w:rPr>
                <w:color w:val="000000"/>
                <w:lang w:eastAsia="nl-NL"/>
              </w:rPr>
            </w:pPr>
            <w:r w:rsidRPr="00A71647">
              <w:rPr>
                <w:i/>
              </w:rPr>
              <w:t>spektral radians:</w:t>
            </w:r>
            <w:r w:rsidRPr="00A71647">
              <w:t xml:space="preserve"> från källan, uttryckt i watt per kvadratmeter per steradian per nanometer</w:t>
            </w:r>
            <w:r w:rsidRPr="00A71647">
              <w:rPr>
                <w:color w:val="000000"/>
                <w:lang w:eastAsia="nl-NL"/>
              </w:rPr>
              <w:t xml:space="preserve"> [W</w:t>
            </w:r>
            <w:r w:rsidR="009A4A8A">
              <w:t>/</w:t>
            </w:r>
            <w:r w:rsidRPr="00A71647">
              <w:rPr>
                <w:color w:val="000000"/>
                <w:lang w:eastAsia="nl-NL"/>
              </w:rPr>
              <w:t>m</w:t>
            </w:r>
            <w:r w:rsidRPr="00A71647">
              <w:rPr>
                <w:color w:val="000000"/>
                <w:vertAlign w:val="superscript"/>
                <w:lang w:eastAsia="nl-NL"/>
              </w:rPr>
              <w:t xml:space="preserve"> 2</w:t>
            </w:r>
            <w:r w:rsidR="009A4A8A">
              <w:t xml:space="preserve">· </w:t>
            </w:r>
            <w:r w:rsidRPr="00A71647">
              <w:rPr>
                <w:color w:val="000000"/>
                <w:lang w:eastAsia="nl-NL"/>
              </w:rPr>
              <w:t>sr</w:t>
            </w:r>
            <w:r w:rsidR="009A4A8A">
              <w:rPr>
                <w:color w:val="000000"/>
                <w:lang w:eastAsia="nl-NL"/>
              </w:rPr>
              <w:t xml:space="preserve"> ·</w:t>
            </w:r>
            <w:r w:rsidR="00427730">
              <w:t> </w:t>
            </w:r>
            <w:r w:rsidRPr="00A71647">
              <w:rPr>
                <w:color w:val="000000"/>
                <w:lang w:eastAsia="nl-NL"/>
              </w:rPr>
              <w:t>nm].</w:t>
            </w:r>
          </w:p>
        </w:tc>
      </w:tr>
      <w:tr w:rsidR="007D5799" w:rsidRPr="00A71647" w14:paraId="57F361AB" w14:textId="77777777" w:rsidTr="00EC76B9">
        <w:tc>
          <w:tcPr>
            <w:tcW w:w="2325" w:type="dxa"/>
          </w:tcPr>
          <w:p w14:paraId="173DCD09" w14:textId="36A9E86E" w:rsidR="00C242A8" w:rsidRDefault="007D5799" w:rsidP="002C7CEF">
            <w:pPr>
              <w:pStyle w:val="AV15-TextDefinitioner"/>
            </w:pPr>
            <w:r w:rsidRPr="00A71647">
              <w:rPr>
                <w:color w:val="000000"/>
                <w:lang w:eastAsia="nl-NL"/>
              </w:rPr>
              <w:t>R (λ)</w:t>
            </w:r>
          </w:p>
          <w:p w14:paraId="2F46A299" w14:textId="77777777" w:rsidR="007D5799" w:rsidRPr="00C242A8" w:rsidRDefault="007D5799" w:rsidP="00C242A8">
            <w:pPr>
              <w:jc w:val="right"/>
            </w:pPr>
          </w:p>
        </w:tc>
        <w:tc>
          <w:tcPr>
            <w:tcW w:w="4069" w:type="dxa"/>
          </w:tcPr>
          <w:p w14:paraId="38EF85F9" w14:textId="49D311D6" w:rsidR="007D5799" w:rsidRPr="00A71647" w:rsidRDefault="007D5799" w:rsidP="002C7CEF">
            <w:pPr>
              <w:pStyle w:val="AV15-TextDefinitioner"/>
              <w:rPr>
                <w:color w:val="000000"/>
                <w:lang w:eastAsia="nl-NL"/>
              </w:rPr>
            </w:pPr>
            <w:r w:rsidRPr="00A71647">
              <w:rPr>
                <w:i/>
                <w:color w:val="000000"/>
                <w:lang w:eastAsia="nl-NL"/>
              </w:rPr>
              <w:t>spektral viktning:</w:t>
            </w:r>
            <w:r w:rsidRPr="00A71647">
              <w:rPr>
                <w:color w:val="000000"/>
                <w:lang w:eastAsia="nl-NL"/>
              </w:rPr>
              <w:t xml:space="preserve"> hänsyn tas till att den termiska skadan på ögat som orsakas av synlig strålning och IRA-strålning är</w:t>
            </w:r>
            <w:r w:rsidR="005B47EF">
              <w:rPr>
                <w:color w:val="000000"/>
                <w:lang w:eastAsia="nl-NL"/>
              </w:rPr>
              <w:t xml:space="preserve"> beroende av våglängden (tabell </w:t>
            </w:r>
            <w:r w:rsidR="006D2387">
              <w:rPr>
                <w:color w:val="000000"/>
                <w:lang w:eastAsia="nl-NL"/>
              </w:rPr>
              <w:t>16</w:t>
            </w:r>
            <w:r w:rsidRPr="00A71647">
              <w:rPr>
                <w:color w:val="000000"/>
                <w:lang w:eastAsia="nl-NL"/>
              </w:rPr>
              <w:t>) [dimensionslös].</w:t>
            </w:r>
          </w:p>
        </w:tc>
      </w:tr>
      <w:tr w:rsidR="007D5799" w:rsidRPr="00A71647" w14:paraId="7448CE95" w14:textId="77777777" w:rsidTr="00EC76B9">
        <w:tc>
          <w:tcPr>
            <w:tcW w:w="2325" w:type="dxa"/>
          </w:tcPr>
          <w:p w14:paraId="23D8E090" w14:textId="0BFC53A5" w:rsidR="007D5799" w:rsidRPr="00A71647" w:rsidRDefault="007D5799" w:rsidP="002C7CEF">
            <w:pPr>
              <w:pStyle w:val="AV15-TextDefinitioner"/>
            </w:pPr>
            <w:r w:rsidRPr="00A71647">
              <w:rPr>
                <w:color w:val="000000"/>
                <w:lang w:eastAsia="nl-NL"/>
              </w:rPr>
              <w:t>L</w:t>
            </w:r>
            <w:r w:rsidRPr="00A71647">
              <w:rPr>
                <w:color w:val="000000"/>
                <w:vertAlign w:val="subscript"/>
                <w:lang w:eastAsia="nl-NL"/>
              </w:rPr>
              <w:t>R</w:t>
            </w:r>
          </w:p>
        </w:tc>
        <w:tc>
          <w:tcPr>
            <w:tcW w:w="4069" w:type="dxa"/>
          </w:tcPr>
          <w:p w14:paraId="522BC59C" w14:textId="31171F2A" w:rsidR="007D5799" w:rsidRPr="00A71647" w:rsidRDefault="007D5799" w:rsidP="009A4A8A">
            <w:pPr>
              <w:pStyle w:val="AV15-TextDefinitioner"/>
              <w:rPr>
                <w:color w:val="000000"/>
                <w:lang w:eastAsia="nl-NL"/>
              </w:rPr>
            </w:pPr>
            <w:r w:rsidRPr="00A71647">
              <w:rPr>
                <w:i/>
                <w:color w:val="000000"/>
                <w:lang w:eastAsia="nl-NL"/>
              </w:rPr>
              <w:t xml:space="preserve">effektiv radians </w:t>
            </w:r>
            <w:r w:rsidRPr="00A71647">
              <w:rPr>
                <w:color w:val="000000"/>
                <w:lang w:eastAsia="nl-NL"/>
              </w:rPr>
              <w:t>(termisk skada): beräknad strålning spektralt viktad med R (λ), uttryckt i watt per kvadratmeter per steradian [W</w:t>
            </w:r>
            <w:r w:rsidR="009A4A8A">
              <w:rPr>
                <w:color w:val="000000"/>
                <w:lang w:eastAsia="nl-NL"/>
              </w:rPr>
              <w:t>/</w:t>
            </w:r>
            <w:r w:rsidRPr="00A71647">
              <w:rPr>
                <w:color w:val="000000"/>
                <w:lang w:eastAsia="nl-NL"/>
              </w:rPr>
              <w:t>m</w:t>
            </w:r>
            <w:r w:rsidRPr="00A71647">
              <w:rPr>
                <w:color w:val="000000"/>
                <w:vertAlign w:val="superscript"/>
                <w:lang w:eastAsia="nl-NL"/>
              </w:rPr>
              <w:t>2</w:t>
            </w:r>
            <w:r w:rsidR="009A4A8A">
              <w:t xml:space="preserve">· </w:t>
            </w:r>
            <w:r w:rsidRPr="00A71647">
              <w:rPr>
                <w:color w:val="000000"/>
                <w:lang w:eastAsia="nl-NL"/>
              </w:rPr>
              <w:t>sr].</w:t>
            </w:r>
          </w:p>
        </w:tc>
      </w:tr>
      <w:tr w:rsidR="007D5799" w:rsidRPr="00A71647" w14:paraId="6EF0E5D1" w14:textId="77777777" w:rsidTr="00EC76B9">
        <w:tc>
          <w:tcPr>
            <w:tcW w:w="2325" w:type="dxa"/>
          </w:tcPr>
          <w:p w14:paraId="68164DB0" w14:textId="0D9810F3" w:rsidR="007D5799" w:rsidRPr="00A71647" w:rsidRDefault="007D5799" w:rsidP="002C7CEF">
            <w:pPr>
              <w:pStyle w:val="AV15-TextDefinitioner"/>
            </w:pPr>
            <w:r w:rsidRPr="00A71647">
              <w:t>B (λ)</w:t>
            </w:r>
          </w:p>
        </w:tc>
        <w:tc>
          <w:tcPr>
            <w:tcW w:w="4069" w:type="dxa"/>
          </w:tcPr>
          <w:p w14:paraId="3AAF377F" w14:textId="66A0BCBE" w:rsidR="007D5799" w:rsidRPr="00A71647" w:rsidRDefault="007D5799" w:rsidP="002C7CEF">
            <w:pPr>
              <w:pStyle w:val="AV15-TextDefinitioner"/>
            </w:pPr>
            <w:r w:rsidRPr="00637B89">
              <w:rPr>
                <w:i/>
                <w:iCs/>
              </w:rPr>
              <w:t>spektral viktning</w:t>
            </w:r>
            <w:r w:rsidRPr="00A71647">
              <w:t>: hänsyn tas till att den fotokemiska skadan på ögat som orsakas av strålning av blått ljus är beroende av våglängden (tabell</w:t>
            </w:r>
            <w:r w:rsidRPr="00A71647">
              <w:rPr>
                <w:rFonts w:cs="BookAntiqua-Bold"/>
                <w:b/>
                <w:bCs/>
              </w:rPr>
              <w:t> </w:t>
            </w:r>
            <w:r w:rsidR="006D2387">
              <w:t>16</w:t>
            </w:r>
            <w:r w:rsidRPr="00A71647">
              <w:t>) [dimensionslös].</w:t>
            </w:r>
          </w:p>
        </w:tc>
      </w:tr>
      <w:tr w:rsidR="007D5799" w:rsidRPr="00A71647" w14:paraId="0ED2BB83" w14:textId="77777777" w:rsidTr="00EC76B9">
        <w:tc>
          <w:tcPr>
            <w:tcW w:w="2325" w:type="dxa"/>
          </w:tcPr>
          <w:p w14:paraId="25EA2A7A" w14:textId="07CA21F6" w:rsidR="007D5799" w:rsidRPr="00A71647" w:rsidRDefault="007D5799" w:rsidP="002C7CEF">
            <w:pPr>
              <w:pStyle w:val="AV15-TextDefinitioner"/>
            </w:pPr>
            <w:r w:rsidRPr="00A71647">
              <w:t>L</w:t>
            </w:r>
            <w:r w:rsidRPr="00395476">
              <w:rPr>
                <w:vertAlign w:val="subscript"/>
              </w:rPr>
              <w:t>B</w:t>
            </w:r>
          </w:p>
        </w:tc>
        <w:tc>
          <w:tcPr>
            <w:tcW w:w="4069" w:type="dxa"/>
          </w:tcPr>
          <w:p w14:paraId="236C5A59" w14:textId="1615BD13" w:rsidR="007D5799" w:rsidRPr="00A71647" w:rsidRDefault="007D5799" w:rsidP="002C7CEF">
            <w:pPr>
              <w:pStyle w:val="AV15-TextDefinitioner"/>
            </w:pPr>
            <w:r w:rsidRPr="00637B89">
              <w:rPr>
                <w:i/>
                <w:iCs/>
              </w:rPr>
              <w:t>effektiv radians (blått ljus)</w:t>
            </w:r>
            <w:r w:rsidRPr="00A71647">
              <w:t>: beräknad radians spektralt viktad med B (λ), uttryckt i watt per kvadratmeter per steradian [W</w:t>
            </w:r>
            <w:r w:rsidR="009A4A8A">
              <w:rPr>
                <w:rFonts w:cs="BookAntiqua-Bold"/>
                <w:b/>
                <w:bCs/>
              </w:rPr>
              <w:t>/</w:t>
            </w:r>
            <w:r w:rsidRPr="00A71647">
              <w:t>m</w:t>
            </w:r>
            <w:r w:rsidRPr="00395476">
              <w:rPr>
                <w:vertAlign w:val="superscript"/>
              </w:rPr>
              <w:t>2</w:t>
            </w:r>
            <w:r w:rsidR="009A4A8A">
              <w:t xml:space="preserve"> · sr</w:t>
            </w:r>
            <w:r w:rsidRPr="00A71647">
              <w:t>].</w:t>
            </w:r>
          </w:p>
        </w:tc>
      </w:tr>
      <w:tr w:rsidR="007D5799" w:rsidRPr="00A71647" w14:paraId="37549E55" w14:textId="77777777" w:rsidTr="00EC76B9">
        <w:tc>
          <w:tcPr>
            <w:tcW w:w="2325" w:type="dxa"/>
          </w:tcPr>
          <w:p w14:paraId="653AC3C9" w14:textId="2EC5490A" w:rsidR="007D5799" w:rsidRPr="00A71647" w:rsidRDefault="007D5799" w:rsidP="002C7CEF">
            <w:pPr>
              <w:pStyle w:val="AV15-TextDefinitioner"/>
            </w:pPr>
            <w:r w:rsidRPr="00A71647">
              <w:t>E</w:t>
            </w:r>
            <w:r w:rsidRPr="00395476">
              <w:rPr>
                <w:vertAlign w:val="subscript"/>
              </w:rPr>
              <w:t>B</w:t>
            </w:r>
          </w:p>
        </w:tc>
        <w:tc>
          <w:tcPr>
            <w:tcW w:w="4069" w:type="dxa"/>
          </w:tcPr>
          <w:p w14:paraId="1A75E165" w14:textId="19E17496" w:rsidR="007D5799" w:rsidRPr="00A71647" w:rsidRDefault="007D5799" w:rsidP="002C7CEF">
            <w:pPr>
              <w:pStyle w:val="AV15-TextDefinitioner"/>
            </w:pPr>
            <w:r w:rsidRPr="00637B89">
              <w:rPr>
                <w:i/>
                <w:iCs/>
              </w:rPr>
              <w:t>effektiv irradians (blått ljus)</w:t>
            </w:r>
            <w:r w:rsidRPr="00A71647">
              <w:t>: beräknad irradians spektralt viktad med B (λ), uttryckt i watt per kvadratmeter [W</w:t>
            </w:r>
            <w:r w:rsidR="009A4A8A">
              <w:rPr>
                <w:rFonts w:cs="BookAntiqua-Bold"/>
                <w:b/>
                <w:bCs/>
              </w:rPr>
              <w:t>/</w:t>
            </w:r>
            <w:r w:rsidRPr="00A71647">
              <w:t>m</w:t>
            </w:r>
            <w:r w:rsidRPr="00395476">
              <w:rPr>
                <w:vertAlign w:val="superscript"/>
              </w:rPr>
              <w:t>2</w:t>
            </w:r>
            <w:r w:rsidRPr="00A71647">
              <w:t>].</w:t>
            </w:r>
          </w:p>
        </w:tc>
      </w:tr>
      <w:tr w:rsidR="007D5799" w:rsidRPr="00A71647" w14:paraId="54029CC6" w14:textId="77777777" w:rsidTr="00EC76B9">
        <w:tc>
          <w:tcPr>
            <w:tcW w:w="2325" w:type="dxa"/>
          </w:tcPr>
          <w:p w14:paraId="29487323" w14:textId="77ECEB22" w:rsidR="007D5799" w:rsidRPr="00A71647" w:rsidRDefault="007D5799" w:rsidP="002C7CEF">
            <w:pPr>
              <w:pStyle w:val="AV15-TextDefinitioner"/>
            </w:pPr>
            <w:r w:rsidRPr="00A71647">
              <w:t>E</w:t>
            </w:r>
            <w:r w:rsidRPr="00395476">
              <w:rPr>
                <w:vertAlign w:val="subscript"/>
              </w:rPr>
              <w:t>IR</w:t>
            </w:r>
          </w:p>
        </w:tc>
        <w:tc>
          <w:tcPr>
            <w:tcW w:w="4069" w:type="dxa"/>
          </w:tcPr>
          <w:p w14:paraId="5B75DF41" w14:textId="457E7190" w:rsidR="007D5799" w:rsidRPr="00A71647" w:rsidRDefault="007D5799" w:rsidP="002C7CEF">
            <w:pPr>
              <w:pStyle w:val="AV15-TextDefinitioner"/>
            </w:pPr>
            <w:r w:rsidRPr="00637B89">
              <w:rPr>
                <w:i/>
                <w:iCs/>
              </w:rPr>
              <w:t>total irradians (termisk skada)</w:t>
            </w:r>
            <w:r w:rsidRPr="00A71647">
              <w:t>: beräknad irradians för infraröd strålning i våglängdsområdet 780</w:t>
            </w:r>
            <w:r w:rsidRPr="00A71647">
              <w:rPr>
                <w:rFonts w:cs="BookAntiqua-Bold"/>
                <w:b/>
                <w:bCs/>
              </w:rPr>
              <w:t> </w:t>
            </w:r>
            <w:r w:rsidRPr="00A71647">
              <w:t>nm och 3 000</w:t>
            </w:r>
            <w:r w:rsidRPr="00A71647">
              <w:rPr>
                <w:rFonts w:cs="BookAntiqua-Bold"/>
                <w:b/>
                <w:bCs/>
              </w:rPr>
              <w:t> </w:t>
            </w:r>
            <w:r w:rsidRPr="00A71647">
              <w:t>nm, uttryckt i watt per kvadratmeter [W</w:t>
            </w:r>
            <w:r w:rsidR="006757DF">
              <w:rPr>
                <w:rFonts w:cs="BookAntiqua-Bold"/>
                <w:b/>
                <w:bCs/>
              </w:rPr>
              <w:t>/</w:t>
            </w:r>
            <w:r w:rsidRPr="00A71647">
              <w:t>m</w:t>
            </w:r>
            <w:r w:rsidRPr="00395476">
              <w:rPr>
                <w:vertAlign w:val="superscript"/>
              </w:rPr>
              <w:t>2</w:t>
            </w:r>
            <w:r w:rsidRPr="00A71647">
              <w:t>].</w:t>
            </w:r>
          </w:p>
        </w:tc>
      </w:tr>
      <w:tr w:rsidR="007D5799" w:rsidRPr="00A71647" w14:paraId="689C853B" w14:textId="77777777" w:rsidTr="00EC76B9">
        <w:tc>
          <w:tcPr>
            <w:tcW w:w="2325" w:type="dxa"/>
          </w:tcPr>
          <w:p w14:paraId="051FC5B8" w14:textId="52BE831C" w:rsidR="007D5799" w:rsidRPr="00A71647" w:rsidRDefault="007D5799" w:rsidP="002C7CEF">
            <w:pPr>
              <w:pStyle w:val="AV15-TextDefinitioner"/>
            </w:pPr>
            <w:r w:rsidRPr="00A71647">
              <w:t>E</w:t>
            </w:r>
            <w:r w:rsidRPr="00395476">
              <w:rPr>
                <w:vertAlign w:val="subscript"/>
              </w:rPr>
              <w:t>skin</w:t>
            </w:r>
          </w:p>
        </w:tc>
        <w:tc>
          <w:tcPr>
            <w:tcW w:w="4069" w:type="dxa"/>
          </w:tcPr>
          <w:p w14:paraId="2EF0D808" w14:textId="31140205" w:rsidR="007D5799" w:rsidRPr="00A71647" w:rsidRDefault="007D5799" w:rsidP="002C7CEF">
            <w:pPr>
              <w:pStyle w:val="AV15-TextDefinitioner"/>
            </w:pPr>
            <w:r w:rsidRPr="00637B89">
              <w:rPr>
                <w:i/>
                <w:iCs/>
              </w:rPr>
              <w:t>total irradians (synlig, IRA och IRB)</w:t>
            </w:r>
            <w:r w:rsidRPr="00A71647">
              <w:t>: beräknad irradians för synlig och infraröd strålning i våglängdsområdet 380</w:t>
            </w:r>
            <w:r w:rsidRPr="00A71647">
              <w:rPr>
                <w:rFonts w:cs="BookAntiqua-Bold"/>
                <w:b/>
                <w:bCs/>
              </w:rPr>
              <w:t> </w:t>
            </w:r>
            <w:r w:rsidRPr="00A71647">
              <w:t>nm och 3 000</w:t>
            </w:r>
            <w:r w:rsidRPr="00A71647">
              <w:rPr>
                <w:rFonts w:cs="BookAntiqua-Bold"/>
                <w:b/>
                <w:bCs/>
              </w:rPr>
              <w:t> </w:t>
            </w:r>
            <w:r w:rsidRPr="00A71647">
              <w:t>nm, uttryc</w:t>
            </w:r>
            <w:r>
              <w:t>kt i watt per kvadratmeter [W</w:t>
            </w:r>
            <w:r w:rsidR="006757DF">
              <w:t xml:space="preserve"> · </w:t>
            </w:r>
            <w:r>
              <w:t>m</w:t>
            </w:r>
            <w:r w:rsidRPr="00395476">
              <w:rPr>
                <w:vertAlign w:val="superscript"/>
              </w:rPr>
              <w:t>2</w:t>
            </w:r>
            <w:r w:rsidRPr="00A71647">
              <w:t>].</w:t>
            </w:r>
          </w:p>
        </w:tc>
      </w:tr>
      <w:tr w:rsidR="007D5799" w:rsidRPr="00A71647" w14:paraId="2B8CA09B" w14:textId="77777777" w:rsidTr="00EC76B9">
        <w:tc>
          <w:tcPr>
            <w:tcW w:w="2325" w:type="dxa"/>
          </w:tcPr>
          <w:p w14:paraId="46210D34" w14:textId="6FF41FDE" w:rsidR="007D5799" w:rsidRPr="00A71647" w:rsidRDefault="007D5799" w:rsidP="002C7CEF">
            <w:pPr>
              <w:pStyle w:val="AV15-TextDefinitioner"/>
            </w:pPr>
            <w:r w:rsidRPr="00A71647">
              <w:t>H</w:t>
            </w:r>
            <w:r w:rsidRPr="00395476">
              <w:rPr>
                <w:vertAlign w:val="subscript"/>
              </w:rPr>
              <w:t>skin</w:t>
            </w:r>
          </w:p>
        </w:tc>
        <w:tc>
          <w:tcPr>
            <w:tcW w:w="4069" w:type="dxa"/>
          </w:tcPr>
          <w:p w14:paraId="7D045DBA" w14:textId="5F8A8AF9" w:rsidR="007D5799" w:rsidRPr="00A71647" w:rsidRDefault="007D5799" w:rsidP="002C7CEF">
            <w:pPr>
              <w:pStyle w:val="AV15-TextDefinitioner"/>
            </w:pPr>
            <w:r w:rsidRPr="00637B89">
              <w:rPr>
                <w:i/>
                <w:iCs/>
              </w:rPr>
              <w:t>strålningsexponering</w:t>
            </w:r>
            <w:r w:rsidRPr="00A71647">
              <w:t>: integralen eller summan av irradiansen över tid och våglängd inom våglängdsområdet 380</w:t>
            </w:r>
            <w:r w:rsidR="00D249BD">
              <w:t> </w:t>
            </w:r>
            <w:r w:rsidRPr="00A71647">
              <w:t>nm och 3 000 nm för synlig och infraröd strålning, uttryckt i joule per kvadratmeter (J</w:t>
            </w:r>
            <w:r w:rsidR="006757DF">
              <w:rPr>
                <w:rFonts w:cs="BookAntiqua-Bold"/>
                <w:b/>
                <w:bCs/>
              </w:rPr>
              <w:t>/</w:t>
            </w:r>
            <w:r w:rsidRPr="00A71647">
              <w:t>m</w:t>
            </w:r>
            <w:r w:rsidRPr="00395476">
              <w:rPr>
                <w:vertAlign w:val="superscript"/>
              </w:rPr>
              <w:t>2</w:t>
            </w:r>
            <w:r w:rsidRPr="00A71647">
              <w:t>).</w:t>
            </w:r>
          </w:p>
        </w:tc>
      </w:tr>
      <w:tr w:rsidR="007D5799" w:rsidRPr="00A71647" w14:paraId="04C533A6" w14:textId="77777777" w:rsidTr="00EC76B9">
        <w:tc>
          <w:tcPr>
            <w:tcW w:w="2325" w:type="dxa"/>
          </w:tcPr>
          <w:p w14:paraId="5B0C0E68" w14:textId="4783A479" w:rsidR="007D5799" w:rsidRPr="00395476" w:rsidRDefault="007D5799" w:rsidP="002C7CEF">
            <w:pPr>
              <w:pStyle w:val="AV15-TextDefinitioner"/>
              <w:rPr>
                <w:rFonts w:ascii="Symbol" w:hAnsi="Symbol"/>
              </w:rPr>
            </w:pPr>
            <w:r w:rsidRPr="00395476">
              <w:rPr>
                <w:rFonts w:ascii="Symbol" w:hAnsi="Symbol"/>
              </w:rPr>
              <w:t></w:t>
            </w:r>
          </w:p>
        </w:tc>
        <w:tc>
          <w:tcPr>
            <w:tcW w:w="4069" w:type="dxa"/>
          </w:tcPr>
          <w:p w14:paraId="789199C6" w14:textId="01A4BA0A" w:rsidR="007D5799" w:rsidRPr="00A71647" w:rsidRDefault="007D5799" w:rsidP="002C7CEF">
            <w:pPr>
              <w:pStyle w:val="AV15-TextDefinitioner"/>
            </w:pPr>
            <w:r w:rsidRPr="00637B89">
              <w:rPr>
                <w:i/>
                <w:iCs/>
              </w:rPr>
              <w:t>infallsvinkel</w:t>
            </w:r>
            <w:r w:rsidRPr="00A71647">
              <w:t>: infallsvinkeln från en strålkälla, betraktad från en punkt i rummet, uttryckt i milliradianer (mrad). En strålkälla är det verkliga eller virtuella föremål som ger minsta möjliga bild på näthinnan.</w:t>
            </w:r>
          </w:p>
        </w:tc>
      </w:tr>
    </w:tbl>
    <w:p w14:paraId="02483D26" w14:textId="77777777" w:rsidR="00337C66" w:rsidRDefault="00337C66" w:rsidP="00AD4D5F">
      <w:pPr>
        <w:pStyle w:val="AV11-TextFreskrift"/>
        <w:sectPr w:rsidR="00337C66" w:rsidSect="00DD400C">
          <w:headerReference w:type="even" r:id="rId59"/>
          <w:headerReference w:type="default" r:id="rId60"/>
          <w:headerReference w:type="first" r:id="rId61"/>
          <w:footerReference w:type="first" r:id="rId62"/>
          <w:pgSz w:w="11906" w:h="16838" w:code="9"/>
          <w:pgMar w:top="3544" w:right="2478" w:bottom="3544" w:left="3034" w:header="2835" w:footer="2835" w:gutter="0"/>
          <w:cols w:space="708"/>
          <w:docGrid w:linePitch="360"/>
        </w:sectPr>
      </w:pPr>
    </w:p>
    <w:p w14:paraId="1684F974" w14:textId="4074767C" w:rsidR="001A4B59" w:rsidRPr="00A71647" w:rsidRDefault="00934688" w:rsidP="005B47EF">
      <w:pPr>
        <w:pStyle w:val="AV08-Tabellrubrik"/>
      </w:pPr>
      <w:r w:rsidRPr="00A71647">
        <w:t>Tabell</w:t>
      </w:r>
      <w:r w:rsidR="008E13AF" w:rsidRPr="00BD6C91">
        <w:t> </w:t>
      </w:r>
      <w:r w:rsidR="0056680F" w:rsidRPr="00BD6C91">
        <w:t>1</w:t>
      </w:r>
      <w:r w:rsidR="00814A78" w:rsidRPr="00A71647">
        <w:t>4</w:t>
      </w:r>
      <w:r w:rsidR="00896294" w:rsidRPr="00A71647">
        <w:t xml:space="preserve">. </w:t>
      </w:r>
      <w:r w:rsidRPr="00A71647">
        <w:t>Gränsvärden för exponering för icke-koherent optisk strålning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8"/>
        <w:gridCol w:w="1190"/>
        <w:gridCol w:w="1777"/>
        <w:gridCol w:w="1416"/>
        <w:gridCol w:w="1418"/>
        <w:gridCol w:w="1558"/>
        <w:gridCol w:w="1523"/>
      </w:tblGrid>
      <w:tr w:rsidR="00934688" w:rsidRPr="00A71647" w14:paraId="09B8B96E" w14:textId="77777777" w:rsidTr="00277187">
        <w:trPr>
          <w:cantSplit/>
          <w:tblHeader/>
        </w:trPr>
        <w:tc>
          <w:tcPr>
            <w:tcW w:w="440" w:type="pct"/>
            <w:shd w:val="clear" w:color="auto" w:fill="D9D9D9" w:themeFill="background1" w:themeFillShade="D9"/>
          </w:tcPr>
          <w:p w14:paraId="769DB6E2" w14:textId="20C70EDE" w:rsidR="00934688" w:rsidRPr="00A71647" w:rsidRDefault="00934688" w:rsidP="006550D6">
            <w:pPr>
              <w:pStyle w:val="AV17-TextTabellfigurrubrik"/>
            </w:pPr>
            <w:r w:rsidRPr="00A71647">
              <w:t>Index</w:t>
            </w:r>
          </w:p>
        </w:tc>
        <w:tc>
          <w:tcPr>
            <w:tcW w:w="611" w:type="pct"/>
            <w:shd w:val="clear" w:color="auto" w:fill="D9D9D9" w:themeFill="background1" w:themeFillShade="D9"/>
          </w:tcPr>
          <w:p w14:paraId="1B7DF08B" w14:textId="77777777" w:rsidR="00934688" w:rsidRPr="00A71647" w:rsidRDefault="00934688" w:rsidP="006550D6">
            <w:pPr>
              <w:pStyle w:val="AV17-TextTabellfigurrubrik"/>
            </w:pPr>
            <w:r w:rsidRPr="00A71647">
              <w:t>Våglängd i nm</w:t>
            </w:r>
          </w:p>
        </w:tc>
        <w:tc>
          <w:tcPr>
            <w:tcW w:w="912" w:type="pct"/>
            <w:shd w:val="clear" w:color="auto" w:fill="D9D9D9" w:themeFill="background1" w:themeFillShade="D9"/>
          </w:tcPr>
          <w:p w14:paraId="4981C276" w14:textId="77777777" w:rsidR="00934688" w:rsidRPr="00A71647" w:rsidRDefault="00934688" w:rsidP="006550D6">
            <w:pPr>
              <w:pStyle w:val="AV17-TextTabellfigurrubrik"/>
            </w:pPr>
            <w:r w:rsidRPr="00A71647">
              <w:t>Gränsvärde för exponering (ELV)</w:t>
            </w:r>
          </w:p>
        </w:tc>
        <w:tc>
          <w:tcPr>
            <w:tcW w:w="727" w:type="pct"/>
            <w:shd w:val="clear" w:color="auto" w:fill="D9D9D9" w:themeFill="background1" w:themeFillShade="D9"/>
          </w:tcPr>
          <w:p w14:paraId="120E0B07" w14:textId="77777777" w:rsidR="00934688" w:rsidRPr="00A71647" w:rsidRDefault="00934688" w:rsidP="006550D6">
            <w:pPr>
              <w:pStyle w:val="AV17-TextTabellfigurrubrik"/>
            </w:pPr>
            <w:r w:rsidRPr="00A71647">
              <w:t>Enhet</w:t>
            </w:r>
          </w:p>
        </w:tc>
        <w:tc>
          <w:tcPr>
            <w:tcW w:w="728" w:type="pct"/>
            <w:shd w:val="clear" w:color="auto" w:fill="D9D9D9" w:themeFill="background1" w:themeFillShade="D9"/>
          </w:tcPr>
          <w:p w14:paraId="3FC9BD12" w14:textId="77777777" w:rsidR="00934688" w:rsidRPr="00A71647" w:rsidRDefault="00934688" w:rsidP="006550D6">
            <w:pPr>
              <w:pStyle w:val="AV17-TextTabellfigurrubrik"/>
            </w:pPr>
            <w:r w:rsidRPr="00A71647">
              <w:t>Anmärkning</w:t>
            </w:r>
          </w:p>
        </w:tc>
        <w:tc>
          <w:tcPr>
            <w:tcW w:w="800" w:type="pct"/>
            <w:shd w:val="clear" w:color="auto" w:fill="D9D9D9" w:themeFill="background1" w:themeFillShade="D9"/>
          </w:tcPr>
          <w:p w14:paraId="396737DA" w14:textId="77777777" w:rsidR="00934688" w:rsidRPr="00A71647" w:rsidRDefault="00934688" w:rsidP="006550D6">
            <w:pPr>
              <w:pStyle w:val="AV17-TextTabellfigurrubrik"/>
            </w:pPr>
            <w:r w:rsidRPr="00A71647">
              <w:t>Kroppsdel</w:t>
            </w:r>
          </w:p>
        </w:tc>
        <w:tc>
          <w:tcPr>
            <w:tcW w:w="782" w:type="pct"/>
            <w:shd w:val="clear" w:color="auto" w:fill="D9D9D9" w:themeFill="background1" w:themeFillShade="D9"/>
          </w:tcPr>
          <w:p w14:paraId="47D677A4" w14:textId="77777777" w:rsidR="00934688" w:rsidRPr="00A71647" w:rsidRDefault="00934688" w:rsidP="006550D6">
            <w:pPr>
              <w:pStyle w:val="AV17-TextTabellfigurrubrik"/>
            </w:pPr>
            <w:r w:rsidRPr="00A71647">
              <w:t>Risk</w:t>
            </w:r>
          </w:p>
        </w:tc>
      </w:tr>
      <w:tr w:rsidR="00934688" w:rsidRPr="00A71647" w14:paraId="1CE9F38F" w14:textId="77777777" w:rsidTr="00FF21EB">
        <w:trPr>
          <w:cantSplit/>
        </w:trPr>
        <w:tc>
          <w:tcPr>
            <w:tcW w:w="440" w:type="pct"/>
          </w:tcPr>
          <w:p w14:paraId="0EAE6530" w14:textId="5B3C93B8" w:rsidR="00934688" w:rsidRPr="00765212" w:rsidRDefault="0019068B" w:rsidP="00BD6C91">
            <w:pPr>
              <w:pStyle w:val="AV18-TextTabelltext"/>
            </w:pPr>
            <w:r w:rsidRPr="00765212">
              <w:t>a.</w:t>
            </w:r>
          </w:p>
        </w:tc>
        <w:tc>
          <w:tcPr>
            <w:tcW w:w="611" w:type="pct"/>
          </w:tcPr>
          <w:p w14:paraId="536CAD11" w14:textId="77777777" w:rsidR="00934688" w:rsidRPr="00765212" w:rsidRDefault="00934688">
            <w:pPr>
              <w:pStyle w:val="AV18-TextTabelltext"/>
            </w:pPr>
            <w:r w:rsidRPr="00765212">
              <w:t>180</w:t>
            </w:r>
            <w:r w:rsidRPr="00765212">
              <w:sym w:font="Symbol" w:char="F02D"/>
            </w:r>
            <w:r w:rsidRPr="00765212">
              <w:t>400</w:t>
            </w:r>
          </w:p>
          <w:p w14:paraId="0B383BB9" w14:textId="77777777" w:rsidR="00934688" w:rsidRPr="00765212" w:rsidRDefault="00934688">
            <w:pPr>
              <w:pStyle w:val="AV18-TextTabelltext"/>
            </w:pPr>
            <w:r w:rsidRPr="00765212">
              <w:t>(UVA, UVB och UVC)</w:t>
            </w:r>
          </w:p>
          <w:p w14:paraId="0757D3D2" w14:textId="77777777" w:rsidR="00934688" w:rsidRPr="00765212" w:rsidRDefault="00934688">
            <w:pPr>
              <w:pStyle w:val="AV18-TextTabelltext"/>
            </w:pPr>
          </w:p>
        </w:tc>
        <w:tc>
          <w:tcPr>
            <w:tcW w:w="912" w:type="pct"/>
          </w:tcPr>
          <w:p w14:paraId="4F65C7D3" w14:textId="77777777" w:rsidR="00934688" w:rsidRPr="00765212" w:rsidRDefault="00934688">
            <w:pPr>
              <w:pStyle w:val="AV18-TextTabelltext"/>
            </w:pPr>
            <w:r w:rsidRPr="00765212">
              <w:t>H</w:t>
            </w:r>
            <w:r w:rsidRPr="00BD6C91">
              <w:rPr>
                <w:vertAlign w:val="subscript"/>
              </w:rPr>
              <w:t>eff</w:t>
            </w:r>
            <w:r w:rsidRPr="00765212">
              <w:t xml:space="preserve"> = 30</w:t>
            </w:r>
          </w:p>
          <w:p w14:paraId="0EAFCDC3" w14:textId="77777777" w:rsidR="00934688" w:rsidRPr="00765212" w:rsidRDefault="00934688">
            <w:pPr>
              <w:pStyle w:val="AV18-TextTabelltext"/>
            </w:pPr>
            <w:r w:rsidRPr="00765212">
              <w:t>8 timmar per dag</w:t>
            </w:r>
          </w:p>
        </w:tc>
        <w:tc>
          <w:tcPr>
            <w:tcW w:w="727" w:type="pct"/>
          </w:tcPr>
          <w:p w14:paraId="097558BB" w14:textId="3857D6C8" w:rsidR="00934688" w:rsidRPr="00765212" w:rsidRDefault="00065E47">
            <w:pPr>
              <w:pStyle w:val="AV18-TextTabelltext"/>
            </w:pPr>
            <w:r>
              <w:t>[J/</w:t>
            </w:r>
            <w:r w:rsidR="00934688" w:rsidRPr="00765212">
              <w:t>m</w:t>
            </w:r>
            <w:r w:rsidR="00934688" w:rsidRPr="00845612">
              <w:rPr>
                <w:vertAlign w:val="superscript"/>
              </w:rPr>
              <w:t>2</w:t>
            </w:r>
            <w:r w:rsidR="00934688" w:rsidRPr="00765212">
              <w:t>]</w:t>
            </w:r>
          </w:p>
        </w:tc>
        <w:tc>
          <w:tcPr>
            <w:tcW w:w="728" w:type="pct"/>
          </w:tcPr>
          <w:p w14:paraId="75D9BBD2" w14:textId="77777777" w:rsidR="00934688" w:rsidRPr="00765212" w:rsidRDefault="00934688">
            <w:pPr>
              <w:pStyle w:val="AV18-TextTabelltext"/>
            </w:pPr>
          </w:p>
        </w:tc>
        <w:tc>
          <w:tcPr>
            <w:tcW w:w="800" w:type="pct"/>
          </w:tcPr>
          <w:p w14:paraId="17F9114F" w14:textId="1AB95059" w:rsidR="0019068B" w:rsidRPr="00FF21EB" w:rsidRDefault="0019068B">
            <w:pPr>
              <w:pStyle w:val="AV18-TextTabelltext"/>
              <w:rPr>
                <w:rStyle w:val="Kommentarsreferens"/>
                <w:sz w:val="20"/>
                <w:szCs w:val="20"/>
              </w:rPr>
            </w:pPr>
            <w:r w:rsidRPr="00FF21EB">
              <w:t>Ö</w:t>
            </w:r>
            <w:r w:rsidR="00934688" w:rsidRPr="00765212">
              <w:t>ga</w:t>
            </w:r>
          </w:p>
          <w:p w14:paraId="3D0768D7" w14:textId="5F59ED7F" w:rsidR="00934688" w:rsidRPr="00765212" w:rsidRDefault="00934688">
            <w:pPr>
              <w:pStyle w:val="AV18-TextTabelltext"/>
            </w:pPr>
            <w:r w:rsidRPr="00FF21EB">
              <w:rPr>
                <w:rStyle w:val="Kommentarsreferens"/>
                <w:sz w:val="20"/>
                <w:szCs w:val="20"/>
              </w:rPr>
              <w:t>h</w:t>
            </w:r>
            <w:r w:rsidRPr="00765212">
              <w:t>ornhinna</w:t>
            </w:r>
          </w:p>
          <w:p w14:paraId="604DDC31" w14:textId="6D9E56A6" w:rsidR="00934688" w:rsidRPr="00765212" w:rsidRDefault="00934688">
            <w:pPr>
              <w:pStyle w:val="AV18-TextTabelltext"/>
            </w:pPr>
            <w:r w:rsidRPr="00FF21EB">
              <w:rPr>
                <w:rStyle w:val="Kommentarsreferens"/>
                <w:sz w:val="20"/>
                <w:szCs w:val="20"/>
              </w:rPr>
              <w:t>b</w:t>
            </w:r>
            <w:r w:rsidRPr="00765212">
              <w:t>indhinna</w:t>
            </w:r>
          </w:p>
          <w:p w14:paraId="260526B5" w14:textId="33646532" w:rsidR="00934688" w:rsidRPr="00765212" w:rsidRDefault="00934688">
            <w:pPr>
              <w:pStyle w:val="AV18-TextTabelltext"/>
            </w:pPr>
            <w:r w:rsidRPr="00FF21EB">
              <w:rPr>
                <w:rStyle w:val="Kommentarsreferens"/>
                <w:sz w:val="20"/>
                <w:szCs w:val="20"/>
              </w:rPr>
              <w:t>l</w:t>
            </w:r>
            <w:r w:rsidRPr="00765212">
              <w:t>ins</w:t>
            </w:r>
          </w:p>
          <w:p w14:paraId="2D8AFEBE" w14:textId="77777777" w:rsidR="0019068B" w:rsidRPr="00765212" w:rsidRDefault="0019068B">
            <w:pPr>
              <w:pStyle w:val="AV18-TextTabelltext"/>
            </w:pPr>
          </w:p>
          <w:p w14:paraId="2EAABE9A" w14:textId="3C0975B3" w:rsidR="00934688" w:rsidRPr="00765212" w:rsidRDefault="0019068B">
            <w:pPr>
              <w:pStyle w:val="AV18-TextTabelltext"/>
            </w:pPr>
            <w:r w:rsidRPr="00765212">
              <w:t>H</w:t>
            </w:r>
            <w:r w:rsidR="00934688" w:rsidRPr="00765212">
              <w:t>ud</w:t>
            </w:r>
          </w:p>
        </w:tc>
        <w:tc>
          <w:tcPr>
            <w:tcW w:w="782" w:type="pct"/>
          </w:tcPr>
          <w:p w14:paraId="675EF368" w14:textId="77777777" w:rsidR="00934688" w:rsidRPr="00765212" w:rsidRDefault="00934688">
            <w:pPr>
              <w:pStyle w:val="AV18-TextTabelltext"/>
            </w:pPr>
            <w:r w:rsidRPr="00765212">
              <w:t>fotokeratit</w:t>
            </w:r>
          </w:p>
          <w:p w14:paraId="40ACD857" w14:textId="77777777" w:rsidR="00934688" w:rsidRPr="00765212" w:rsidRDefault="00934688">
            <w:pPr>
              <w:pStyle w:val="AV18-TextTabelltext"/>
            </w:pPr>
            <w:r w:rsidRPr="00765212">
              <w:t>konjunktivit</w:t>
            </w:r>
          </w:p>
          <w:p w14:paraId="41F4493D" w14:textId="77777777" w:rsidR="00934688" w:rsidRPr="00765212" w:rsidRDefault="00934688">
            <w:pPr>
              <w:pStyle w:val="AV18-TextTabelltext"/>
            </w:pPr>
            <w:r w:rsidRPr="00765212">
              <w:t>kataraktogenes</w:t>
            </w:r>
          </w:p>
          <w:p w14:paraId="53AA7583" w14:textId="77777777" w:rsidR="00934688" w:rsidRPr="00765212" w:rsidRDefault="00934688">
            <w:pPr>
              <w:pStyle w:val="AV18-TextTabelltext"/>
            </w:pPr>
            <w:r w:rsidRPr="00765212">
              <w:t>erytem</w:t>
            </w:r>
            <w:r w:rsidRPr="00765212">
              <w:br/>
              <w:t>elastos</w:t>
            </w:r>
          </w:p>
          <w:p w14:paraId="4D6AFFF3" w14:textId="77777777" w:rsidR="00934688" w:rsidRPr="00765212" w:rsidRDefault="00934688">
            <w:pPr>
              <w:pStyle w:val="AV18-TextTabelltext"/>
            </w:pPr>
            <w:r w:rsidRPr="00765212">
              <w:t>hudcancer</w:t>
            </w:r>
          </w:p>
        </w:tc>
      </w:tr>
      <w:tr w:rsidR="00934688" w:rsidRPr="00A71647" w14:paraId="56132708" w14:textId="77777777" w:rsidTr="00FF21EB">
        <w:trPr>
          <w:cantSplit/>
        </w:trPr>
        <w:tc>
          <w:tcPr>
            <w:tcW w:w="440" w:type="pct"/>
          </w:tcPr>
          <w:p w14:paraId="5631661A" w14:textId="456D3F4C" w:rsidR="00934688" w:rsidRPr="00765212" w:rsidRDefault="0019068B">
            <w:pPr>
              <w:pStyle w:val="AV18-TextTabelltext"/>
            </w:pPr>
            <w:r w:rsidRPr="00765212">
              <w:t>b.</w:t>
            </w:r>
          </w:p>
        </w:tc>
        <w:tc>
          <w:tcPr>
            <w:tcW w:w="611" w:type="pct"/>
          </w:tcPr>
          <w:p w14:paraId="4026D347" w14:textId="77777777" w:rsidR="00934688" w:rsidRPr="00765212" w:rsidRDefault="00934688">
            <w:pPr>
              <w:pStyle w:val="AV18-TextTabelltext"/>
            </w:pPr>
            <w:r w:rsidRPr="00765212">
              <w:t>315</w:t>
            </w:r>
            <w:r w:rsidRPr="00765212">
              <w:sym w:font="Symbol" w:char="F02D"/>
            </w:r>
            <w:r w:rsidRPr="00765212">
              <w:t>400</w:t>
            </w:r>
          </w:p>
          <w:p w14:paraId="2C8430D9" w14:textId="77777777" w:rsidR="00934688" w:rsidRPr="00765212" w:rsidRDefault="00934688">
            <w:pPr>
              <w:pStyle w:val="AV18-TextTabelltext"/>
            </w:pPr>
            <w:r w:rsidRPr="00765212">
              <w:t>(UVA)</w:t>
            </w:r>
          </w:p>
        </w:tc>
        <w:tc>
          <w:tcPr>
            <w:tcW w:w="912" w:type="pct"/>
          </w:tcPr>
          <w:p w14:paraId="6652B771" w14:textId="77777777" w:rsidR="00934688" w:rsidRPr="00765212" w:rsidRDefault="00934688">
            <w:pPr>
              <w:pStyle w:val="AV18-TextTabelltext"/>
            </w:pPr>
            <w:r w:rsidRPr="00765212">
              <w:t>H</w:t>
            </w:r>
            <w:r w:rsidRPr="00BD6C91">
              <w:rPr>
                <w:vertAlign w:val="subscript"/>
              </w:rPr>
              <w:t>UVA</w:t>
            </w:r>
            <w:r w:rsidRPr="00765212">
              <w:t xml:space="preserve"> = 10</w:t>
            </w:r>
            <w:r w:rsidRPr="00FF21EB">
              <w:t>4</w:t>
            </w:r>
          </w:p>
          <w:p w14:paraId="0E545640" w14:textId="77777777" w:rsidR="00934688" w:rsidRPr="00765212" w:rsidRDefault="00934688">
            <w:pPr>
              <w:pStyle w:val="AV18-TextTabelltext"/>
            </w:pPr>
            <w:r w:rsidRPr="00765212">
              <w:t>8 timmar per dag</w:t>
            </w:r>
          </w:p>
        </w:tc>
        <w:tc>
          <w:tcPr>
            <w:tcW w:w="727" w:type="pct"/>
          </w:tcPr>
          <w:p w14:paraId="547D93D0" w14:textId="1AE21D82" w:rsidR="00934688" w:rsidRPr="00765212" w:rsidRDefault="00065E47" w:rsidP="00065E47">
            <w:pPr>
              <w:pStyle w:val="AV18-TextTabelltext"/>
            </w:pPr>
            <w:r>
              <w:t>[J/</w:t>
            </w:r>
            <w:r w:rsidR="00934688" w:rsidRPr="00765212">
              <w:t>m</w:t>
            </w:r>
            <w:r w:rsidR="00934688" w:rsidRPr="00845612">
              <w:rPr>
                <w:vertAlign w:val="superscript"/>
              </w:rPr>
              <w:t>2</w:t>
            </w:r>
            <w:r w:rsidR="00934688" w:rsidRPr="00765212">
              <w:t>]</w:t>
            </w:r>
          </w:p>
        </w:tc>
        <w:tc>
          <w:tcPr>
            <w:tcW w:w="728" w:type="pct"/>
          </w:tcPr>
          <w:p w14:paraId="709C8619" w14:textId="77777777" w:rsidR="00934688" w:rsidRPr="00765212" w:rsidRDefault="00934688">
            <w:pPr>
              <w:pStyle w:val="AV18-TextTabelltext"/>
            </w:pPr>
          </w:p>
        </w:tc>
        <w:tc>
          <w:tcPr>
            <w:tcW w:w="800" w:type="pct"/>
          </w:tcPr>
          <w:p w14:paraId="795E49CE" w14:textId="0BE8D8E3" w:rsidR="0019068B" w:rsidRPr="00765212" w:rsidRDefault="0019068B">
            <w:pPr>
              <w:pStyle w:val="AV18-TextTabelltext"/>
            </w:pPr>
            <w:r w:rsidRPr="00765212">
              <w:t>Öga</w:t>
            </w:r>
          </w:p>
          <w:p w14:paraId="3FD170BB" w14:textId="74BC5D90" w:rsidR="00934688" w:rsidRPr="00765212" w:rsidRDefault="00934688">
            <w:pPr>
              <w:pStyle w:val="AV18-TextTabelltext"/>
            </w:pPr>
            <w:r w:rsidRPr="00765212">
              <w:t>lins</w:t>
            </w:r>
          </w:p>
        </w:tc>
        <w:tc>
          <w:tcPr>
            <w:tcW w:w="782" w:type="pct"/>
          </w:tcPr>
          <w:p w14:paraId="60DE9551" w14:textId="77777777" w:rsidR="00934688" w:rsidRPr="00765212" w:rsidRDefault="00934688">
            <w:pPr>
              <w:pStyle w:val="AV18-TextTabelltext"/>
            </w:pPr>
            <w:r w:rsidRPr="00765212">
              <w:t>kataraktogenes</w:t>
            </w:r>
          </w:p>
        </w:tc>
      </w:tr>
      <w:tr w:rsidR="00934688" w:rsidRPr="00A71647" w14:paraId="3E24694D" w14:textId="77777777" w:rsidTr="00FF21EB">
        <w:trPr>
          <w:cantSplit/>
        </w:trPr>
        <w:tc>
          <w:tcPr>
            <w:tcW w:w="440" w:type="pct"/>
          </w:tcPr>
          <w:p w14:paraId="37CD393F" w14:textId="02C7D502" w:rsidR="00934688" w:rsidRPr="00765212" w:rsidRDefault="0019068B">
            <w:pPr>
              <w:pStyle w:val="AV18-TextTabelltext"/>
            </w:pPr>
            <w:r w:rsidRPr="00765212">
              <w:t>c.</w:t>
            </w:r>
          </w:p>
        </w:tc>
        <w:tc>
          <w:tcPr>
            <w:tcW w:w="611" w:type="pct"/>
          </w:tcPr>
          <w:p w14:paraId="5719E979" w14:textId="77777777" w:rsidR="00934688" w:rsidRPr="00765212" w:rsidRDefault="00934688">
            <w:pPr>
              <w:pStyle w:val="AV18-TextTabelltext"/>
            </w:pPr>
            <w:r w:rsidRPr="00765212">
              <w:t>300</w:t>
            </w:r>
            <w:r w:rsidRPr="00765212">
              <w:sym w:font="Symbol" w:char="F02D"/>
            </w:r>
            <w:r w:rsidRPr="00765212">
              <w:t>700</w:t>
            </w:r>
          </w:p>
          <w:p w14:paraId="181E9AA8" w14:textId="77777777" w:rsidR="00934688" w:rsidRPr="00765212" w:rsidRDefault="00934688">
            <w:pPr>
              <w:pStyle w:val="AV18-TextTabelltext"/>
            </w:pPr>
            <w:r w:rsidRPr="00765212">
              <w:t>(Blått ljus)</w:t>
            </w:r>
            <w:r w:rsidRPr="00765212">
              <w:br/>
              <w:t>se not 1</w:t>
            </w:r>
          </w:p>
        </w:tc>
        <w:tc>
          <w:tcPr>
            <w:tcW w:w="912" w:type="pct"/>
          </w:tcPr>
          <w:p w14:paraId="2A84FFF5" w14:textId="77777777" w:rsidR="00CE7891" w:rsidRPr="00FF21EB" w:rsidRDefault="00F3548F">
            <w:pPr>
              <w:pStyle w:val="AV18-TextTabelltext"/>
            </w:pPr>
            <m:oMathPara>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B</m:t>
                    </m:r>
                  </m:sub>
                </m:sSub>
                <m:r>
                  <m:rPr>
                    <m:sty m:val="p"/>
                  </m:rPr>
                  <w:rPr>
                    <w:rFonts w:ascii="Cambria Math" w:hAnsi="Cambria Math"/>
                  </w:rPr>
                  <m:t xml:space="preserve">= </m:t>
                </m:r>
                <m:f>
                  <m:fPr>
                    <m:ctrlPr>
                      <w:rPr>
                        <w:rFonts w:ascii="Cambria Math" w:hAnsi="Cambria Math"/>
                      </w:rPr>
                    </m:ctrlPr>
                  </m:fPr>
                  <m:num>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num>
                  <m:den>
                    <m:r>
                      <m:rPr>
                        <m:sty m:val="p"/>
                      </m:rPr>
                      <w:rPr>
                        <w:rFonts w:ascii="Cambria Math" w:hAnsi="Cambria Math"/>
                      </w:rPr>
                      <m:t>t</m:t>
                    </m:r>
                  </m:den>
                </m:f>
              </m:oMath>
            </m:oMathPara>
          </w:p>
          <w:p w14:paraId="043D7E04" w14:textId="1A9B0566" w:rsidR="00934688" w:rsidRPr="00765212" w:rsidRDefault="00934688">
            <w:pPr>
              <w:pStyle w:val="AV18-TextTabelltext"/>
            </w:pPr>
            <w:r w:rsidRPr="00765212">
              <w:t>för t ≤ 10</w:t>
            </w:r>
            <w:r w:rsidR="00845612">
              <w:t xml:space="preserve"> </w:t>
            </w:r>
            <w:r w:rsidRPr="00765212">
              <w:t>000 s</w:t>
            </w:r>
          </w:p>
        </w:tc>
        <w:tc>
          <w:tcPr>
            <w:tcW w:w="727" w:type="pct"/>
          </w:tcPr>
          <w:p w14:paraId="3DBEA973" w14:textId="208BE979" w:rsidR="00F052A5" w:rsidRPr="002B63BD" w:rsidRDefault="00934688">
            <w:pPr>
              <w:pStyle w:val="AV18-TextTabelltext"/>
            </w:pPr>
            <w:r w:rsidRPr="00765212">
              <w:t>L</w:t>
            </w:r>
            <w:r w:rsidRPr="00845612">
              <w:rPr>
                <w:vertAlign w:val="subscript"/>
              </w:rPr>
              <w:t>B</w:t>
            </w:r>
            <w:r w:rsidR="00F052A5">
              <w:t>:</w:t>
            </w:r>
            <w:r w:rsidRPr="00765212">
              <w:t> </w:t>
            </w:r>
            <w:r w:rsidR="00065E47">
              <w:t>[W/</w:t>
            </w:r>
            <w:r w:rsidR="00F052A5" w:rsidRPr="002B63BD">
              <w:t>m</w:t>
            </w:r>
            <w:r w:rsidR="00F052A5" w:rsidRPr="002B63BD">
              <w:rPr>
                <w:vertAlign w:val="superscript"/>
              </w:rPr>
              <w:t>2</w:t>
            </w:r>
            <w:r w:rsidR="00F052A5" w:rsidRPr="002B63BD">
              <w:t>]</w:t>
            </w:r>
          </w:p>
          <w:p w14:paraId="2402ACFD" w14:textId="2A730620" w:rsidR="00934688" w:rsidRPr="00765212" w:rsidRDefault="00845612">
            <w:pPr>
              <w:pStyle w:val="AV18-TextTabelltext"/>
            </w:pPr>
            <w:r>
              <w:t>t: [s</w:t>
            </w:r>
            <w:r w:rsidR="00F052A5" w:rsidRPr="002B63BD">
              <w:t>]</w:t>
            </w:r>
          </w:p>
        </w:tc>
        <w:tc>
          <w:tcPr>
            <w:tcW w:w="728" w:type="pct"/>
            <w:vMerge w:val="restart"/>
          </w:tcPr>
          <w:p w14:paraId="15B3338A" w14:textId="77777777" w:rsidR="00934688" w:rsidRPr="00765212" w:rsidRDefault="00934688">
            <w:pPr>
              <w:pStyle w:val="AV18-TextTabelltext"/>
            </w:pPr>
            <w:r w:rsidRPr="00765212">
              <w:br/>
              <w:t>för α ≥ 11 mrad</w:t>
            </w:r>
          </w:p>
        </w:tc>
        <w:tc>
          <w:tcPr>
            <w:tcW w:w="800" w:type="pct"/>
            <w:vMerge w:val="restart"/>
          </w:tcPr>
          <w:p w14:paraId="743EF508" w14:textId="18DBC027" w:rsidR="00322DA6" w:rsidRPr="00765212" w:rsidRDefault="00322DA6">
            <w:pPr>
              <w:pStyle w:val="AV18-TextTabelltext"/>
            </w:pPr>
          </w:p>
          <w:p w14:paraId="416744AD" w14:textId="77777777" w:rsidR="00322DA6" w:rsidRPr="00765212" w:rsidRDefault="00322DA6">
            <w:pPr>
              <w:pStyle w:val="AV18-TextTabelltext"/>
            </w:pPr>
          </w:p>
          <w:p w14:paraId="18FC4DF1" w14:textId="77777777" w:rsidR="00322DA6" w:rsidRPr="00765212" w:rsidRDefault="00322DA6">
            <w:pPr>
              <w:pStyle w:val="AV18-TextTabelltext"/>
            </w:pPr>
            <w:r w:rsidRPr="00765212">
              <w:t>Öga</w:t>
            </w:r>
          </w:p>
          <w:p w14:paraId="038511EF" w14:textId="49051AE7" w:rsidR="00322DA6" w:rsidRPr="00765212" w:rsidRDefault="00322DA6">
            <w:pPr>
              <w:pStyle w:val="AV18-TextTabelltext"/>
            </w:pPr>
            <w:r w:rsidRPr="00765212">
              <w:t>näthinna</w:t>
            </w:r>
          </w:p>
          <w:p w14:paraId="49705539" w14:textId="77777777" w:rsidR="00322DA6" w:rsidRPr="00765212" w:rsidRDefault="00322DA6">
            <w:pPr>
              <w:pStyle w:val="AV18-TextTabelltext"/>
            </w:pPr>
          </w:p>
          <w:p w14:paraId="027AD72F" w14:textId="77777777" w:rsidR="00322DA6" w:rsidRPr="00765212" w:rsidRDefault="00322DA6">
            <w:pPr>
              <w:pStyle w:val="AV18-TextTabelltext"/>
            </w:pPr>
          </w:p>
          <w:p w14:paraId="72C3BBB1" w14:textId="77777777" w:rsidR="00322DA6" w:rsidRPr="00765212" w:rsidRDefault="00322DA6">
            <w:pPr>
              <w:pStyle w:val="AV18-TextTabelltext"/>
            </w:pPr>
          </w:p>
          <w:p w14:paraId="3BB6173A" w14:textId="77777777" w:rsidR="00322DA6" w:rsidRPr="00765212" w:rsidRDefault="00322DA6">
            <w:pPr>
              <w:pStyle w:val="AV18-TextTabelltext"/>
            </w:pPr>
          </w:p>
          <w:p w14:paraId="442E7FFB" w14:textId="77777777" w:rsidR="00322DA6" w:rsidRPr="00765212" w:rsidRDefault="00322DA6">
            <w:pPr>
              <w:pStyle w:val="AV18-TextTabelltext"/>
            </w:pPr>
            <w:r w:rsidRPr="00765212">
              <w:t>Öga</w:t>
            </w:r>
          </w:p>
          <w:p w14:paraId="16CCEF81" w14:textId="46F0A4AA" w:rsidR="00322DA6" w:rsidRPr="00765212" w:rsidRDefault="00322DA6">
            <w:pPr>
              <w:pStyle w:val="AV18-TextTabelltext"/>
            </w:pPr>
            <w:r w:rsidRPr="00765212">
              <w:t>näthinna</w:t>
            </w:r>
          </w:p>
        </w:tc>
        <w:tc>
          <w:tcPr>
            <w:tcW w:w="782" w:type="pct"/>
            <w:vMerge w:val="restart"/>
          </w:tcPr>
          <w:p w14:paraId="71626A07" w14:textId="77777777" w:rsidR="00322DA6" w:rsidRPr="00765212" w:rsidRDefault="00322DA6">
            <w:pPr>
              <w:pStyle w:val="AV18-TextTabelltext"/>
            </w:pPr>
            <w:r w:rsidRPr="00765212">
              <w:br/>
            </w:r>
            <w:r w:rsidRPr="00765212">
              <w:br/>
            </w:r>
            <w:r w:rsidR="00934688" w:rsidRPr="00765212">
              <w:br/>
              <w:t>fotoretinit</w:t>
            </w:r>
          </w:p>
          <w:p w14:paraId="44F3A84A" w14:textId="77777777" w:rsidR="00322DA6" w:rsidRPr="00765212" w:rsidRDefault="00322DA6">
            <w:pPr>
              <w:pStyle w:val="AV18-TextTabelltext"/>
            </w:pPr>
          </w:p>
          <w:p w14:paraId="1FB046DE" w14:textId="77777777" w:rsidR="00322DA6" w:rsidRPr="00765212" w:rsidRDefault="00322DA6">
            <w:pPr>
              <w:pStyle w:val="AV18-TextTabelltext"/>
            </w:pPr>
          </w:p>
          <w:p w14:paraId="4ECD75D0" w14:textId="77777777" w:rsidR="00322DA6" w:rsidRPr="00765212" w:rsidRDefault="00322DA6">
            <w:pPr>
              <w:pStyle w:val="AV18-TextTabelltext"/>
            </w:pPr>
          </w:p>
          <w:p w14:paraId="325EBD4B" w14:textId="77777777" w:rsidR="00322DA6" w:rsidRPr="00765212" w:rsidRDefault="00322DA6">
            <w:pPr>
              <w:pStyle w:val="AV18-TextTabelltext"/>
            </w:pPr>
          </w:p>
          <w:p w14:paraId="4F0CEE72" w14:textId="6BE2546D" w:rsidR="00934688" w:rsidRPr="00765212" w:rsidRDefault="00322DA6">
            <w:pPr>
              <w:pStyle w:val="AV18-TextTabelltext"/>
            </w:pPr>
            <w:r w:rsidRPr="00765212">
              <w:t>fotoretinit</w:t>
            </w:r>
          </w:p>
        </w:tc>
      </w:tr>
      <w:tr w:rsidR="00934688" w:rsidRPr="00A71647" w14:paraId="401A4BD4" w14:textId="77777777" w:rsidTr="00FF21EB">
        <w:trPr>
          <w:cantSplit/>
        </w:trPr>
        <w:tc>
          <w:tcPr>
            <w:tcW w:w="440" w:type="pct"/>
          </w:tcPr>
          <w:p w14:paraId="15E8794E" w14:textId="79DB5A61" w:rsidR="00934688" w:rsidRPr="00A71647" w:rsidRDefault="0019068B">
            <w:pPr>
              <w:pStyle w:val="AV18-TextTabelltext"/>
            </w:pPr>
            <w:r>
              <w:t>d.</w:t>
            </w:r>
          </w:p>
        </w:tc>
        <w:tc>
          <w:tcPr>
            <w:tcW w:w="611" w:type="pct"/>
          </w:tcPr>
          <w:p w14:paraId="12826002" w14:textId="77777777" w:rsidR="00934688" w:rsidRPr="00A71647" w:rsidRDefault="00934688">
            <w:pPr>
              <w:pStyle w:val="AV18-TextTabelltext"/>
            </w:pPr>
            <w:r w:rsidRPr="00A71647">
              <w:t>300</w:t>
            </w:r>
            <w:r w:rsidRPr="00A71647">
              <w:sym w:font="Symbol" w:char="F02D"/>
            </w:r>
            <w:r w:rsidRPr="00A71647">
              <w:t>700</w:t>
            </w:r>
          </w:p>
          <w:p w14:paraId="2EA9E8D2" w14:textId="77777777" w:rsidR="00934688" w:rsidRPr="00A71647" w:rsidRDefault="00934688">
            <w:pPr>
              <w:pStyle w:val="AV18-TextTabelltext"/>
            </w:pPr>
            <w:r w:rsidRPr="00A71647">
              <w:t>(Blått ljus)</w:t>
            </w:r>
            <w:r w:rsidRPr="00A71647">
              <w:br/>
              <w:t>se not 1</w:t>
            </w:r>
          </w:p>
        </w:tc>
        <w:tc>
          <w:tcPr>
            <w:tcW w:w="912" w:type="pct"/>
          </w:tcPr>
          <w:p w14:paraId="47558DB1" w14:textId="77777777" w:rsidR="00934688" w:rsidRPr="00A71647" w:rsidRDefault="00934688">
            <w:pPr>
              <w:pStyle w:val="AV18-TextTabelltext"/>
            </w:pPr>
            <w:r w:rsidRPr="00A71647">
              <w:t>L</w:t>
            </w:r>
            <w:r w:rsidRPr="00C374BF">
              <w:rPr>
                <w:vertAlign w:val="subscript"/>
              </w:rPr>
              <w:t>B</w:t>
            </w:r>
            <w:r w:rsidRPr="00A71647">
              <w:t xml:space="preserve"> = 100</w:t>
            </w:r>
          </w:p>
          <w:p w14:paraId="38298B21" w14:textId="203B62C7" w:rsidR="00934688" w:rsidRPr="00A71647" w:rsidRDefault="00934688">
            <w:pPr>
              <w:pStyle w:val="AV18-TextTabelltext"/>
            </w:pPr>
            <w:r w:rsidRPr="00A71647">
              <w:t>för t &gt; 10</w:t>
            </w:r>
            <w:r w:rsidR="00845612">
              <w:t xml:space="preserve"> </w:t>
            </w:r>
            <w:r w:rsidRPr="00A71647">
              <w:t>000 s</w:t>
            </w:r>
          </w:p>
        </w:tc>
        <w:tc>
          <w:tcPr>
            <w:tcW w:w="727" w:type="pct"/>
          </w:tcPr>
          <w:p w14:paraId="2CCB43EF" w14:textId="3F0DA2FC" w:rsidR="00934688" w:rsidRPr="00A71647" w:rsidRDefault="00065E47" w:rsidP="00065E47">
            <w:pPr>
              <w:pStyle w:val="AV18-TextTabelltext"/>
            </w:pPr>
            <w:r>
              <w:t>[W/</w:t>
            </w:r>
            <w:r w:rsidR="00934688" w:rsidRPr="00A71647">
              <w:t>m</w:t>
            </w:r>
            <w:r w:rsidR="00934688" w:rsidRPr="00C374BF">
              <w:rPr>
                <w:vertAlign w:val="superscript"/>
              </w:rPr>
              <w:t>2</w:t>
            </w:r>
            <w:r>
              <w:t xml:space="preserve"> · </w:t>
            </w:r>
            <w:r w:rsidR="00934688" w:rsidRPr="00A71647">
              <w:t>sr]</w:t>
            </w:r>
          </w:p>
        </w:tc>
        <w:tc>
          <w:tcPr>
            <w:tcW w:w="728" w:type="pct"/>
            <w:vMerge/>
          </w:tcPr>
          <w:p w14:paraId="0CFA0497" w14:textId="77777777" w:rsidR="00934688" w:rsidRPr="00A71647" w:rsidRDefault="00934688">
            <w:pPr>
              <w:pStyle w:val="AV18-TextTabelltext"/>
            </w:pPr>
          </w:p>
        </w:tc>
        <w:tc>
          <w:tcPr>
            <w:tcW w:w="800" w:type="pct"/>
            <w:vMerge/>
          </w:tcPr>
          <w:p w14:paraId="6E8EC362" w14:textId="77777777" w:rsidR="00934688" w:rsidRPr="00A71647" w:rsidRDefault="00934688">
            <w:pPr>
              <w:pStyle w:val="AV18-TextTabelltext"/>
            </w:pPr>
          </w:p>
        </w:tc>
        <w:tc>
          <w:tcPr>
            <w:tcW w:w="782" w:type="pct"/>
            <w:vMerge/>
          </w:tcPr>
          <w:p w14:paraId="75EA7F15" w14:textId="77777777" w:rsidR="00934688" w:rsidRPr="00A71647" w:rsidRDefault="00934688">
            <w:pPr>
              <w:pStyle w:val="AV18-TextTabelltext"/>
            </w:pPr>
          </w:p>
        </w:tc>
      </w:tr>
      <w:tr w:rsidR="00934688" w:rsidRPr="00A71647" w14:paraId="39B9608E" w14:textId="77777777" w:rsidTr="00FF21EB">
        <w:trPr>
          <w:cantSplit/>
        </w:trPr>
        <w:tc>
          <w:tcPr>
            <w:tcW w:w="440" w:type="pct"/>
          </w:tcPr>
          <w:p w14:paraId="4BDBDFF4" w14:textId="32C7E134" w:rsidR="00934688" w:rsidRPr="00A71647" w:rsidRDefault="0019068B">
            <w:pPr>
              <w:pStyle w:val="AV18-TextTabelltext"/>
            </w:pPr>
            <w:r>
              <w:t>e.</w:t>
            </w:r>
          </w:p>
        </w:tc>
        <w:tc>
          <w:tcPr>
            <w:tcW w:w="611" w:type="pct"/>
          </w:tcPr>
          <w:p w14:paraId="4D2B689C" w14:textId="77777777" w:rsidR="00934688" w:rsidRPr="00A71647" w:rsidRDefault="00934688">
            <w:pPr>
              <w:pStyle w:val="AV18-TextTabelltext"/>
            </w:pPr>
            <w:r w:rsidRPr="00A71647">
              <w:t>300</w:t>
            </w:r>
            <w:r w:rsidRPr="00A71647">
              <w:sym w:font="Symbol" w:char="F02D"/>
            </w:r>
            <w:r w:rsidRPr="00A71647">
              <w:t>700</w:t>
            </w:r>
          </w:p>
          <w:p w14:paraId="155901C4" w14:textId="77777777" w:rsidR="00934688" w:rsidRPr="00A71647" w:rsidRDefault="00934688">
            <w:pPr>
              <w:pStyle w:val="AV18-TextTabelltext"/>
            </w:pPr>
            <w:r w:rsidRPr="00A71647">
              <w:t>(Blått ljus)</w:t>
            </w:r>
          </w:p>
          <w:p w14:paraId="12A56E8F" w14:textId="77777777" w:rsidR="00934688" w:rsidRPr="00A71647" w:rsidRDefault="00934688">
            <w:pPr>
              <w:pStyle w:val="AV18-TextTabelltext"/>
            </w:pPr>
            <w:r w:rsidRPr="00A71647">
              <w:t>se not 1</w:t>
            </w:r>
          </w:p>
        </w:tc>
        <w:tc>
          <w:tcPr>
            <w:tcW w:w="912" w:type="pct"/>
          </w:tcPr>
          <w:p w14:paraId="51A037ED" w14:textId="56BC15EE" w:rsidR="00CE7891" w:rsidRDefault="00F3548F">
            <w:pPr>
              <w:pStyle w:val="AV18-TextTabelltext"/>
            </w:pPr>
            <m:oMathPara>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B</m:t>
                    </m:r>
                  </m:sub>
                </m:sSub>
                <m:r>
                  <m:rPr>
                    <m:sty m:val="p"/>
                  </m:rPr>
                  <w:rPr>
                    <w:rFonts w:ascii="Cambria Math" w:hAnsi="Cambria Math"/>
                    <w:vertAlign w:val="subscript"/>
                  </w:rPr>
                  <m:t>=</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100</m:t>
                    </m:r>
                  </m:num>
                  <m:den>
                    <m:r>
                      <m:rPr>
                        <m:sty m:val="p"/>
                      </m:rPr>
                      <w:rPr>
                        <w:rFonts w:ascii="Cambria Math" w:hAnsi="Cambria Math"/>
                      </w:rPr>
                      <m:t>t</m:t>
                    </m:r>
                  </m:den>
                </m:f>
              </m:oMath>
            </m:oMathPara>
          </w:p>
          <w:p w14:paraId="5FDE7E21" w14:textId="504996D1" w:rsidR="00934688" w:rsidRPr="00A71647" w:rsidRDefault="00934688">
            <w:pPr>
              <w:pStyle w:val="AV18-TextTabelltext"/>
            </w:pPr>
            <w:r w:rsidRPr="00A71647">
              <w:t>för t ≤ 10</w:t>
            </w:r>
            <w:r w:rsidR="00845612">
              <w:t xml:space="preserve"> </w:t>
            </w:r>
            <w:r w:rsidRPr="00A71647">
              <w:t>000 s</w:t>
            </w:r>
          </w:p>
        </w:tc>
        <w:tc>
          <w:tcPr>
            <w:tcW w:w="727" w:type="pct"/>
          </w:tcPr>
          <w:p w14:paraId="7599A71B" w14:textId="575BEF15" w:rsidR="00934688" w:rsidRPr="002B63BD" w:rsidRDefault="00934688">
            <w:pPr>
              <w:pStyle w:val="AV18-TextTabelltext"/>
            </w:pPr>
            <w:r w:rsidRPr="002B63BD">
              <w:t>E</w:t>
            </w:r>
            <w:r w:rsidRPr="002B63BD">
              <w:rPr>
                <w:vertAlign w:val="subscript"/>
              </w:rPr>
              <w:t>B</w:t>
            </w:r>
            <w:r w:rsidR="00065E47">
              <w:t>: [W/</w:t>
            </w:r>
            <w:r w:rsidRPr="002B63BD">
              <w:t>m</w:t>
            </w:r>
            <w:r w:rsidRPr="002B63BD">
              <w:rPr>
                <w:vertAlign w:val="superscript"/>
              </w:rPr>
              <w:t>2</w:t>
            </w:r>
            <w:r w:rsidRPr="002B63BD">
              <w:t>]</w:t>
            </w:r>
          </w:p>
          <w:p w14:paraId="22AC9EF6" w14:textId="57A735B9" w:rsidR="00934688" w:rsidRPr="002B63BD" w:rsidRDefault="00845612">
            <w:pPr>
              <w:pStyle w:val="AV18-TextTabelltext"/>
            </w:pPr>
            <w:r>
              <w:t>t: [s</w:t>
            </w:r>
            <w:r w:rsidR="00934688" w:rsidRPr="002B63BD">
              <w:t>]</w:t>
            </w:r>
          </w:p>
        </w:tc>
        <w:tc>
          <w:tcPr>
            <w:tcW w:w="728" w:type="pct"/>
            <w:vMerge w:val="restart"/>
          </w:tcPr>
          <w:p w14:paraId="535B096D" w14:textId="77777777" w:rsidR="00934688" w:rsidRPr="002B63BD" w:rsidRDefault="00934688">
            <w:pPr>
              <w:pStyle w:val="AV18-TextTabelltext"/>
            </w:pPr>
            <w:r w:rsidRPr="002B63BD">
              <w:br/>
              <w:t xml:space="preserve">för </w:t>
            </w:r>
            <w:r w:rsidRPr="00A71647">
              <w:t>α</w:t>
            </w:r>
            <w:r w:rsidRPr="002B63BD">
              <w:t xml:space="preserve"> &lt; 11 mrad</w:t>
            </w:r>
          </w:p>
          <w:p w14:paraId="66856E11" w14:textId="77777777" w:rsidR="00934688" w:rsidRPr="002B63BD" w:rsidRDefault="00934688">
            <w:pPr>
              <w:pStyle w:val="AV18-TextTabelltext"/>
            </w:pPr>
            <w:r w:rsidRPr="002B63BD">
              <w:t>se not 2</w:t>
            </w:r>
          </w:p>
        </w:tc>
        <w:tc>
          <w:tcPr>
            <w:tcW w:w="800" w:type="pct"/>
            <w:vMerge/>
          </w:tcPr>
          <w:p w14:paraId="27DC695B" w14:textId="77777777" w:rsidR="00934688" w:rsidRPr="002B63BD" w:rsidRDefault="00934688">
            <w:pPr>
              <w:pStyle w:val="AV18-TextTabelltext"/>
            </w:pPr>
          </w:p>
        </w:tc>
        <w:tc>
          <w:tcPr>
            <w:tcW w:w="782" w:type="pct"/>
            <w:vMerge/>
          </w:tcPr>
          <w:p w14:paraId="4DC2801B" w14:textId="77777777" w:rsidR="00934688" w:rsidRPr="002B63BD" w:rsidRDefault="00934688">
            <w:pPr>
              <w:pStyle w:val="AV18-TextTabelltext"/>
            </w:pPr>
          </w:p>
        </w:tc>
      </w:tr>
      <w:tr w:rsidR="00934688" w:rsidRPr="00A71647" w14:paraId="6F15CCD0" w14:textId="77777777" w:rsidTr="00FF21EB">
        <w:trPr>
          <w:cantSplit/>
        </w:trPr>
        <w:tc>
          <w:tcPr>
            <w:tcW w:w="440" w:type="pct"/>
          </w:tcPr>
          <w:p w14:paraId="17B9EBC6" w14:textId="3A8D9B6C" w:rsidR="00934688" w:rsidRPr="00A71647" w:rsidRDefault="0019068B">
            <w:pPr>
              <w:pStyle w:val="AV18-TextTabelltext"/>
            </w:pPr>
            <w:r>
              <w:t>f.</w:t>
            </w:r>
          </w:p>
        </w:tc>
        <w:tc>
          <w:tcPr>
            <w:tcW w:w="611" w:type="pct"/>
          </w:tcPr>
          <w:p w14:paraId="5296C9A5" w14:textId="77777777" w:rsidR="00934688" w:rsidRPr="00A71647" w:rsidRDefault="00934688">
            <w:pPr>
              <w:pStyle w:val="AV18-TextTabelltext"/>
            </w:pPr>
            <w:r w:rsidRPr="00A71647">
              <w:t>300</w:t>
            </w:r>
            <w:r w:rsidRPr="00A71647">
              <w:sym w:font="Symbol" w:char="F02D"/>
            </w:r>
            <w:r w:rsidRPr="00A71647">
              <w:t>700</w:t>
            </w:r>
          </w:p>
          <w:p w14:paraId="7DC29A0D" w14:textId="77777777" w:rsidR="00934688" w:rsidRPr="00A71647" w:rsidRDefault="00934688">
            <w:pPr>
              <w:pStyle w:val="AV18-TextTabelltext"/>
            </w:pPr>
            <w:r w:rsidRPr="00A71647">
              <w:t>(Blått ljus)</w:t>
            </w:r>
            <w:r w:rsidRPr="00A71647">
              <w:br/>
              <w:t>se not 1</w:t>
            </w:r>
          </w:p>
        </w:tc>
        <w:tc>
          <w:tcPr>
            <w:tcW w:w="912" w:type="pct"/>
          </w:tcPr>
          <w:p w14:paraId="2D9CE022" w14:textId="77777777" w:rsidR="00934688" w:rsidRPr="00A71647" w:rsidRDefault="00934688">
            <w:pPr>
              <w:pStyle w:val="AV18-TextTabelltext"/>
            </w:pPr>
            <w:r w:rsidRPr="00A71647">
              <w:t>E</w:t>
            </w:r>
            <w:r w:rsidRPr="00C374BF">
              <w:rPr>
                <w:vertAlign w:val="subscript"/>
              </w:rPr>
              <w:t>B</w:t>
            </w:r>
            <w:r w:rsidRPr="00A71647">
              <w:t xml:space="preserve"> = 0,01</w:t>
            </w:r>
          </w:p>
          <w:p w14:paraId="764F321E" w14:textId="77777777" w:rsidR="00934688" w:rsidRPr="00A71647" w:rsidRDefault="00934688">
            <w:pPr>
              <w:pStyle w:val="AV18-TextTabelltext"/>
            </w:pPr>
            <w:r w:rsidRPr="00A71647">
              <w:t>t &gt;10000 s</w:t>
            </w:r>
          </w:p>
        </w:tc>
        <w:tc>
          <w:tcPr>
            <w:tcW w:w="727" w:type="pct"/>
          </w:tcPr>
          <w:p w14:paraId="5742AAD3" w14:textId="4FF780E9" w:rsidR="00934688" w:rsidRPr="00A71647" w:rsidRDefault="00065E47" w:rsidP="00065E47">
            <w:pPr>
              <w:pStyle w:val="AV18-TextTabelltext"/>
            </w:pPr>
            <w:r>
              <w:t>[W/</w:t>
            </w:r>
            <w:r w:rsidR="00934688" w:rsidRPr="00A71647">
              <w:t>m</w:t>
            </w:r>
            <w:r w:rsidR="00934688" w:rsidRPr="00C374BF">
              <w:rPr>
                <w:vertAlign w:val="superscript"/>
              </w:rPr>
              <w:t>2</w:t>
            </w:r>
            <w:r w:rsidR="00934688" w:rsidRPr="00A71647">
              <w:t>]</w:t>
            </w:r>
          </w:p>
        </w:tc>
        <w:tc>
          <w:tcPr>
            <w:tcW w:w="728" w:type="pct"/>
            <w:vMerge/>
          </w:tcPr>
          <w:p w14:paraId="33A0394B" w14:textId="77777777" w:rsidR="00934688" w:rsidRPr="00A71647" w:rsidRDefault="00934688">
            <w:pPr>
              <w:pStyle w:val="AV18-TextTabelltext"/>
            </w:pPr>
          </w:p>
        </w:tc>
        <w:tc>
          <w:tcPr>
            <w:tcW w:w="800" w:type="pct"/>
            <w:vMerge/>
          </w:tcPr>
          <w:p w14:paraId="24C2C784" w14:textId="77777777" w:rsidR="00934688" w:rsidRPr="00A71647" w:rsidRDefault="00934688">
            <w:pPr>
              <w:pStyle w:val="AV18-TextTabelltext"/>
            </w:pPr>
          </w:p>
        </w:tc>
        <w:tc>
          <w:tcPr>
            <w:tcW w:w="782" w:type="pct"/>
            <w:vMerge/>
          </w:tcPr>
          <w:p w14:paraId="5F6CE18D" w14:textId="77777777" w:rsidR="00934688" w:rsidRPr="00A71647" w:rsidRDefault="00934688">
            <w:pPr>
              <w:pStyle w:val="AV18-TextTabelltext"/>
            </w:pPr>
          </w:p>
        </w:tc>
      </w:tr>
      <w:tr w:rsidR="00934688" w:rsidRPr="00A71647" w14:paraId="4FB4988B" w14:textId="77777777" w:rsidTr="00FF21EB">
        <w:trPr>
          <w:cantSplit/>
        </w:trPr>
        <w:tc>
          <w:tcPr>
            <w:tcW w:w="440" w:type="pct"/>
          </w:tcPr>
          <w:p w14:paraId="325F4BAA" w14:textId="25E428F1" w:rsidR="00934688" w:rsidRPr="00A71647" w:rsidRDefault="0083639D">
            <w:pPr>
              <w:pStyle w:val="AV18-TextTabelltext"/>
            </w:pPr>
            <w:r>
              <w:t>g</w:t>
            </w:r>
            <w:r w:rsidR="00D053D4">
              <w:t>.</w:t>
            </w:r>
          </w:p>
        </w:tc>
        <w:tc>
          <w:tcPr>
            <w:tcW w:w="611" w:type="pct"/>
          </w:tcPr>
          <w:p w14:paraId="0CE6753A" w14:textId="77777777" w:rsidR="00934688" w:rsidRPr="00A71647" w:rsidRDefault="00934688">
            <w:pPr>
              <w:pStyle w:val="AV18-TextTabelltext"/>
            </w:pPr>
            <w:r w:rsidRPr="00A71647">
              <w:t>380</w:t>
            </w:r>
            <w:r w:rsidRPr="00A71647">
              <w:sym w:font="Symbol" w:char="F02D"/>
            </w:r>
            <w:r w:rsidRPr="00A71647">
              <w:t>1400</w:t>
            </w:r>
          </w:p>
          <w:p w14:paraId="326D76DD" w14:textId="70FDCE7F" w:rsidR="00934688" w:rsidRPr="00A71647" w:rsidRDefault="00934688">
            <w:pPr>
              <w:pStyle w:val="AV18-TextTabelltext"/>
            </w:pPr>
            <w:r w:rsidRPr="00A71647">
              <w:t>(Synligt och IRA)</w:t>
            </w:r>
          </w:p>
        </w:tc>
        <w:tc>
          <w:tcPr>
            <w:tcW w:w="912" w:type="pct"/>
          </w:tcPr>
          <w:p w14:paraId="2C75D11B" w14:textId="53E7D56C" w:rsidR="00934688" w:rsidRPr="00A71647" w:rsidRDefault="00F3548F">
            <w:pPr>
              <w:pStyle w:val="AV18-TextTabelltext"/>
            </w:pPr>
            <m:oMathPara>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R</m:t>
                    </m:r>
                  </m:sub>
                </m:sSub>
                <m:r>
                  <m:rPr>
                    <m:sty m:val="p"/>
                  </m:rPr>
                  <w:rPr>
                    <w:rFonts w:ascii="Cambria Math" w:hAnsi="Cambria Math"/>
                  </w:rPr>
                  <m:t>=</m:t>
                </m:r>
                <m:f>
                  <m:fPr>
                    <m:ctrlPr>
                      <w:rPr>
                        <w:rFonts w:ascii="Cambria Math" w:hAnsi="Cambria Math"/>
                      </w:rPr>
                    </m:ctrlPr>
                  </m:fPr>
                  <m:num>
                    <m:r>
                      <m:rPr>
                        <m:sty m:val="p"/>
                      </m:rPr>
                      <w:rPr>
                        <w:rFonts w:ascii="Cambria Math" w:hAnsi="Cambria Math"/>
                      </w:rPr>
                      <m:t>2,8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7</m:t>
                        </m:r>
                      </m:sup>
                    </m:sSup>
                  </m:num>
                  <m:den>
                    <m:sSub>
                      <m:sSubPr>
                        <m:ctrlPr>
                          <w:rPr>
                            <w:rFonts w:ascii="Cambria Math" w:hAnsi="Cambria Math"/>
                          </w:rPr>
                        </m:ctrlPr>
                      </m:sSubPr>
                      <m:e>
                        <m:r>
                          <m:rPr>
                            <m:sty m:val="p"/>
                          </m:rPr>
                          <w:rPr>
                            <w:rFonts w:ascii="Cambria Math" w:hAnsi="Cambria Math"/>
                          </w:rPr>
                          <m:t>C</m:t>
                        </m:r>
                      </m:e>
                      <m:sub>
                        <m:r>
                          <m:rPr>
                            <m:sty m:val="p"/>
                          </m:rPr>
                          <w:rPr>
                            <w:rFonts w:ascii="Cambria Math" w:hAnsi="Cambria Math"/>
                          </w:rPr>
                          <m:t>α</m:t>
                        </m:r>
                      </m:sub>
                    </m:sSub>
                  </m:den>
                </m:f>
              </m:oMath>
            </m:oMathPara>
          </w:p>
          <w:p w14:paraId="3EE3D259" w14:textId="77777777" w:rsidR="00934688" w:rsidRPr="00A71647" w:rsidRDefault="00934688">
            <w:pPr>
              <w:pStyle w:val="AV18-TextTabelltext"/>
            </w:pPr>
            <w:r w:rsidRPr="00A71647">
              <w:t>för t &gt;10 s</w:t>
            </w:r>
          </w:p>
        </w:tc>
        <w:tc>
          <w:tcPr>
            <w:tcW w:w="727" w:type="pct"/>
          </w:tcPr>
          <w:p w14:paraId="45097C7E" w14:textId="7BDBC42C" w:rsidR="00934688" w:rsidRPr="00A71647" w:rsidRDefault="00065E47">
            <w:pPr>
              <w:pStyle w:val="AV18-TextTabelltext"/>
            </w:pPr>
            <w:r>
              <w:t>[W/</w:t>
            </w:r>
            <w:r w:rsidR="00934688" w:rsidRPr="00A71647">
              <w:t>m</w:t>
            </w:r>
            <w:r w:rsidR="00934688" w:rsidRPr="0083639D">
              <w:rPr>
                <w:vertAlign w:val="superscript"/>
              </w:rPr>
              <w:t>2</w:t>
            </w:r>
            <w:r w:rsidR="00934688" w:rsidRPr="00A71647">
              <w:t xml:space="preserve"> </w:t>
            </w:r>
            <w:r>
              <w:t xml:space="preserve">· </w:t>
            </w:r>
            <w:r w:rsidR="00934688" w:rsidRPr="00A71647">
              <w:t>sr]</w:t>
            </w:r>
          </w:p>
          <w:p w14:paraId="17F9D7A6" w14:textId="77777777" w:rsidR="00934688" w:rsidRPr="00A71647" w:rsidRDefault="00934688">
            <w:pPr>
              <w:pStyle w:val="AV18-TextTabelltext"/>
            </w:pPr>
          </w:p>
        </w:tc>
        <w:tc>
          <w:tcPr>
            <w:tcW w:w="728" w:type="pct"/>
            <w:vMerge w:val="restart"/>
          </w:tcPr>
          <w:p w14:paraId="66D2C807" w14:textId="77777777" w:rsidR="00934688" w:rsidRPr="002B63BD" w:rsidRDefault="00934688">
            <w:pPr>
              <w:pStyle w:val="AV18-TextTabelltext"/>
            </w:pPr>
            <w:r w:rsidRPr="002B63BD">
              <w:br/>
              <w:t>C</w:t>
            </w:r>
            <w:r w:rsidRPr="00845612">
              <w:rPr>
                <w:vertAlign w:val="subscript"/>
              </w:rPr>
              <w:t>α</w:t>
            </w:r>
            <w:r w:rsidRPr="002B63BD">
              <w:t xml:space="preserve"> = 1,7 för</w:t>
            </w:r>
          </w:p>
          <w:p w14:paraId="3F50B4BF" w14:textId="77777777" w:rsidR="00934688" w:rsidRPr="002B63BD" w:rsidRDefault="00934688">
            <w:pPr>
              <w:pStyle w:val="AV18-TextTabelltext"/>
            </w:pPr>
            <w:r w:rsidRPr="00A71647">
              <w:t>α</w:t>
            </w:r>
            <w:r w:rsidRPr="002B63BD">
              <w:t xml:space="preserve"> ≤ 1,7 mrad</w:t>
            </w:r>
          </w:p>
          <w:p w14:paraId="1632D510" w14:textId="77777777" w:rsidR="00934688" w:rsidRPr="002B63BD" w:rsidRDefault="00934688">
            <w:pPr>
              <w:pStyle w:val="AV18-TextTabelltext"/>
            </w:pPr>
            <w:r w:rsidRPr="002B63BD">
              <w:t>C</w:t>
            </w:r>
            <w:r w:rsidRPr="00845612">
              <w:rPr>
                <w:vertAlign w:val="subscript"/>
              </w:rPr>
              <w:t>α</w:t>
            </w:r>
            <w:r w:rsidRPr="002B63BD">
              <w:t xml:space="preserve"> = </w:t>
            </w:r>
            <w:r w:rsidRPr="00A71647">
              <w:t>α</w:t>
            </w:r>
            <w:r w:rsidRPr="002B63BD">
              <w:t xml:space="preserve"> för</w:t>
            </w:r>
          </w:p>
          <w:p w14:paraId="372479D7" w14:textId="77777777" w:rsidR="00934688" w:rsidRPr="002B63BD" w:rsidRDefault="00934688">
            <w:pPr>
              <w:pStyle w:val="AV18-TextTabelltext"/>
            </w:pPr>
            <w:r w:rsidRPr="002B63BD">
              <w:t xml:space="preserve">1,7 ≤ </w:t>
            </w:r>
            <w:r w:rsidRPr="00A71647">
              <w:t>α</w:t>
            </w:r>
            <w:r w:rsidRPr="002B63BD">
              <w:t xml:space="preserve"> ≤ 100 mrad</w:t>
            </w:r>
          </w:p>
          <w:p w14:paraId="0D62FB56" w14:textId="77777777" w:rsidR="00934688" w:rsidRPr="002B63BD" w:rsidRDefault="00934688">
            <w:pPr>
              <w:pStyle w:val="AV18-TextTabelltext"/>
            </w:pPr>
            <w:r w:rsidRPr="002B63BD">
              <w:t>C</w:t>
            </w:r>
            <w:r w:rsidRPr="00845612">
              <w:rPr>
                <w:vertAlign w:val="subscript"/>
              </w:rPr>
              <w:t>α</w:t>
            </w:r>
            <w:r w:rsidRPr="002B63BD">
              <w:t xml:space="preserve"> = 100 för</w:t>
            </w:r>
          </w:p>
          <w:p w14:paraId="2950B7A2" w14:textId="77777777" w:rsidR="00934688" w:rsidRPr="002B63BD" w:rsidRDefault="00934688">
            <w:pPr>
              <w:pStyle w:val="AV18-TextTabelltext"/>
            </w:pPr>
            <w:r w:rsidRPr="00A71647">
              <w:t>α</w:t>
            </w:r>
            <w:r w:rsidRPr="002B63BD">
              <w:t xml:space="preserve"> &gt; 100 mrad</w:t>
            </w:r>
          </w:p>
          <w:p w14:paraId="1F28B90E" w14:textId="09ABD4AF" w:rsidR="0083639D" w:rsidRDefault="0083639D">
            <w:pPr>
              <w:pStyle w:val="AV18-TextTabelltext"/>
            </w:pPr>
            <w:r w:rsidRPr="002B63BD">
              <w:br/>
            </w:r>
            <w:r>
              <w:t>λ</w:t>
            </w:r>
            <w:r>
              <w:rPr>
                <w:vertAlign w:val="subscript"/>
              </w:rPr>
              <w:t>1</w:t>
            </w:r>
            <w:r w:rsidR="007D39C7">
              <w:t>= 380;</w:t>
            </w:r>
          </w:p>
          <w:p w14:paraId="18A18DD5" w14:textId="5E488525" w:rsidR="00934688" w:rsidRPr="00A71647" w:rsidRDefault="00934688">
            <w:pPr>
              <w:pStyle w:val="AV18-TextTabelltext"/>
            </w:pPr>
            <w:r w:rsidRPr="00A71647">
              <w:t>λ</w:t>
            </w:r>
            <w:r w:rsidRPr="0083639D">
              <w:rPr>
                <w:vertAlign w:val="subscript"/>
              </w:rPr>
              <w:t>2</w:t>
            </w:r>
            <w:r w:rsidR="0083639D">
              <w:t>= 1 </w:t>
            </w:r>
            <w:r w:rsidRPr="00A71647">
              <w:t>400</w:t>
            </w:r>
          </w:p>
        </w:tc>
        <w:tc>
          <w:tcPr>
            <w:tcW w:w="800" w:type="pct"/>
            <w:vMerge w:val="restart"/>
          </w:tcPr>
          <w:p w14:paraId="04103A71" w14:textId="45FF17B6" w:rsidR="0083639D" w:rsidRDefault="0083639D">
            <w:pPr>
              <w:pStyle w:val="AV18-TextTabelltext"/>
            </w:pPr>
            <w:r>
              <w:br/>
            </w:r>
            <w:r>
              <w:br/>
            </w:r>
            <w:r>
              <w:br/>
            </w:r>
            <w:r>
              <w:br/>
            </w:r>
            <w:r>
              <w:br/>
              <w:t>Öga</w:t>
            </w:r>
          </w:p>
          <w:p w14:paraId="08CADEE7" w14:textId="60CBC34D" w:rsidR="00934688" w:rsidRPr="00A71647" w:rsidRDefault="00934688">
            <w:pPr>
              <w:pStyle w:val="AV18-TextTabelltext"/>
            </w:pPr>
            <w:r w:rsidRPr="00A71647">
              <w:t>näthinna</w:t>
            </w:r>
          </w:p>
        </w:tc>
        <w:tc>
          <w:tcPr>
            <w:tcW w:w="782" w:type="pct"/>
            <w:vMerge w:val="restart"/>
          </w:tcPr>
          <w:p w14:paraId="69D5F212" w14:textId="77777777" w:rsidR="00934688" w:rsidRPr="00A71647" w:rsidRDefault="00934688">
            <w:pPr>
              <w:pStyle w:val="AV18-TextTabelltext"/>
            </w:pPr>
            <w:r w:rsidRPr="00A71647">
              <w:br/>
            </w:r>
            <w:r w:rsidRPr="00A71647">
              <w:br/>
            </w:r>
            <w:r w:rsidRPr="00A71647">
              <w:br/>
            </w:r>
            <w:r w:rsidRPr="00A71647">
              <w:br/>
            </w:r>
            <w:r w:rsidRPr="00A71647">
              <w:br/>
              <w:t>brännskada på näthinnan</w:t>
            </w:r>
          </w:p>
        </w:tc>
      </w:tr>
      <w:tr w:rsidR="00934688" w:rsidRPr="00A71647" w14:paraId="05826358" w14:textId="77777777" w:rsidTr="00FF21EB">
        <w:trPr>
          <w:cantSplit/>
        </w:trPr>
        <w:tc>
          <w:tcPr>
            <w:tcW w:w="440" w:type="pct"/>
            <w:tcBorders>
              <w:bottom w:val="single" w:sz="4" w:space="0" w:color="auto"/>
            </w:tcBorders>
          </w:tcPr>
          <w:p w14:paraId="5E4CFDF0" w14:textId="4CD98D6C" w:rsidR="00934688" w:rsidRPr="00A71647" w:rsidRDefault="0083639D">
            <w:pPr>
              <w:pStyle w:val="AV18-TextTabelltext"/>
            </w:pPr>
            <w:r>
              <w:t>h.</w:t>
            </w:r>
          </w:p>
        </w:tc>
        <w:tc>
          <w:tcPr>
            <w:tcW w:w="611" w:type="pct"/>
            <w:tcBorders>
              <w:bottom w:val="single" w:sz="4" w:space="0" w:color="auto"/>
            </w:tcBorders>
          </w:tcPr>
          <w:p w14:paraId="4AB6BA2D" w14:textId="77777777" w:rsidR="00934688" w:rsidRPr="00A71647" w:rsidRDefault="00934688">
            <w:pPr>
              <w:pStyle w:val="AV18-TextTabelltext"/>
            </w:pPr>
            <w:r w:rsidRPr="00A71647">
              <w:t>380</w:t>
            </w:r>
            <w:r w:rsidRPr="00A71647">
              <w:sym w:font="Symbol" w:char="F02D"/>
            </w:r>
            <w:r w:rsidRPr="00A71647">
              <w:t>1400</w:t>
            </w:r>
          </w:p>
          <w:p w14:paraId="5F112FF4" w14:textId="77777777" w:rsidR="00934688" w:rsidRPr="00A71647" w:rsidRDefault="00934688">
            <w:pPr>
              <w:pStyle w:val="AV18-TextTabelltext"/>
            </w:pPr>
            <w:r w:rsidRPr="00A71647">
              <w:t>(Synligt och IRA)</w:t>
            </w:r>
          </w:p>
        </w:tc>
        <w:tc>
          <w:tcPr>
            <w:tcW w:w="912" w:type="pct"/>
            <w:tcBorders>
              <w:bottom w:val="single" w:sz="4" w:space="0" w:color="auto"/>
            </w:tcBorders>
          </w:tcPr>
          <w:p w14:paraId="31699B27" w14:textId="3D72699D" w:rsidR="00934688" w:rsidRPr="00A71647" w:rsidRDefault="00F3548F">
            <w:pPr>
              <w:pStyle w:val="AV18-TextTabelltext"/>
            </w:pPr>
            <m:oMathPara>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R</m:t>
                    </m:r>
                  </m:sub>
                </m:sSub>
                <m:r>
                  <m:rPr>
                    <m:sty m:val="p"/>
                  </m:rPr>
                  <w:rPr>
                    <w:rFonts w:ascii="Cambria Math" w:hAnsi="Cambria Math"/>
                  </w:rPr>
                  <m:t>=</m:t>
                </m:r>
                <m:f>
                  <m:fPr>
                    <m:ctrlPr>
                      <w:rPr>
                        <w:rFonts w:ascii="Cambria Math" w:hAnsi="Cambria Math"/>
                      </w:rPr>
                    </m:ctrlPr>
                  </m:fPr>
                  <m:num>
                    <m:r>
                      <m:rPr>
                        <m:sty m:val="p"/>
                      </m:rPr>
                      <w:rPr>
                        <w:rFonts w:ascii="Cambria Math" w:hAnsi="Cambria Math"/>
                      </w:rPr>
                      <m:t xml:space="preserve">5 ·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7</m:t>
                        </m:r>
                      </m:sup>
                    </m:sSup>
                    <m:r>
                      <m:rPr>
                        <m:sty m:val="p"/>
                      </m:rPr>
                      <w:rPr>
                        <w:rFonts w:ascii="Cambria Math" w:hAnsi="Cambria Math"/>
                      </w:rPr>
                      <m:t xml:space="preserve"> </m:t>
                    </m:r>
                  </m:num>
                  <m:den>
                    <m:sSub>
                      <m:sSubPr>
                        <m:ctrlPr>
                          <w:rPr>
                            <w:rFonts w:ascii="Cambria Math" w:hAnsi="Cambria Math"/>
                          </w:rPr>
                        </m:ctrlPr>
                      </m:sSubPr>
                      <m:e>
                        <m:r>
                          <m:rPr>
                            <m:sty m:val="p"/>
                          </m:rPr>
                          <w:rPr>
                            <w:rFonts w:ascii="Cambria Math" w:hAnsi="Cambria Math"/>
                          </w:rPr>
                          <m:t>C</m:t>
                        </m:r>
                      </m:e>
                      <m:sub>
                        <m:r>
                          <m:rPr>
                            <m:sty m:val="p"/>
                          </m:rPr>
                          <w:rPr>
                            <w:rFonts w:ascii="Cambria Math" w:hAnsi="Cambria Math"/>
                          </w:rPr>
                          <m:t>α</m:t>
                        </m:r>
                      </m:sub>
                    </m:sSub>
                    <m:r>
                      <m:rPr>
                        <m:sty m:val="p"/>
                      </m:rPr>
                      <w:rPr>
                        <w:rFonts w:ascii="Cambria Math" w:hAnsi="Cambria Math"/>
                      </w:rPr>
                      <m:t xml:space="preserve"> · </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0,25</m:t>
                        </m:r>
                      </m:sup>
                    </m:sSup>
                  </m:den>
                </m:f>
              </m:oMath>
            </m:oMathPara>
          </w:p>
          <w:p w14:paraId="438E0582" w14:textId="77777777" w:rsidR="00CE7891" w:rsidRPr="00CE7891" w:rsidRDefault="00CE7891">
            <w:pPr>
              <w:pStyle w:val="AV18-TextTabelltext"/>
            </w:pPr>
            <m:oMathPara>
              <m:oMath>
                <m:r>
                  <w:rPr>
                    <w:rFonts w:ascii="Cambria Math" w:hAnsi="Cambria Math"/>
                  </w:rPr>
                  <m:t>A</m:t>
                </m:r>
                <m:r>
                  <m:rPr>
                    <m:sty m:val="p"/>
                  </m:rPr>
                  <w:rPr>
                    <w:rFonts w:ascii="Cambria Math" w:hAnsi="Cambria Math"/>
                  </w:rPr>
                  <m:t>=</m:t>
                </m:r>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oMath>
            </m:oMathPara>
          </w:p>
          <w:p w14:paraId="3B71F625" w14:textId="5BE1FFD5" w:rsidR="00934688" w:rsidRPr="00CE7891" w:rsidRDefault="00CE7891">
            <w:pPr>
              <w:pStyle w:val="AV18-TextTabelltext"/>
            </w:pPr>
            <w:r w:rsidRPr="00A77001">
              <w:t>för 10 µs ≤ t ≤ 10 s</w:t>
            </w:r>
          </w:p>
        </w:tc>
        <w:tc>
          <w:tcPr>
            <w:tcW w:w="727" w:type="pct"/>
            <w:tcBorders>
              <w:bottom w:val="single" w:sz="4" w:space="0" w:color="auto"/>
            </w:tcBorders>
          </w:tcPr>
          <w:p w14:paraId="1DFCAE27" w14:textId="41EC14FF" w:rsidR="00934688" w:rsidRPr="002B63BD" w:rsidRDefault="00934688">
            <w:pPr>
              <w:pStyle w:val="AV18-TextTabelltext"/>
            </w:pPr>
            <w:r w:rsidRPr="002B63BD">
              <w:t>L</w:t>
            </w:r>
            <w:r w:rsidRPr="00845612">
              <w:rPr>
                <w:vertAlign w:val="subscript"/>
              </w:rPr>
              <w:t>R</w:t>
            </w:r>
            <w:r w:rsidR="00065E47">
              <w:t>:[W/</w:t>
            </w:r>
            <w:r w:rsidRPr="002B63BD">
              <w:t>m</w:t>
            </w:r>
            <w:r w:rsidRPr="002B63BD">
              <w:rPr>
                <w:vertAlign w:val="superscript"/>
              </w:rPr>
              <w:t>2</w:t>
            </w:r>
            <w:r w:rsidRPr="002B63BD">
              <w:t xml:space="preserve"> </w:t>
            </w:r>
            <w:r w:rsidR="00065E47">
              <w:t xml:space="preserve">· </w:t>
            </w:r>
            <w:r w:rsidRPr="002B63BD">
              <w:t>sr]</w:t>
            </w:r>
          </w:p>
          <w:p w14:paraId="01B1D74D" w14:textId="45A58BCB" w:rsidR="00934688" w:rsidRPr="002B63BD" w:rsidRDefault="000864C7">
            <w:pPr>
              <w:pStyle w:val="AV18-TextTabelltext"/>
            </w:pPr>
            <w:r>
              <w:t>t: [s</w:t>
            </w:r>
            <w:r w:rsidR="00934688" w:rsidRPr="002B63BD">
              <w:t>]</w:t>
            </w:r>
          </w:p>
        </w:tc>
        <w:tc>
          <w:tcPr>
            <w:tcW w:w="728" w:type="pct"/>
            <w:vMerge/>
            <w:tcBorders>
              <w:bottom w:val="single" w:sz="4" w:space="0" w:color="auto"/>
            </w:tcBorders>
          </w:tcPr>
          <w:p w14:paraId="1E9D633E" w14:textId="77777777" w:rsidR="00934688" w:rsidRPr="002B63BD" w:rsidRDefault="00934688">
            <w:pPr>
              <w:pStyle w:val="AV18-TextTabelltext"/>
            </w:pPr>
          </w:p>
        </w:tc>
        <w:tc>
          <w:tcPr>
            <w:tcW w:w="800" w:type="pct"/>
            <w:vMerge/>
            <w:tcBorders>
              <w:bottom w:val="single" w:sz="4" w:space="0" w:color="auto"/>
            </w:tcBorders>
          </w:tcPr>
          <w:p w14:paraId="16F4F2D5" w14:textId="77777777" w:rsidR="00934688" w:rsidRPr="002B63BD" w:rsidRDefault="00934688">
            <w:pPr>
              <w:pStyle w:val="AV18-TextTabelltext"/>
            </w:pPr>
          </w:p>
        </w:tc>
        <w:tc>
          <w:tcPr>
            <w:tcW w:w="782" w:type="pct"/>
            <w:vMerge/>
            <w:tcBorders>
              <w:bottom w:val="single" w:sz="4" w:space="0" w:color="auto"/>
            </w:tcBorders>
          </w:tcPr>
          <w:p w14:paraId="4E148D6D" w14:textId="77777777" w:rsidR="00934688" w:rsidRPr="002B63BD" w:rsidRDefault="00934688">
            <w:pPr>
              <w:pStyle w:val="AV18-TextTabelltext"/>
            </w:pPr>
          </w:p>
        </w:tc>
      </w:tr>
      <w:tr w:rsidR="00934688" w:rsidRPr="00A71647" w14:paraId="4A74E32B" w14:textId="77777777" w:rsidTr="00FF21EB">
        <w:trPr>
          <w:cantSplit/>
        </w:trPr>
        <w:tc>
          <w:tcPr>
            <w:tcW w:w="440" w:type="pct"/>
            <w:tcBorders>
              <w:bottom w:val="single" w:sz="4" w:space="0" w:color="auto"/>
            </w:tcBorders>
          </w:tcPr>
          <w:p w14:paraId="7629EB27" w14:textId="2B6CF851" w:rsidR="00934688" w:rsidRPr="00A71647" w:rsidRDefault="0083639D">
            <w:pPr>
              <w:pStyle w:val="AV18-TextTabelltext"/>
            </w:pPr>
            <w:r>
              <w:t>i.</w:t>
            </w:r>
          </w:p>
        </w:tc>
        <w:tc>
          <w:tcPr>
            <w:tcW w:w="611" w:type="pct"/>
            <w:tcBorders>
              <w:bottom w:val="single" w:sz="4" w:space="0" w:color="auto"/>
            </w:tcBorders>
          </w:tcPr>
          <w:p w14:paraId="412F1C3F" w14:textId="77777777" w:rsidR="00934688" w:rsidRPr="00A71647" w:rsidRDefault="00934688">
            <w:pPr>
              <w:pStyle w:val="AV18-TextTabelltext"/>
            </w:pPr>
            <w:r w:rsidRPr="00A71647">
              <w:t>380</w:t>
            </w:r>
            <w:r w:rsidRPr="00A71647">
              <w:sym w:font="Symbol" w:char="F02D"/>
            </w:r>
            <w:r w:rsidRPr="00A71647">
              <w:t>1400</w:t>
            </w:r>
          </w:p>
          <w:p w14:paraId="475B7813" w14:textId="77777777" w:rsidR="00934688" w:rsidRPr="00A71647" w:rsidRDefault="00934688">
            <w:pPr>
              <w:pStyle w:val="AV18-TextTabelltext"/>
            </w:pPr>
            <w:r w:rsidRPr="00A71647">
              <w:t>(Synligt och IRA)</w:t>
            </w:r>
          </w:p>
        </w:tc>
        <w:tc>
          <w:tcPr>
            <w:tcW w:w="912" w:type="pct"/>
            <w:tcBorders>
              <w:bottom w:val="single" w:sz="4" w:space="0" w:color="auto"/>
            </w:tcBorders>
          </w:tcPr>
          <w:p w14:paraId="1B1A4CEB" w14:textId="082068D2" w:rsidR="00934688" w:rsidRPr="00A71647" w:rsidRDefault="00F3548F">
            <w:pPr>
              <w:pStyle w:val="AV18-TextTabelltext"/>
            </w:pPr>
            <m:oMathPara>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R</m:t>
                    </m:r>
                  </m:sub>
                </m:sSub>
                <m:r>
                  <m:rPr>
                    <m:sty m:val="p"/>
                  </m:rPr>
                  <w:rPr>
                    <w:rFonts w:ascii="Cambria Math" w:hAnsi="Cambria Math"/>
                  </w:rPr>
                  <m:t>=</m:t>
                </m:r>
                <m:f>
                  <m:fPr>
                    <m:ctrlPr>
                      <w:rPr>
                        <w:rFonts w:ascii="Cambria Math" w:hAnsi="Cambria Math"/>
                      </w:rPr>
                    </m:ctrlPr>
                  </m:fPr>
                  <m:num>
                    <m:r>
                      <m:rPr>
                        <m:sty m:val="p"/>
                      </m:rPr>
                      <w:rPr>
                        <w:rFonts w:ascii="Cambria Math" w:hAnsi="Cambria Math"/>
                      </w:rPr>
                      <m:t xml:space="preserve">8,89 </m:t>
                    </m:r>
                    <m:r>
                      <m:rPr>
                        <m:sty m:val="p"/>
                      </m:rPr>
                      <w:rPr>
                        <w:rFonts w:ascii="Cambria Math" w:hAnsi="Cambria Math"/>
                        <w:sz w:val="22"/>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num>
                  <m:den>
                    <m:sSub>
                      <m:sSubPr>
                        <m:ctrlPr>
                          <w:rPr>
                            <w:rFonts w:ascii="Cambria Math" w:hAnsi="Cambria Math"/>
                          </w:rPr>
                        </m:ctrlPr>
                      </m:sSubPr>
                      <m:e>
                        <m:r>
                          <m:rPr>
                            <m:sty m:val="p"/>
                          </m:rPr>
                          <w:rPr>
                            <w:rFonts w:ascii="Cambria Math" w:hAnsi="Cambria Math"/>
                          </w:rPr>
                          <m:t>C</m:t>
                        </m:r>
                      </m:e>
                      <m:sub>
                        <m:r>
                          <m:rPr>
                            <m:sty m:val="p"/>
                          </m:rPr>
                          <w:rPr>
                            <w:rFonts w:ascii="Cambria Math" w:hAnsi="Cambria Math"/>
                          </w:rPr>
                          <m:t>α</m:t>
                        </m:r>
                      </m:sub>
                    </m:sSub>
                  </m:den>
                </m:f>
              </m:oMath>
            </m:oMathPara>
          </w:p>
          <w:p w14:paraId="5B0588F2" w14:textId="77777777" w:rsidR="00934688" w:rsidRPr="00A71647" w:rsidRDefault="00934688">
            <w:pPr>
              <w:pStyle w:val="AV18-TextTabelltext"/>
            </w:pPr>
            <w:r w:rsidRPr="00A71647">
              <w:t>för t &lt;10 µs</w:t>
            </w:r>
          </w:p>
        </w:tc>
        <w:tc>
          <w:tcPr>
            <w:tcW w:w="727" w:type="pct"/>
            <w:tcBorders>
              <w:bottom w:val="single" w:sz="4" w:space="0" w:color="auto"/>
            </w:tcBorders>
          </w:tcPr>
          <w:p w14:paraId="7E6380E1" w14:textId="15B187C2" w:rsidR="00934688" w:rsidRPr="00A71647" w:rsidRDefault="00065E47" w:rsidP="00065E47">
            <w:pPr>
              <w:pStyle w:val="AV18-TextTabelltext"/>
            </w:pPr>
            <w:r>
              <w:t>[W/</w:t>
            </w:r>
            <w:r w:rsidR="00934688" w:rsidRPr="00A71647">
              <w:t>m</w:t>
            </w:r>
            <w:r w:rsidR="00934688" w:rsidRPr="0083639D">
              <w:rPr>
                <w:vertAlign w:val="superscript"/>
              </w:rPr>
              <w:t>2</w:t>
            </w:r>
            <w:r w:rsidR="00934688" w:rsidRPr="00A71647">
              <w:t xml:space="preserve"> </w:t>
            </w:r>
            <w:r>
              <w:t xml:space="preserve">· </w:t>
            </w:r>
            <w:r w:rsidR="00934688" w:rsidRPr="00A71647">
              <w:t>sr]</w:t>
            </w:r>
          </w:p>
        </w:tc>
        <w:tc>
          <w:tcPr>
            <w:tcW w:w="728" w:type="pct"/>
            <w:vMerge/>
            <w:tcBorders>
              <w:bottom w:val="single" w:sz="4" w:space="0" w:color="auto"/>
            </w:tcBorders>
          </w:tcPr>
          <w:p w14:paraId="4A543731" w14:textId="77777777" w:rsidR="00934688" w:rsidRPr="00A71647" w:rsidRDefault="00934688">
            <w:pPr>
              <w:pStyle w:val="AV18-TextTabelltext"/>
            </w:pPr>
          </w:p>
        </w:tc>
        <w:tc>
          <w:tcPr>
            <w:tcW w:w="800" w:type="pct"/>
            <w:vMerge/>
            <w:tcBorders>
              <w:bottom w:val="single" w:sz="4" w:space="0" w:color="auto"/>
            </w:tcBorders>
          </w:tcPr>
          <w:p w14:paraId="1BD62B98" w14:textId="77777777" w:rsidR="00934688" w:rsidRPr="00A71647" w:rsidRDefault="00934688">
            <w:pPr>
              <w:pStyle w:val="AV18-TextTabelltext"/>
            </w:pPr>
          </w:p>
        </w:tc>
        <w:tc>
          <w:tcPr>
            <w:tcW w:w="782" w:type="pct"/>
            <w:vMerge/>
            <w:tcBorders>
              <w:bottom w:val="single" w:sz="4" w:space="0" w:color="auto"/>
            </w:tcBorders>
          </w:tcPr>
          <w:p w14:paraId="02532311" w14:textId="77777777" w:rsidR="00934688" w:rsidRPr="00A71647" w:rsidRDefault="00934688">
            <w:pPr>
              <w:pStyle w:val="AV18-TextTabelltext"/>
            </w:pPr>
          </w:p>
        </w:tc>
      </w:tr>
      <w:tr w:rsidR="00934688" w:rsidRPr="00A71647" w14:paraId="73861BA1" w14:textId="77777777" w:rsidTr="00FF21EB">
        <w:trPr>
          <w:cantSplit/>
        </w:trPr>
        <w:tc>
          <w:tcPr>
            <w:tcW w:w="440" w:type="pct"/>
          </w:tcPr>
          <w:p w14:paraId="013BD7F9" w14:textId="62AC5E6B" w:rsidR="00934688" w:rsidRPr="00A71647" w:rsidRDefault="0083639D">
            <w:pPr>
              <w:pStyle w:val="AV18-TextTabelltext"/>
            </w:pPr>
            <w:r>
              <w:t>j.</w:t>
            </w:r>
          </w:p>
        </w:tc>
        <w:tc>
          <w:tcPr>
            <w:tcW w:w="611" w:type="pct"/>
          </w:tcPr>
          <w:p w14:paraId="6FD90C6C" w14:textId="77777777" w:rsidR="00934688" w:rsidRPr="00A71647" w:rsidRDefault="00934688">
            <w:pPr>
              <w:pStyle w:val="AV18-TextTabelltext"/>
            </w:pPr>
            <w:r w:rsidRPr="00A71647">
              <w:t>780</w:t>
            </w:r>
            <w:r w:rsidRPr="00A71647">
              <w:sym w:font="Symbol" w:char="F02D"/>
            </w:r>
            <w:r w:rsidRPr="00A71647">
              <w:t>1400</w:t>
            </w:r>
          </w:p>
          <w:p w14:paraId="74BE8870" w14:textId="77777777" w:rsidR="00934688" w:rsidRPr="00A71647" w:rsidRDefault="00934688">
            <w:pPr>
              <w:pStyle w:val="AV18-TextTabelltext"/>
            </w:pPr>
            <w:r w:rsidRPr="00A71647">
              <w:t>(IRA)</w:t>
            </w:r>
          </w:p>
          <w:p w14:paraId="4C852A25" w14:textId="77777777" w:rsidR="00934688" w:rsidRPr="00A71647" w:rsidRDefault="00934688">
            <w:pPr>
              <w:pStyle w:val="AV18-TextTabelltext"/>
            </w:pPr>
          </w:p>
        </w:tc>
        <w:tc>
          <w:tcPr>
            <w:tcW w:w="912" w:type="pct"/>
          </w:tcPr>
          <w:p w14:paraId="2BAEB837" w14:textId="5B270794" w:rsidR="00934688" w:rsidRPr="00A71647" w:rsidRDefault="00F3548F">
            <w:pPr>
              <w:pStyle w:val="AV18-TextTabelltext"/>
            </w:pPr>
            <m:oMathPara>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R</m:t>
                    </m:r>
                  </m:sub>
                </m:sSub>
                <m:r>
                  <m:rPr>
                    <m:sty m:val="p"/>
                  </m:rPr>
                  <w:rPr>
                    <w:rFonts w:ascii="Cambria Math" w:hAnsi="Cambria Math"/>
                  </w:rPr>
                  <m:t>=</m:t>
                </m:r>
                <m:f>
                  <m:fPr>
                    <m:ctrlPr>
                      <w:rPr>
                        <w:rFonts w:ascii="Cambria Math" w:hAnsi="Cambria Math"/>
                      </w:rPr>
                    </m:ctrlPr>
                  </m:fPr>
                  <m:num>
                    <m:r>
                      <m:rPr>
                        <m:sty m:val="p"/>
                      </m:rPr>
                      <w:rPr>
                        <w:rFonts w:ascii="Cambria Math" w:hAnsi="Cambria Math"/>
                      </w:rPr>
                      <m:t>6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r>
                      <m:rPr>
                        <m:sty m:val="p"/>
                      </m:rPr>
                      <w:rPr>
                        <w:rFonts w:ascii="Cambria Math" w:hAnsi="Cambria Math"/>
                      </w:rPr>
                      <m:t xml:space="preserve"> </m:t>
                    </m:r>
                  </m:num>
                  <m:den>
                    <m:sSub>
                      <m:sSubPr>
                        <m:ctrlPr>
                          <w:rPr>
                            <w:rFonts w:ascii="Cambria Math" w:hAnsi="Cambria Math"/>
                          </w:rPr>
                        </m:ctrlPr>
                      </m:sSubPr>
                      <m:e>
                        <m:r>
                          <m:rPr>
                            <m:sty m:val="p"/>
                          </m:rPr>
                          <w:rPr>
                            <w:rFonts w:ascii="Cambria Math" w:hAnsi="Cambria Math"/>
                          </w:rPr>
                          <m:t>C</m:t>
                        </m:r>
                      </m:e>
                      <m:sub>
                        <m:r>
                          <m:rPr>
                            <m:sty m:val="p"/>
                          </m:rPr>
                          <w:rPr>
                            <w:rFonts w:ascii="Cambria Math" w:hAnsi="Cambria Math"/>
                          </w:rPr>
                          <m:t>α</m:t>
                        </m:r>
                      </m:sub>
                    </m:sSub>
                  </m:den>
                </m:f>
              </m:oMath>
            </m:oMathPara>
          </w:p>
          <w:p w14:paraId="68DDE999" w14:textId="77777777" w:rsidR="00934688" w:rsidRPr="00A71647" w:rsidRDefault="00934688">
            <w:pPr>
              <w:pStyle w:val="AV18-TextTabelltext"/>
            </w:pPr>
            <w:r w:rsidRPr="00A71647">
              <w:t>för t &gt; 10 s</w:t>
            </w:r>
          </w:p>
        </w:tc>
        <w:tc>
          <w:tcPr>
            <w:tcW w:w="727" w:type="pct"/>
          </w:tcPr>
          <w:p w14:paraId="245787B2" w14:textId="0F043652" w:rsidR="00934688" w:rsidRPr="00A71647" w:rsidRDefault="00934688" w:rsidP="00065E47">
            <w:pPr>
              <w:pStyle w:val="AV18-TextTabelltext"/>
            </w:pPr>
            <w:r w:rsidRPr="00A71647">
              <w:t>[W</w:t>
            </w:r>
            <w:r w:rsidR="00065E47">
              <w:t>/</w:t>
            </w:r>
            <w:r w:rsidRPr="00A71647">
              <w:t>m</w:t>
            </w:r>
            <w:r w:rsidRPr="0083639D">
              <w:rPr>
                <w:vertAlign w:val="superscript"/>
              </w:rPr>
              <w:t>2</w:t>
            </w:r>
            <w:r w:rsidRPr="00A71647">
              <w:t xml:space="preserve"> </w:t>
            </w:r>
            <w:r w:rsidR="00065E47">
              <w:t xml:space="preserve">· </w:t>
            </w:r>
            <w:r w:rsidRPr="00A71647">
              <w:t>sr]</w:t>
            </w:r>
          </w:p>
        </w:tc>
        <w:tc>
          <w:tcPr>
            <w:tcW w:w="728" w:type="pct"/>
            <w:vMerge w:val="restart"/>
          </w:tcPr>
          <w:p w14:paraId="4CFD8DD5" w14:textId="77777777" w:rsidR="00934688" w:rsidRPr="002B63BD" w:rsidRDefault="00934688">
            <w:pPr>
              <w:pStyle w:val="AV18-TextTabelltext"/>
            </w:pPr>
            <w:r w:rsidRPr="002B63BD">
              <w:br/>
            </w:r>
            <w:r w:rsidRPr="002B63BD">
              <w:br/>
              <w:t>C</w:t>
            </w:r>
            <w:r w:rsidRPr="00845612">
              <w:rPr>
                <w:vertAlign w:val="subscript"/>
              </w:rPr>
              <w:t>α</w:t>
            </w:r>
            <w:r w:rsidRPr="002B63BD">
              <w:t xml:space="preserve"> = 11 för</w:t>
            </w:r>
          </w:p>
          <w:p w14:paraId="3636F9DF" w14:textId="040B6F2B" w:rsidR="00934688" w:rsidRPr="002B63BD" w:rsidRDefault="0083639D">
            <w:pPr>
              <w:pStyle w:val="AV18-TextTabelltext"/>
            </w:pPr>
            <w:r w:rsidRPr="002B63BD">
              <w:t xml:space="preserve">   </w:t>
            </w:r>
            <w:r w:rsidR="00934688" w:rsidRPr="00A71647">
              <w:t>α</w:t>
            </w:r>
            <w:r w:rsidR="00934688" w:rsidRPr="002B63BD">
              <w:t xml:space="preserve"> ≤ 11 mrad</w:t>
            </w:r>
          </w:p>
          <w:p w14:paraId="761CC383" w14:textId="77777777" w:rsidR="00934688" w:rsidRPr="002B63BD" w:rsidRDefault="00934688">
            <w:pPr>
              <w:pStyle w:val="AV18-TextTabelltext"/>
            </w:pPr>
            <w:r w:rsidRPr="002B63BD">
              <w:t>C</w:t>
            </w:r>
            <w:r w:rsidRPr="00845612">
              <w:rPr>
                <w:vertAlign w:val="subscript"/>
              </w:rPr>
              <w:t>α</w:t>
            </w:r>
            <w:r w:rsidRPr="002B63BD">
              <w:t xml:space="preserve"> = </w:t>
            </w:r>
            <w:r w:rsidRPr="00A71647">
              <w:t>α</w:t>
            </w:r>
            <w:r w:rsidRPr="002B63BD">
              <w:t xml:space="preserve"> för</w:t>
            </w:r>
          </w:p>
          <w:p w14:paraId="4885812F" w14:textId="0E45EB87" w:rsidR="00934688" w:rsidRPr="002B63BD" w:rsidRDefault="0083639D">
            <w:pPr>
              <w:pStyle w:val="AV18-TextTabelltext"/>
            </w:pPr>
            <w:r w:rsidRPr="002B63BD">
              <w:t xml:space="preserve">   </w:t>
            </w:r>
            <w:r w:rsidR="00934688" w:rsidRPr="002B63BD">
              <w:t xml:space="preserve">11≤ </w:t>
            </w:r>
            <w:r w:rsidR="00934688" w:rsidRPr="00A71647">
              <w:t>α</w:t>
            </w:r>
            <w:r w:rsidR="00934688" w:rsidRPr="002B63BD">
              <w:t xml:space="preserve"> ≤ 100 mrad</w:t>
            </w:r>
          </w:p>
          <w:p w14:paraId="44B9C702" w14:textId="77777777" w:rsidR="00934688" w:rsidRPr="002B63BD" w:rsidRDefault="00934688">
            <w:pPr>
              <w:pStyle w:val="AV18-TextTabelltext"/>
            </w:pPr>
            <w:r w:rsidRPr="002B63BD">
              <w:t>C</w:t>
            </w:r>
            <w:r w:rsidRPr="00845612">
              <w:rPr>
                <w:vertAlign w:val="subscript"/>
              </w:rPr>
              <w:t>α</w:t>
            </w:r>
            <w:r w:rsidRPr="002B63BD">
              <w:t xml:space="preserve"> = 100 för</w:t>
            </w:r>
          </w:p>
          <w:p w14:paraId="261476E3" w14:textId="3AA74187" w:rsidR="00934688" w:rsidRPr="002B63BD" w:rsidRDefault="0083639D">
            <w:pPr>
              <w:pStyle w:val="AV18-TextTabelltext"/>
            </w:pPr>
            <w:r w:rsidRPr="002B63BD">
              <w:t xml:space="preserve">   </w:t>
            </w:r>
            <w:r w:rsidR="00934688" w:rsidRPr="00A71647">
              <w:t>α</w:t>
            </w:r>
            <w:r w:rsidR="00934688" w:rsidRPr="002B63BD">
              <w:t xml:space="preserve"> &gt; 100 mrad</w:t>
            </w:r>
          </w:p>
          <w:p w14:paraId="7A21B02A" w14:textId="77777777" w:rsidR="00934688" w:rsidRPr="00A71647" w:rsidRDefault="00934688">
            <w:pPr>
              <w:pStyle w:val="AV18-TextTabelltext"/>
            </w:pPr>
            <w:r w:rsidRPr="00A71647">
              <w:t>(synfält: 11 mrad)</w:t>
            </w:r>
          </w:p>
          <w:p w14:paraId="797022F5" w14:textId="77777777" w:rsidR="00934688" w:rsidRPr="00A71647" w:rsidRDefault="00934688">
            <w:pPr>
              <w:pStyle w:val="AV18-TextTabelltext"/>
            </w:pPr>
          </w:p>
          <w:p w14:paraId="355DADA8" w14:textId="278A1633" w:rsidR="0083639D" w:rsidRDefault="00934688">
            <w:pPr>
              <w:pStyle w:val="AV18-TextTabelltext"/>
            </w:pPr>
            <w:r w:rsidRPr="00A71647">
              <w:t>λ</w:t>
            </w:r>
            <w:r w:rsidR="0083639D" w:rsidRPr="0083639D">
              <w:rPr>
                <w:vertAlign w:val="subscript"/>
              </w:rPr>
              <w:t>1</w:t>
            </w:r>
            <w:r w:rsidR="007D39C7">
              <w:t>= 780;</w:t>
            </w:r>
          </w:p>
          <w:p w14:paraId="5DF9F9D4" w14:textId="065DCB08" w:rsidR="00934688" w:rsidRPr="00A71647" w:rsidRDefault="00934688">
            <w:pPr>
              <w:pStyle w:val="AV18-TextTabelltext"/>
            </w:pPr>
            <w:r w:rsidRPr="00A71647">
              <w:t>λ</w:t>
            </w:r>
            <w:r w:rsidRPr="0083639D">
              <w:rPr>
                <w:vertAlign w:val="subscript"/>
              </w:rPr>
              <w:t>2</w:t>
            </w:r>
            <w:r w:rsidR="0083639D">
              <w:t>= 1 </w:t>
            </w:r>
            <w:r w:rsidRPr="00A71647">
              <w:t>400</w:t>
            </w:r>
          </w:p>
        </w:tc>
        <w:tc>
          <w:tcPr>
            <w:tcW w:w="800" w:type="pct"/>
            <w:vMerge w:val="restart"/>
          </w:tcPr>
          <w:p w14:paraId="2D9AF2B9" w14:textId="3C1164ED" w:rsidR="0083639D" w:rsidRDefault="00934688">
            <w:pPr>
              <w:pStyle w:val="AV18-TextTabelltext"/>
            </w:pPr>
            <w:r w:rsidRPr="00A71647">
              <w:br/>
            </w:r>
            <w:r w:rsidR="0083639D">
              <w:br/>
            </w:r>
            <w:r w:rsidR="0083639D">
              <w:br/>
            </w:r>
            <w:r w:rsidR="0083639D">
              <w:br/>
            </w:r>
            <w:r w:rsidR="0083639D">
              <w:br/>
              <w:t>Öga</w:t>
            </w:r>
          </w:p>
          <w:p w14:paraId="59F21859" w14:textId="52BCBC91" w:rsidR="00934688" w:rsidRPr="00A71647" w:rsidRDefault="00934688">
            <w:pPr>
              <w:pStyle w:val="AV18-TextTabelltext"/>
            </w:pPr>
            <w:r w:rsidRPr="00A71647">
              <w:t>näthinna</w:t>
            </w:r>
          </w:p>
        </w:tc>
        <w:tc>
          <w:tcPr>
            <w:tcW w:w="782" w:type="pct"/>
            <w:vMerge w:val="restart"/>
          </w:tcPr>
          <w:p w14:paraId="379D0279" w14:textId="77777777" w:rsidR="00934688" w:rsidRPr="00A71647" w:rsidRDefault="00934688">
            <w:pPr>
              <w:pStyle w:val="AV18-TextTabelltext"/>
            </w:pPr>
            <w:r w:rsidRPr="00A71647">
              <w:br/>
            </w:r>
            <w:r w:rsidRPr="00A71647">
              <w:br/>
            </w:r>
            <w:r w:rsidRPr="00A71647">
              <w:br/>
            </w:r>
            <w:r w:rsidRPr="00A71647">
              <w:br/>
            </w:r>
            <w:r w:rsidRPr="00A71647">
              <w:br/>
              <w:t>brännskada</w:t>
            </w:r>
          </w:p>
          <w:p w14:paraId="1D74A444" w14:textId="2CA39E9E" w:rsidR="00934688" w:rsidRPr="00A71647" w:rsidRDefault="00934688">
            <w:pPr>
              <w:pStyle w:val="AV18-TextTabelltext"/>
            </w:pPr>
            <w:r w:rsidRPr="00A71647">
              <w:t>på näthinna</w:t>
            </w:r>
            <w:r w:rsidR="00866A09">
              <w:t>n</w:t>
            </w:r>
          </w:p>
          <w:p w14:paraId="1ECE830C" w14:textId="77777777" w:rsidR="00934688" w:rsidRPr="00A71647" w:rsidRDefault="00934688">
            <w:pPr>
              <w:pStyle w:val="AV18-TextTabelltext"/>
            </w:pPr>
          </w:p>
        </w:tc>
      </w:tr>
      <w:tr w:rsidR="00934688" w:rsidRPr="00A71647" w14:paraId="4F532CEC" w14:textId="77777777" w:rsidTr="00FF21EB">
        <w:trPr>
          <w:cantSplit/>
        </w:trPr>
        <w:tc>
          <w:tcPr>
            <w:tcW w:w="440" w:type="pct"/>
          </w:tcPr>
          <w:p w14:paraId="7ADED922" w14:textId="1444ED39" w:rsidR="00934688" w:rsidRPr="00A71647" w:rsidRDefault="0083639D">
            <w:pPr>
              <w:pStyle w:val="AV18-TextTabelltext"/>
            </w:pPr>
            <w:r>
              <w:t>k.</w:t>
            </w:r>
          </w:p>
        </w:tc>
        <w:tc>
          <w:tcPr>
            <w:tcW w:w="611" w:type="pct"/>
          </w:tcPr>
          <w:p w14:paraId="523CF20C" w14:textId="77777777" w:rsidR="00934688" w:rsidRPr="00A71647" w:rsidRDefault="00934688">
            <w:pPr>
              <w:pStyle w:val="AV18-TextTabelltext"/>
            </w:pPr>
            <w:r w:rsidRPr="00A71647">
              <w:t>780</w:t>
            </w:r>
            <w:r w:rsidRPr="00A71647">
              <w:sym w:font="Symbol" w:char="F02D"/>
            </w:r>
            <w:r w:rsidRPr="00A71647">
              <w:t>1400</w:t>
            </w:r>
          </w:p>
          <w:p w14:paraId="071EAA94" w14:textId="77777777" w:rsidR="00934688" w:rsidRPr="00A71647" w:rsidRDefault="00934688">
            <w:pPr>
              <w:pStyle w:val="AV18-TextTabelltext"/>
            </w:pPr>
            <w:r w:rsidRPr="00A71647">
              <w:t>(IRA)</w:t>
            </w:r>
          </w:p>
          <w:p w14:paraId="3E8298AD" w14:textId="77777777" w:rsidR="00934688" w:rsidRPr="00A71647" w:rsidRDefault="00934688">
            <w:pPr>
              <w:pStyle w:val="AV18-TextTabelltext"/>
            </w:pPr>
          </w:p>
        </w:tc>
        <w:tc>
          <w:tcPr>
            <w:tcW w:w="912" w:type="pct"/>
          </w:tcPr>
          <w:p w14:paraId="3328056E" w14:textId="12AB458B" w:rsidR="00934688" w:rsidRPr="00A71647" w:rsidRDefault="00F3548F">
            <w:pPr>
              <w:pStyle w:val="AV18-TextTabelltext"/>
            </w:pPr>
            <m:oMathPara>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R</m:t>
                    </m:r>
                  </m:sub>
                </m:sSub>
                <m:r>
                  <m:rPr>
                    <m:sty m:val="p"/>
                  </m:rPr>
                  <w:rPr>
                    <w:rFonts w:ascii="Cambria Math" w:hAnsi="Cambria Math"/>
                  </w:rPr>
                  <m:t>=</m:t>
                </m:r>
                <m:f>
                  <m:fPr>
                    <m:ctrlPr>
                      <w:rPr>
                        <w:rFonts w:ascii="Cambria Math" w:hAnsi="Cambria Math"/>
                      </w:rPr>
                    </m:ctrlPr>
                  </m:fPr>
                  <m:num>
                    <m:r>
                      <m:rPr>
                        <m:sty m:val="p"/>
                      </m:rPr>
                      <w:rPr>
                        <w:rFonts w:ascii="Cambria Math" w:hAnsi="Cambria Math"/>
                      </w:rPr>
                      <m:t xml:space="preserve">5 </m:t>
                    </m:r>
                    <m:r>
                      <m:rPr>
                        <m:sty m:val="p"/>
                      </m:rPr>
                      <w:rPr>
                        <w:rFonts w:ascii="Cambria Math" w:hAnsi="Cambria Math"/>
                        <w:sz w:val="22"/>
                      </w:rPr>
                      <m:t xml:space="preserve">·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7</m:t>
                        </m:r>
                      </m:sup>
                    </m:sSup>
                  </m:num>
                  <m:den>
                    <m:sSub>
                      <m:sSubPr>
                        <m:ctrlPr>
                          <w:rPr>
                            <w:rFonts w:ascii="Cambria Math" w:hAnsi="Cambria Math"/>
                          </w:rPr>
                        </m:ctrlPr>
                      </m:sSubPr>
                      <m:e>
                        <m:r>
                          <m:rPr>
                            <m:sty m:val="p"/>
                          </m:rPr>
                          <w:rPr>
                            <w:rFonts w:ascii="Cambria Math" w:hAnsi="Cambria Math"/>
                          </w:rPr>
                          <m:t>C</m:t>
                        </m:r>
                      </m:e>
                      <m:sub>
                        <m:r>
                          <m:rPr>
                            <m:sty m:val="p"/>
                          </m:rPr>
                          <w:rPr>
                            <w:rFonts w:ascii="Cambria Math" w:hAnsi="Cambria Math"/>
                          </w:rPr>
                          <m:t>α</m:t>
                        </m:r>
                      </m:sub>
                    </m:sSub>
                    <m:r>
                      <m:rPr>
                        <m:sty m:val="p"/>
                      </m:rPr>
                      <w:rPr>
                        <w:rFonts w:ascii="Cambria Math" w:hAnsi="Cambria Math"/>
                      </w:rPr>
                      <m:t xml:space="preserve"> · </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0,25</m:t>
                        </m:r>
                      </m:sup>
                    </m:sSup>
                  </m:den>
                </m:f>
              </m:oMath>
            </m:oMathPara>
          </w:p>
          <w:p w14:paraId="21652BF9" w14:textId="77777777" w:rsidR="00934688" w:rsidRPr="00A71647" w:rsidRDefault="00934688">
            <w:pPr>
              <w:pStyle w:val="AV18-TextTabelltext"/>
            </w:pPr>
            <w:r w:rsidRPr="00A71647">
              <w:t>för 10 µs ≤ t ≤ 10 s</w:t>
            </w:r>
          </w:p>
        </w:tc>
        <w:tc>
          <w:tcPr>
            <w:tcW w:w="727" w:type="pct"/>
          </w:tcPr>
          <w:p w14:paraId="4154AF39" w14:textId="7A1A859A" w:rsidR="00934688" w:rsidRPr="002B63BD" w:rsidRDefault="00934688">
            <w:pPr>
              <w:pStyle w:val="AV18-TextTabelltext"/>
            </w:pPr>
            <w:r w:rsidRPr="002B63BD">
              <w:t>L</w:t>
            </w:r>
            <w:r w:rsidRPr="002B63BD">
              <w:rPr>
                <w:vertAlign w:val="subscript"/>
              </w:rPr>
              <w:t>R</w:t>
            </w:r>
            <w:r w:rsidR="00065E47">
              <w:t>: [W/</w:t>
            </w:r>
            <w:r w:rsidRPr="002B63BD">
              <w:t>m</w:t>
            </w:r>
            <w:r w:rsidRPr="002B63BD">
              <w:rPr>
                <w:vertAlign w:val="superscript"/>
              </w:rPr>
              <w:t>2</w:t>
            </w:r>
            <w:r w:rsidRPr="002B63BD">
              <w:t xml:space="preserve"> </w:t>
            </w:r>
            <w:r w:rsidR="00065E47">
              <w:t xml:space="preserve">· </w:t>
            </w:r>
            <w:r w:rsidRPr="002B63BD">
              <w:t>sr]</w:t>
            </w:r>
          </w:p>
          <w:p w14:paraId="68D2E749" w14:textId="787955F3" w:rsidR="00934688" w:rsidRPr="002B63BD" w:rsidRDefault="000864C7">
            <w:pPr>
              <w:pStyle w:val="AV18-TextTabelltext"/>
            </w:pPr>
            <w:r>
              <w:t>t: [s</w:t>
            </w:r>
            <w:r w:rsidR="00934688" w:rsidRPr="002B63BD">
              <w:t>]</w:t>
            </w:r>
          </w:p>
        </w:tc>
        <w:tc>
          <w:tcPr>
            <w:tcW w:w="728" w:type="pct"/>
            <w:vMerge/>
          </w:tcPr>
          <w:p w14:paraId="7DFFC397" w14:textId="77777777" w:rsidR="00934688" w:rsidRPr="002B63BD" w:rsidRDefault="00934688">
            <w:pPr>
              <w:pStyle w:val="AV18-TextTabelltext"/>
            </w:pPr>
          </w:p>
        </w:tc>
        <w:tc>
          <w:tcPr>
            <w:tcW w:w="800" w:type="pct"/>
            <w:vMerge/>
          </w:tcPr>
          <w:p w14:paraId="57FF8385" w14:textId="77777777" w:rsidR="00934688" w:rsidRPr="002B63BD" w:rsidRDefault="00934688">
            <w:pPr>
              <w:pStyle w:val="AV18-TextTabelltext"/>
            </w:pPr>
          </w:p>
        </w:tc>
        <w:tc>
          <w:tcPr>
            <w:tcW w:w="782" w:type="pct"/>
            <w:vMerge/>
          </w:tcPr>
          <w:p w14:paraId="00657557" w14:textId="77777777" w:rsidR="00934688" w:rsidRPr="002B63BD" w:rsidRDefault="00934688">
            <w:pPr>
              <w:pStyle w:val="AV18-TextTabelltext"/>
            </w:pPr>
          </w:p>
        </w:tc>
      </w:tr>
      <w:tr w:rsidR="00934688" w:rsidRPr="00A71647" w14:paraId="13E3ABFF" w14:textId="77777777" w:rsidTr="00FF21EB">
        <w:trPr>
          <w:cantSplit/>
        </w:trPr>
        <w:tc>
          <w:tcPr>
            <w:tcW w:w="440" w:type="pct"/>
          </w:tcPr>
          <w:p w14:paraId="44EF3AEB" w14:textId="72BBB5AA" w:rsidR="00934688" w:rsidRPr="00A71647" w:rsidRDefault="007C1B8B">
            <w:pPr>
              <w:pStyle w:val="AV18-TextTabelltext"/>
            </w:pPr>
            <w:r>
              <w:t>l.</w:t>
            </w:r>
          </w:p>
        </w:tc>
        <w:tc>
          <w:tcPr>
            <w:tcW w:w="611" w:type="pct"/>
          </w:tcPr>
          <w:p w14:paraId="28B421CA" w14:textId="77777777" w:rsidR="00934688" w:rsidRPr="00A71647" w:rsidRDefault="00934688">
            <w:pPr>
              <w:pStyle w:val="AV18-TextTabelltext"/>
            </w:pPr>
            <w:r w:rsidRPr="00A71647">
              <w:t>780</w:t>
            </w:r>
            <w:r w:rsidRPr="00A71647">
              <w:sym w:font="Symbol" w:char="F02D"/>
            </w:r>
            <w:r w:rsidRPr="00A71647">
              <w:t>1400</w:t>
            </w:r>
          </w:p>
          <w:p w14:paraId="218102C0" w14:textId="77777777" w:rsidR="00934688" w:rsidRPr="00A71647" w:rsidRDefault="00934688">
            <w:pPr>
              <w:pStyle w:val="AV18-TextTabelltext"/>
            </w:pPr>
            <w:r w:rsidRPr="00A71647">
              <w:t>(IRA)</w:t>
            </w:r>
          </w:p>
          <w:p w14:paraId="6D533459" w14:textId="77777777" w:rsidR="00934688" w:rsidRPr="00A71647" w:rsidRDefault="00934688">
            <w:pPr>
              <w:pStyle w:val="AV18-TextTabelltext"/>
            </w:pPr>
          </w:p>
        </w:tc>
        <w:tc>
          <w:tcPr>
            <w:tcW w:w="912" w:type="pct"/>
          </w:tcPr>
          <w:p w14:paraId="2C0C27CE" w14:textId="0643D72D" w:rsidR="00934688" w:rsidRPr="00A71647" w:rsidRDefault="00F3548F">
            <w:pPr>
              <w:pStyle w:val="AV18-TextTabelltext"/>
            </w:pPr>
            <m:oMathPara>
              <m:oMath>
                <m:sSub>
                  <m:sSubPr>
                    <m:ctrlPr>
                      <w:rPr>
                        <w:rFonts w:ascii="Cambria Math" w:hAnsi="Cambria Math"/>
                      </w:rPr>
                    </m:ctrlPr>
                  </m:sSubPr>
                  <m:e>
                    <m:r>
                      <w:rPr>
                        <w:rFonts w:ascii="Cambria Math" w:hAnsi="Cambria Math"/>
                      </w:rPr>
                      <m:t>L</m:t>
                    </m:r>
                  </m:e>
                  <m:sub>
                    <m:r>
                      <w:rPr>
                        <w:rFonts w:ascii="Cambria Math" w:hAnsi="Cambria Math"/>
                      </w:rPr>
                      <m:t>R</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8,89∙</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num>
                  <m:den>
                    <m:sSub>
                      <m:sSubPr>
                        <m:ctrlPr>
                          <w:rPr>
                            <w:rFonts w:ascii="Cambria Math" w:hAnsi="Cambria Math"/>
                          </w:rPr>
                        </m:ctrlPr>
                      </m:sSubPr>
                      <m:e>
                        <m:r>
                          <w:rPr>
                            <w:rFonts w:ascii="Cambria Math" w:hAnsi="Cambria Math"/>
                          </w:rPr>
                          <m:t>C</m:t>
                        </m:r>
                      </m:e>
                      <m:sub>
                        <m:r>
                          <w:rPr>
                            <w:rFonts w:ascii="Cambria Math" w:hAnsi="Cambria Math"/>
                          </w:rPr>
                          <m:t>α</m:t>
                        </m:r>
                      </m:sub>
                    </m:sSub>
                  </m:den>
                </m:f>
                <m:r>
                  <m:rPr>
                    <m:sty m:val="p"/>
                  </m:rPr>
                  <w:rPr>
                    <w:rFonts w:ascii="Cambria Math" w:hAnsi="Cambria Math"/>
                  </w:rPr>
                  <m:t xml:space="preserve"> </m:t>
                </m:r>
              </m:oMath>
            </m:oMathPara>
          </w:p>
          <w:p w14:paraId="695FCBD8" w14:textId="77777777" w:rsidR="00934688" w:rsidRPr="00A71647" w:rsidRDefault="00934688">
            <w:pPr>
              <w:pStyle w:val="AV18-TextTabelltext"/>
            </w:pPr>
            <w:r w:rsidRPr="00A71647">
              <w:t>för t &lt; 10 µs</w:t>
            </w:r>
          </w:p>
        </w:tc>
        <w:tc>
          <w:tcPr>
            <w:tcW w:w="727" w:type="pct"/>
          </w:tcPr>
          <w:p w14:paraId="1B1C1EA6" w14:textId="75BAF675" w:rsidR="00934688" w:rsidRPr="00A71647" w:rsidRDefault="00934688" w:rsidP="00065E47">
            <w:pPr>
              <w:pStyle w:val="AV18-TextTabelltext"/>
            </w:pPr>
            <w:r w:rsidRPr="00A71647">
              <w:t>[W</w:t>
            </w:r>
            <w:r w:rsidR="00065E47">
              <w:t>/</w:t>
            </w:r>
            <w:r w:rsidRPr="00A71647">
              <w:t>m</w:t>
            </w:r>
            <w:r w:rsidRPr="007C1B8B">
              <w:rPr>
                <w:vertAlign w:val="superscript"/>
              </w:rPr>
              <w:t>2</w:t>
            </w:r>
            <w:r w:rsidRPr="00A71647">
              <w:t xml:space="preserve"> </w:t>
            </w:r>
            <w:r w:rsidR="00065E47">
              <w:t xml:space="preserve">· </w:t>
            </w:r>
            <w:r w:rsidRPr="00A71647">
              <w:t>sr]</w:t>
            </w:r>
          </w:p>
        </w:tc>
        <w:tc>
          <w:tcPr>
            <w:tcW w:w="728" w:type="pct"/>
            <w:vMerge/>
          </w:tcPr>
          <w:p w14:paraId="20D07F7A" w14:textId="77777777" w:rsidR="00934688" w:rsidRPr="00A71647" w:rsidRDefault="00934688">
            <w:pPr>
              <w:pStyle w:val="AV18-TextTabelltext"/>
            </w:pPr>
          </w:p>
        </w:tc>
        <w:tc>
          <w:tcPr>
            <w:tcW w:w="800" w:type="pct"/>
            <w:vMerge/>
          </w:tcPr>
          <w:p w14:paraId="79B7357F" w14:textId="77777777" w:rsidR="00934688" w:rsidRPr="00A71647" w:rsidRDefault="00934688">
            <w:pPr>
              <w:pStyle w:val="AV18-TextTabelltext"/>
            </w:pPr>
          </w:p>
        </w:tc>
        <w:tc>
          <w:tcPr>
            <w:tcW w:w="782" w:type="pct"/>
            <w:vMerge/>
          </w:tcPr>
          <w:p w14:paraId="048C4299" w14:textId="77777777" w:rsidR="00934688" w:rsidRPr="00A71647" w:rsidRDefault="00934688">
            <w:pPr>
              <w:pStyle w:val="AV18-TextTabelltext"/>
            </w:pPr>
          </w:p>
        </w:tc>
      </w:tr>
      <w:tr w:rsidR="00934688" w:rsidRPr="00A71647" w14:paraId="089F822C" w14:textId="77777777" w:rsidTr="00FF21EB">
        <w:trPr>
          <w:cantSplit/>
        </w:trPr>
        <w:tc>
          <w:tcPr>
            <w:tcW w:w="440" w:type="pct"/>
          </w:tcPr>
          <w:p w14:paraId="204A02E5" w14:textId="6E97D5A7" w:rsidR="00934688" w:rsidRPr="00A71647" w:rsidRDefault="008F7E95">
            <w:pPr>
              <w:pStyle w:val="AV18-TextTabelltext"/>
            </w:pPr>
            <w:r>
              <w:t>m.</w:t>
            </w:r>
          </w:p>
        </w:tc>
        <w:tc>
          <w:tcPr>
            <w:tcW w:w="611" w:type="pct"/>
          </w:tcPr>
          <w:p w14:paraId="525DD9F1" w14:textId="77777777" w:rsidR="00934688" w:rsidRPr="00A71647" w:rsidRDefault="00934688">
            <w:pPr>
              <w:pStyle w:val="AV18-TextTabelltext"/>
            </w:pPr>
            <w:r w:rsidRPr="00A71647">
              <w:t>780</w:t>
            </w:r>
            <w:r w:rsidRPr="00A71647">
              <w:sym w:font="Symbol" w:char="F02D"/>
            </w:r>
            <w:r w:rsidRPr="00A71647">
              <w:t>3000</w:t>
            </w:r>
          </w:p>
          <w:p w14:paraId="757EC8B7" w14:textId="77777777" w:rsidR="00934688" w:rsidRPr="00A71647" w:rsidRDefault="00934688">
            <w:pPr>
              <w:pStyle w:val="AV18-TextTabelltext"/>
            </w:pPr>
            <w:r w:rsidRPr="00A71647">
              <w:t>(IRA och IRB)</w:t>
            </w:r>
          </w:p>
          <w:p w14:paraId="1BE71057" w14:textId="77777777" w:rsidR="00934688" w:rsidRPr="00A71647" w:rsidRDefault="00934688">
            <w:pPr>
              <w:pStyle w:val="AV18-TextTabelltext"/>
            </w:pPr>
          </w:p>
        </w:tc>
        <w:tc>
          <w:tcPr>
            <w:tcW w:w="912" w:type="pct"/>
          </w:tcPr>
          <w:p w14:paraId="62F404F2" w14:textId="5482B4E7" w:rsidR="00205A1A" w:rsidRDefault="00F3548F">
            <w:pPr>
              <w:pStyle w:val="AV18-TextTabelltext"/>
            </w:pPr>
            <m:oMathPara>
              <m:oMath>
                <m:sSub>
                  <m:sSubPr>
                    <m:ctrlPr>
                      <w:rPr>
                        <w:rFonts w:ascii="Cambria Math" w:hAnsi="Cambria Math"/>
                      </w:rPr>
                    </m:ctrlPr>
                  </m:sSubPr>
                  <m:e>
                    <m:r>
                      <w:rPr>
                        <w:rFonts w:ascii="Cambria Math" w:hAnsi="Cambria Math"/>
                      </w:rPr>
                      <m:t>E</m:t>
                    </m:r>
                  </m:e>
                  <m:sub>
                    <m:r>
                      <w:rPr>
                        <w:rFonts w:ascii="Cambria Math" w:hAnsi="Cambria Math"/>
                      </w:rPr>
                      <m:t>IR</m:t>
                    </m:r>
                  </m:sub>
                </m:sSub>
                <m:r>
                  <m:rPr>
                    <m:sty m:val="p"/>
                  </m:rPr>
                  <w:rPr>
                    <w:rFonts w:ascii="Cambria Math" w:hAnsi="Cambria Math"/>
                  </w:rPr>
                  <m:t>=18000∙</m:t>
                </m:r>
                <m:sSup>
                  <m:sSupPr>
                    <m:ctrlPr>
                      <w:rPr>
                        <w:rFonts w:ascii="Cambria Math" w:hAnsi="Cambria Math"/>
                      </w:rPr>
                    </m:ctrlPr>
                  </m:sSupPr>
                  <m:e>
                    <m:r>
                      <w:rPr>
                        <w:rFonts w:ascii="Cambria Math" w:hAnsi="Cambria Math"/>
                      </w:rPr>
                      <m:t>t</m:t>
                    </m:r>
                  </m:e>
                  <m:sup>
                    <m:r>
                      <m:rPr>
                        <m:sty m:val="p"/>
                      </m:rPr>
                      <w:rPr>
                        <w:rFonts w:ascii="Cambria Math" w:hAnsi="Cambria Math"/>
                      </w:rPr>
                      <m:t>-0,75</m:t>
                    </m:r>
                  </m:sup>
                </m:sSup>
              </m:oMath>
            </m:oMathPara>
          </w:p>
          <w:p w14:paraId="3628DF7D" w14:textId="4E927089" w:rsidR="00934688" w:rsidRPr="00A71647" w:rsidRDefault="00934688">
            <w:pPr>
              <w:pStyle w:val="AV18-TextTabelltext"/>
            </w:pPr>
            <w:r w:rsidRPr="00A71647">
              <w:t>för t ≤ 1000 s</w:t>
            </w:r>
          </w:p>
        </w:tc>
        <w:tc>
          <w:tcPr>
            <w:tcW w:w="727" w:type="pct"/>
          </w:tcPr>
          <w:p w14:paraId="59129926" w14:textId="10516297" w:rsidR="00934688" w:rsidRPr="002B63BD" w:rsidRDefault="00065E47">
            <w:pPr>
              <w:pStyle w:val="AV18-TextTabelltext"/>
            </w:pPr>
            <w:r>
              <w:t>E: [W/</w:t>
            </w:r>
            <w:r w:rsidR="00934688" w:rsidRPr="002B63BD">
              <w:t>m</w:t>
            </w:r>
            <w:r w:rsidR="00934688" w:rsidRPr="002B63BD">
              <w:rPr>
                <w:vertAlign w:val="superscript"/>
              </w:rPr>
              <w:t>2</w:t>
            </w:r>
            <w:r w:rsidR="00934688" w:rsidRPr="002B63BD">
              <w:t>]</w:t>
            </w:r>
          </w:p>
          <w:p w14:paraId="398A1F5F" w14:textId="6E1AFCEC" w:rsidR="00934688" w:rsidRPr="002B63BD" w:rsidRDefault="00845612">
            <w:pPr>
              <w:pStyle w:val="AV18-TextTabelltext"/>
            </w:pPr>
            <w:r>
              <w:t>t: [s</w:t>
            </w:r>
            <w:r w:rsidR="00934688" w:rsidRPr="002B63BD">
              <w:t>]</w:t>
            </w:r>
          </w:p>
        </w:tc>
        <w:tc>
          <w:tcPr>
            <w:tcW w:w="728" w:type="pct"/>
            <w:vMerge w:val="restart"/>
          </w:tcPr>
          <w:p w14:paraId="02E24DD1" w14:textId="77777777" w:rsidR="00934688" w:rsidRPr="002B63BD" w:rsidRDefault="00934688">
            <w:pPr>
              <w:pStyle w:val="AV18-TextTabelltext"/>
            </w:pPr>
          </w:p>
        </w:tc>
        <w:tc>
          <w:tcPr>
            <w:tcW w:w="800" w:type="pct"/>
            <w:vMerge w:val="restart"/>
          </w:tcPr>
          <w:p w14:paraId="559A7F0C" w14:textId="4707D5C5" w:rsidR="008F7E95" w:rsidRDefault="008F7E95">
            <w:pPr>
              <w:pStyle w:val="AV18-TextTabelltext"/>
            </w:pPr>
            <w:r w:rsidRPr="002B63BD">
              <w:br/>
            </w:r>
            <w:r>
              <w:t>Öga</w:t>
            </w:r>
          </w:p>
          <w:p w14:paraId="4B4E7361" w14:textId="6BCE4EF6" w:rsidR="00934688" w:rsidRPr="00A71647" w:rsidRDefault="00934688">
            <w:pPr>
              <w:pStyle w:val="AV18-TextTabelltext"/>
            </w:pPr>
            <w:r w:rsidRPr="00A71647">
              <w:t>hornhinna</w:t>
            </w:r>
            <w:r w:rsidRPr="00A71647">
              <w:rPr>
                <w:rStyle w:val="Kommentarsreferens"/>
                <w:szCs w:val="19"/>
              </w:rPr>
              <w:br/>
            </w:r>
            <w:r w:rsidRPr="00A71647">
              <w:t>lins</w:t>
            </w:r>
          </w:p>
        </w:tc>
        <w:tc>
          <w:tcPr>
            <w:tcW w:w="782" w:type="pct"/>
            <w:vMerge w:val="restart"/>
          </w:tcPr>
          <w:p w14:paraId="1BAD2223" w14:textId="77777777" w:rsidR="00934688" w:rsidRPr="00A71647" w:rsidRDefault="00934688">
            <w:pPr>
              <w:pStyle w:val="AV18-TextTabelltext"/>
            </w:pPr>
            <w:r w:rsidRPr="00A71647">
              <w:br/>
              <w:t>brännskada på hornhinnan</w:t>
            </w:r>
          </w:p>
          <w:p w14:paraId="5C0360A5" w14:textId="77777777" w:rsidR="00934688" w:rsidRPr="00A71647" w:rsidRDefault="00934688">
            <w:pPr>
              <w:pStyle w:val="AV18-TextTabelltext"/>
            </w:pPr>
            <w:r w:rsidRPr="00A71647">
              <w:t>katarakt</w:t>
            </w:r>
          </w:p>
        </w:tc>
      </w:tr>
      <w:tr w:rsidR="00934688" w:rsidRPr="00A71647" w14:paraId="5E3640EB" w14:textId="77777777" w:rsidTr="00FF21EB">
        <w:trPr>
          <w:cantSplit/>
        </w:trPr>
        <w:tc>
          <w:tcPr>
            <w:tcW w:w="440" w:type="pct"/>
          </w:tcPr>
          <w:p w14:paraId="6A51787F" w14:textId="4BEE6CA0" w:rsidR="00934688" w:rsidRPr="00A71647" w:rsidRDefault="008F7E95">
            <w:pPr>
              <w:pStyle w:val="AV18-TextTabelltext"/>
            </w:pPr>
            <w:r>
              <w:t>n.</w:t>
            </w:r>
          </w:p>
        </w:tc>
        <w:tc>
          <w:tcPr>
            <w:tcW w:w="611" w:type="pct"/>
          </w:tcPr>
          <w:p w14:paraId="528887E9" w14:textId="77777777" w:rsidR="00934688" w:rsidRPr="00A71647" w:rsidRDefault="00934688">
            <w:pPr>
              <w:pStyle w:val="AV18-TextTabelltext"/>
            </w:pPr>
            <w:r w:rsidRPr="00A71647">
              <w:t>780</w:t>
            </w:r>
            <w:r w:rsidRPr="00A71647">
              <w:sym w:font="Symbol" w:char="F02D"/>
            </w:r>
            <w:r w:rsidRPr="00A71647">
              <w:t>3000</w:t>
            </w:r>
          </w:p>
          <w:p w14:paraId="5AD2E570" w14:textId="77777777" w:rsidR="00934688" w:rsidRPr="00A71647" w:rsidRDefault="00934688">
            <w:pPr>
              <w:pStyle w:val="AV18-TextTabelltext"/>
            </w:pPr>
            <w:r w:rsidRPr="00A71647">
              <w:t>(IRA och IRB)</w:t>
            </w:r>
          </w:p>
        </w:tc>
        <w:tc>
          <w:tcPr>
            <w:tcW w:w="912" w:type="pct"/>
          </w:tcPr>
          <w:p w14:paraId="67B8D3D3" w14:textId="3CE64FCD" w:rsidR="00934688" w:rsidRPr="00A71647" w:rsidRDefault="00F3548F">
            <w:pPr>
              <w:pStyle w:val="AV18-TextTabelltext"/>
            </w:pPr>
            <m:oMathPara>
              <m:oMath>
                <m:sSub>
                  <m:sSubPr>
                    <m:ctrlPr>
                      <w:rPr>
                        <w:rFonts w:ascii="Cambria Math" w:hAnsi="Cambria Math"/>
                      </w:rPr>
                    </m:ctrlPr>
                  </m:sSubPr>
                  <m:e>
                    <m:r>
                      <w:rPr>
                        <w:rFonts w:ascii="Cambria Math" w:hAnsi="Cambria Math"/>
                      </w:rPr>
                      <m:t>E</m:t>
                    </m:r>
                  </m:e>
                  <m:sub>
                    <m:r>
                      <w:rPr>
                        <w:rFonts w:ascii="Cambria Math" w:hAnsi="Cambria Math"/>
                      </w:rPr>
                      <m:t>IR</m:t>
                    </m:r>
                  </m:sub>
                </m:sSub>
                <m:r>
                  <m:rPr>
                    <m:sty m:val="p"/>
                  </m:rPr>
                  <w:rPr>
                    <w:rFonts w:ascii="Cambria Math" w:hAnsi="Cambria Math"/>
                  </w:rPr>
                  <m:t>=100</m:t>
                </m:r>
              </m:oMath>
            </m:oMathPara>
          </w:p>
          <w:p w14:paraId="38A33333" w14:textId="77777777" w:rsidR="00934688" w:rsidRPr="00A71647" w:rsidRDefault="00934688">
            <w:pPr>
              <w:pStyle w:val="AV18-TextTabelltext"/>
            </w:pPr>
            <w:r w:rsidRPr="00A71647">
              <w:t>för t &gt; 1000 s</w:t>
            </w:r>
          </w:p>
        </w:tc>
        <w:tc>
          <w:tcPr>
            <w:tcW w:w="727" w:type="pct"/>
          </w:tcPr>
          <w:p w14:paraId="67EFF46E" w14:textId="523BEA0B" w:rsidR="00934688" w:rsidRPr="00A71647" w:rsidRDefault="00065E47" w:rsidP="00065E47">
            <w:pPr>
              <w:pStyle w:val="AV18-TextTabelltext"/>
            </w:pPr>
            <w:r>
              <w:t>[W/</w:t>
            </w:r>
            <w:r w:rsidR="00934688" w:rsidRPr="00A71647">
              <w:t>m</w:t>
            </w:r>
            <w:r w:rsidR="00934688" w:rsidRPr="008F7E95">
              <w:rPr>
                <w:vertAlign w:val="superscript"/>
              </w:rPr>
              <w:t>2</w:t>
            </w:r>
            <w:r w:rsidR="00934688" w:rsidRPr="00A71647">
              <w:t>]</w:t>
            </w:r>
          </w:p>
        </w:tc>
        <w:tc>
          <w:tcPr>
            <w:tcW w:w="728" w:type="pct"/>
            <w:vMerge/>
          </w:tcPr>
          <w:p w14:paraId="7B81160B" w14:textId="77777777" w:rsidR="00934688" w:rsidRPr="00A71647" w:rsidRDefault="00934688">
            <w:pPr>
              <w:pStyle w:val="AV18-TextTabelltext"/>
            </w:pPr>
          </w:p>
        </w:tc>
        <w:tc>
          <w:tcPr>
            <w:tcW w:w="800" w:type="pct"/>
            <w:vMerge/>
          </w:tcPr>
          <w:p w14:paraId="2237AE64" w14:textId="77777777" w:rsidR="00934688" w:rsidRPr="00A71647" w:rsidRDefault="00934688">
            <w:pPr>
              <w:pStyle w:val="AV18-TextTabelltext"/>
            </w:pPr>
          </w:p>
        </w:tc>
        <w:tc>
          <w:tcPr>
            <w:tcW w:w="782" w:type="pct"/>
            <w:vMerge/>
          </w:tcPr>
          <w:p w14:paraId="4D29F8AF" w14:textId="77777777" w:rsidR="00934688" w:rsidRPr="00A71647" w:rsidRDefault="00934688">
            <w:pPr>
              <w:pStyle w:val="AV18-TextTabelltext"/>
            </w:pPr>
          </w:p>
        </w:tc>
      </w:tr>
      <w:tr w:rsidR="00934688" w:rsidRPr="00A71647" w14:paraId="54CF9AA3" w14:textId="77777777" w:rsidTr="00FF21EB">
        <w:trPr>
          <w:cantSplit/>
        </w:trPr>
        <w:tc>
          <w:tcPr>
            <w:tcW w:w="440" w:type="pct"/>
          </w:tcPr>
          <w:p w14:paraId="62654E10" w14:textId="6FD4C6BA" w:rsidR="00934688" w:rsidRPr="00A71647" w:rsidRDefault="008F7E95" w:rsidP="00E56E84">
            <w:pPr>
              <w:pStyle w:val="AV18-TextTabelltext"/>
            </w:pPr>
            <w:r>
              <w:t>o.</w:t>
            </w:r>
          </w:p>
        </w:tc>
        <w:tc>
          <w:tcPr>
            <w:tcW w:w="611" w:type="pct"/>
          </w:tcPr>
          <w:p w14:paraId="63709BB8" w14:textId="77777777" w:rsidR="00934688" w:rsidRPr="00A71647" w:rsidRDefault="00934688" w:rsidP="00E56E84">
            <w:pPr>
              <w:pStyle w:val="AV18-TextTabelltext"/>
            </w:pPr>
            <w:r w:rsidRPr="00A71647">
              <w:t>380</w:t>
            </w:r>
            <w:r w:rsidRPr="00A71647">
              <w:sym w:font="Symbol" w:char="F02D"/>
            </w:r>
            <w:r w:rsidRPr="00A71647">
              <w:t>3000</w:t>
            </w:r>
          </w:p>
          <w:p w14:paraId="7212CEDD" w14:textId="77777777" w:rsidR="00934688" w:rsidRPr="00A71647" w:rsidRDefault="00934688">
            <w:pPr>
              <w:pStyle w:val="AV18-TextTabelltext"/>
            </w:pPr>
            <w:r w:rsidRPr="00A71647">
              <w:t>(Synligt, IRA</w:t>
            </w:r>
          </w:p>
          <w:p w14:paraId="5696D923" w14:textId="77777777" w:rsidR="00934688" w:rsidRPr="00A71647" w:rsidRDefault="00934688">
            <w:pPr>
              <w:pStyle w:val="AV18-TextTabelltext"/>
            </w:pPr>
            <w:r w:rsidRPr="00A71647">
              <w:t>och IRB)</w:t>
            </w:r>
          </w:p>
        </w:tc>
        <w:tc>
          <w:tcPr>
            <w:tcW w:w="912" w:type="pct"/>
          </w:tcPr>
          <w:p w14:paraId="7415006F" w14:textId="215AC922" w:rsidR="00934688" w:rsidRPr="00A71647" w:rsidRDefault="00F3548F">
            <w:pPr>
              <w:pStyle w:val="AV18-TextTabelltext"/>
            </w:pPr>
            <m:oMathPara>
              <m:oMath>
                <m:sSub>
                  <m:sSubPr>
                    <m:ctrlPr>
                      <w:rPr>
                        <w:rFonts w:ascii="Cambria Math" w:hAnsi="Cambria Math"/>
                      </w:rPr>
                    </m:ctrlPr>
                  </m:sSubPr>
                  <m:e>
                    <m:r>
                      <w:rPr>
                        <w:rFonts w:ascii="Cambria Math" w:hAnsi="Cambria Math"/>
                      </w:rPr>
                      <m:t>H</m:t>
                    </m:r>
                  </m:e>
                  <m:sub>
                    <m:r>
                      <w:rPr>
                        <w:rFonts w:ascii="Cambria Math" w:hAnsi="Cambria Math"/>
                      </w:rPr>
                      <m:t>skin</m:t>
                    </m:r>
                  </m:sub>
                </m:sSub>
                <m:r>
                  <m:rPr>
                    <m:sty m:val="p"/>
                  </m:rPr>
                  <w:rPr>
                    <w:rFonts w:ascii="Cambria Math" w:hAnsi="Cambria Math"/>
                  </w:rPr>
                  <m:t>=20000∙</m:t>
                </m:r>
                <m:sSup>
                  <m:sSupPr>
                    <m:ctrlPr>
                      <w:rPr>
                        <w:rFonts w:ascii="Cambria Math" w:hAnsi="Cambria Math"/>
                      </w:rPr>
                    </m:ctrlPr>
                  </m:sSupPr>
                  <m:e>
                    <m:r>
                      <w:rPr>
                        <w:rFonts w:ascii="Cambria Math" w:hAnsi="Cambria Math"/>
                      </w:rPr>
                      <m:t>t</m:t>
                    </m:r>
                  </m:e>
                  <m:sup>
                    <m:r>
                      <m:rPr>
                        <m:sty m:val="p"/>
                      </m:rPr>
                      <w:rPr>
                        <w:rFonts w:ascii="Cambria Math" w:hAnsi="Cambria Math"/>
                      </w:rPr>
                      <m:t>0,25</m:t>
                    </m:r>
                  </m:sup>
                </m:sSup>
              </m:oMath>
            </m:oMathPara>
          </w:p>
          <w:p w14:paraId="64BE91AA" w14:textId="77777777" w:rsidR="00934688" w:rsidRPr="00A71647" w:rsidRDefault="00934688">
            <w:pPr>
              <w:pStyle w:val="AV18-TextTabelltext"/>
            </w:pPr>
            <w:r w:rsidRPr="00A71647">
              <w:t>för t &lt; 10 s</w:t>
            </w:r>
          </w:p>
        </w:tc>
        <w:tc>
          <w:tcPr>
            <w:tcW w:w="727" w:type="pct"/>
          </w:tcPr>
          <w:p w14:paraId="7DE723F6" w14:textId="216B11D0" w:rsidR="00934688" w:rsidRPr="002B63BD" w:rsidRDefault="00934688">
            <w:pPr>
              <w:pStyle w:val="AV18-TextTabelltext"/>
            </w:pPr>
            <w:r w:rsidRPr="002B63BD">
              <w:t>H: [J</w:t>
            </w:r>
            <w:r w:rsidR="00065E47">
              <w:t>/</w:t>
            </w:r>
            <w:r w:rsidRPr="002B63BD">
              <w:t>m</w:t>
            </w:r>
            <w:r w:rsidRPr="002B63BD">
              <w:rPr>
                <w:vertAlign w:val="superscript"/>
              </w:rPr>
              <w:t>2</w:t>
            </w:r>
            <w:r w:rsidRPr="002B63BD">
              <w:t>]</w:t>
            </w:r>
          </w:p>
          <w:p w14:paraId="275B8237" w14:textId="45C613A6" w:rsidR="00934688" w:rsidRPr="002B63BD" w:rsidRDefault="000864C7">
            <w:pPr>
              <w:pStyle w:val="AV18-TextTabelltext"/>
            </w:pPr>
            <w:r>
              <w:t>t: [s</w:t>
            </w:r>
            <w:r w:rsidR="00934688" w:rsidRPr="002B63BD">
              <w:t>]</w:t>
            </w:r>
          </w:p>
        </w:tc>
        <w:tc>
          <w:tcPr>
            <w:tcW w:w="728" w:type="pct"/>
          </w:tcPr>
          <w:p w14:paraId="7C9F368B" w14:textId="77777777" w:rsidR="00934688" w:rsidRPr="002B63BD" w:rsidRDefault="00934688">
            <w:pPr>
              <w:pStyle w:val="AV18-TextTabelltext"/>
            </w:pPr>
          </w:p>
        </w:tc>
        <w:tc>
          <w:tcPr>
            <w:tcW w:w="800" w:type="pct"/>
          </w:tcPr>
          <w:p w14:paraId="02FC660A" w14:textId="77777777" w:rsidR="00934688" w:rsidRPr="00A71647" w:rsidRDefault="00934688">
            <w:pPr>
              <w:pStyle w:val="AV18-TextTabelltext"/>
            </w:pPr>
            <w:r w:rsidRPr="00A71647">
              <w:t>hud</w:t>
            </w:r>
          </w:p>
        </w:tc>
        <w:tc>
          <w:tcPr>
            <w:tcW w:w="782" w:type="pct"/>
          </w:tcPr>
          <w:p w14:paraId="27E344B5" w14:textId="77777777" w:rsidR="00934688" w:rsidRPr="00A71647" w:rsidRDefault="00934688">
            <w:pPr>
              <w:pStyle w:val="AV18-TextTabelltext"/>
            </w:pPr>
            <w:r w:rsidRPr="00A71647">
              <w:t>brännskada</w:t>
            </w:r>
          </w:p>
        </w:tc>
      </w:tr>
    </w:tbl>
    <w:p w14:paraId="3B6C499D" w14:textId="59C444A3" w:rsidR="00934688" w:rsidRPr="00A71647" w:rsidRDefault="00934688" w:rsidP="009F2641">
      <w:pPr>
        <w:pStyle w:val="AV80-Fotnot"/>
      </w:pPr>
      <w:r w:rsidRPr="00A71647">
        <w:rPr>
          <w:i/>
        </w:rPr>
        <w:t>Not</w:t>
      </w:r>
      <w:r w:rsidR="008E13AF" w:rsidRPr="00A71647">
        <w:rPr>
          <w:rFonts w:cs="BookAntiqua-Bold"/>
          <w:b/>
          <w:bCs/>
        </w:rPr>
        <w:t> </w:t>
      </w:r>
      <w:r w:rsidRPr="00A71647">
        <w:rPr>
          <w:i/>
        </w:rPr>
        <w:t>1</w:t>
      </w:r>
      <w:r w:rsidR="009F2641" w:rsidRPr="00A71647">
        <w:t xml:space="preserve">: </w:t>
      </w:r>
      <w:r w:rsidRPr="00A71647">
        <w:t>Området 300</w:t>
      </w:r>
      <w:r w:rsidRPr="00A71647">
        <w:sym w:font="Symbol" w:char="F02D"/>
      </w:r>
      <w:r w:rsidRPr="00A71647">
        <w:t>700</w:t>
      </w:r>
      <w:r w:rsidR="008E13AF" w:rsidRPr="00A71647">
        <w:rPr>
          <w:rFonts w:cs="BookAntiqua-Bold"/>
          <w:b/>
          <w:bCs/>
        </w:rPr>
        <w:t> </w:t>
      </w:r>
      <w:r w:rsidRPr="00A71647">
        <w:t xml:space="preserve">nm täcker delar av UVB-strålning, all UVA-strålning och merparten av synlig strålning. Den associerade skadan kallas emellertid i allmänhet </w:t>
      </w:r>
      <w:r w:rsidRPr="00F86474">
        <w:t>"</w:t>
      </w:r>
      <w:r w:rsidRPr="00637B89">
        <w:t>blåljusskada</w:t>
      </w:r>
      <w:r w:rsidRPr="00F86474">
        <w:t>".</w:t>
      </w:r>
      <w:r w:rsidRPr="00A71647">
        <w:t xml:space="preserve"> Blåljus i egentlig mening täcker bara ungefär området 400–490 nm.</w:t>
      </w:r>
    </w:p>
    <w:p w14:paraId="41D43363" w14:textId="0EF8EB89" w:rsidR="00CB67E9" w:rsidRDefault="00934688" w:rsidP="009F2641">
      <w:pPr>
        <w:pStyle w:val="AV80-Fotnot"/>
        <w:sectPr w:rsidR="00CB67E9" w:rsidSect="00337C66">
          <w:pgSz w:w="16838" w:h="11906" w:orient="landscape" w:code="9"/>
          <w:pgMar w:top="3033" w:right="3544" w:bottom="2478" w:left="3544" w:header="2835" w:footer="2835" w:gutter="0"/>
          <w:cols w:space="708"/>
          <w:docGrid w:linePitch="360"/>
        </w:sectPr>
      </w:pPr>
      <w:r w:rsidRPr="00A71647">
        <w:rPr>
          <w:i/>
        </w:rPr>
        <w:t>Not</w:t>
      </w:r>
      <w:r w:rsidR="008E13AF" w:rsidRPr="00A71647">
        <w:rPr>
          <w:rFonts w:cs="BookAntiqua-Bold"/>
          <w:b/>
          <w:bCs/>
        </w:rPr>
        <w:t> </w:t>
      </w:r>
      <w:r w:rsidRPr="00A71647">
        <w:rPr>
          <w:i/>
        </w:rPr>
        <w:t>2</w:t>
      </w:r>
      <w:r w:rsidR="009F2641" w:rsidRPr="00A71647">
        <w:t xml:space="preserve">: </w:t>
      </w:r>
      <w:r w:rsidRPr="00A71647">
        <w:t>För stadig fixering av mycket små källor med en infallsvinkel på &lt; 11</w:t>
      </w:r>
      <w:r w:rsidR="008E13AF" w:rsidRPr="00A71647">
        <w:rPr>
          <w:rFonts w:cs="BookAntiqua-Bold"/>
          <w:b/>
          <w:bCs/>
        </w:rPr>
        <w:t> </w:t>
      </w:r>
      <w:r w:rsidRPr="00A71647">
        <w:t>mrad, kan L</w:t>
      </w:r>
      <w:r w:rsidRPr="00A71647">
        <w:rPr>
          <w:vertAlign w:val="subscript"/>
        </w:rPr>
        <w:t xml:space="preserve">B </w:t>
      </w:r>
      <w:r w:rsidRPr="00A71647">
        <w:t>konverteras till E</w:t>
      </w:r>
      <w:r w:rsidRPr="00A71647">
        <w:rPr>
          <w:vertAlign w:val="subscript"/>
        </w:rPr>
        <w:t>B</w:t>
      </w:r>
      <w:r w:rsidRPr="00A71647">
        <w:t xml:space="preserve">. Detta är normalt bara tillämpligt för oftalmologiska instrument eller ett stabiliserat öga under anestesi. Den maximala tid </w:t>
      </w:r>
      <w:r w:rsidR="00FD7FCF">
        <w:t xml:space="preserve">som </w:t>
      </w:r>
      <w:r w:rsidRPr="00A71647">
        <w:t>ögat kan stirra beräknas genom: t</w:t>
      </w:r>
      <w:r w:rsidRPr="00A71647">
        <w:rPr>
          <w:vertAlign w:val="subscript"/>
        </w:rPr>
        <w:t>max</w:t>
      </w:r>
      <w:r w:rsidRPr="00A71647">
        <w:t xml:space="preserve"> = 100 / E</w:t>
      </w:r>
      <w:r w:rsidRPr="00A71647">
        <w:rPr>
          <w:vertAlign w:val="subscript"/>
        </w:rPr>
        <w:t>B</w:t>
      </w:r>
      <w:r w:rsidRPr="00A71647">
        <w:t xml:space="preserve"> med E</w:t>
      </w:r>
      <w:r w:rsidRPr="00A71647">
        <w:rPr>
          <w:vertAlign w:val="subscript"/>
        </w:rPr>
        <w:t>B</w:t>
      </w:r>
      <w:r w:rsidRPr="00A71647">
        <w:t xml:space="preserve"> uttryckt i W</w:t>
      </w:r>
      <w:r w:rsidR="00065E47">
        <w:rPr>
          <w:rFonts w:cs="BookAntiqua-Bold"/>
          <w:b/>
          <w:bCs/>
        </w:rPr>
        <w:t>/</w:t>
      </w:r>
      <w:r w:rsidRPr="00A71647">
        <w:t>m</w:t>
      </w:r>
      <w:r w:rsidRPr="00A71647">
        <w:rPr>
          <w:vertAlign w:val="superscript"/>
        </w:rPr>
        <w:t>2</w:t>
      </w:r>
      <w:r w:rsidRPr="00A71647">
        <w:t>. På grund av ögonrörelser under normala synuppgifter överstiger denna inte 100</w:t>
      </w:r>
      <w:r w:rsidR="008E13AF" w:rsidRPr="00A71647">
        <w:rPr>
          <w:rFonts w:cs="BookAntiqua-Bold"/>
          <w:b/>
          <w:bCs/>
        </w:rPr>
        <w:t> </w:t>
      </w:r>
      <w:r w:rsidRPr="00A71647">
        <w:t>s.</w:t>
      </w:r>
    </w:p>
    <w:p w14:paraId="04942808" w14:textId="1F49E40C" w:rsidR="00F97FA5" w:rsidRDefault="00934688" w:rsidP="005B47EF">
      <w:pPr>
        <w:pStyle w:val="AV08-Tabellrubrik"/>
        <w:sectPr w:rsidR="00F97FA5" w:rsidSect="00CC4178">
          <w:type w:val="continuous"/>
          <w:pgSz w:w="11906" w:h="16838" w:code="9"/>
          <w:pgMar w:top="3544" w:right="2478" w:bottom="3544" w:left="3034" w:header="2835" w:footer="2835" w:gutter="0"/>
          <w:cols w:space="708"/>
          <w:docGrid w:linePitch="360"/>
        </w:sectPr>
      </w:pPr>
      <w:r w:rsidRPr="005B47EF">
        <w:t>Tabell</w:t>
      </w:r>
      <w:r w:rsidR="008E13AF" w:rsidRPr="00E82B06">
        <w:t> </w:t>
      </w:r>
      <w:r w:rsidR="0056680F" w:rsidRPr="00E82B06">
        <w:t>1</w:t>
      </w:r>
      <w:r w:rsidR="00814A78" w:rsidRPr="00A71647">
        <w:t>5</w:t>
      </w:r>
      <w:r w:rsidR="00896294" w:rsidRPr="00A71647">
        <w:t xml:space="preserve">. </w:t>
      </w:r>
      <w:r w:rsidRPr="00A71647">
        <w:t>Spektral viktning S (</w:t>
      </w:r>
      <w:r w:rsidR="006D0358">
        <w:t>λ) hälsoeffekter ögon och hud</w:t>
      </w:r>
      <w:r w:rsidRPr="00A71647">
        <w:t>, 180</w:t>
      </w:r>
      <w:r w:rsidR="008E13AF" w:rsidRPr="00A71647">
        <w:rPr>
          <w:rFonts w:cs="BookAntiqua-Bold"/>
          <w:bCs/>
        </w:rPr>
        <w:t> </w:t>
      </w:r>
      <w:r w:rsidRPr="00A71647">
        <w:t>nm</w:t>
      </w:r>
      <w:r w:rsidRPr="00A71647">
        <w:sym w:font="Symbol" w:char="F02D"/>
      </w:r>
      <w:r w:rsidRPr="00A71647">
        <w:t>400</w:t>
      </w:r>
      <w:r w:rsidR="008E13AF" w:rsidRPr="00A71647">
        <w:rPr>
          <w:rFonts w:cs="BookAntiqua-Bold"/>
          <w:bCs/>
        </w:rPr>
        <w:t> </w:t>
      </w:r>
      <w:r w:rsidRPr="00A71647">
        <w:t>nm</w:t>
      </w:r>
    </w:p>
    <w:tbl>
      <w:tblPr>
        <w:tblW w:w="343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15"/>
      </w:tblGrid>
      <w:tr w:rsidR="00CC4178" w:rsidRPr="00A71647" w14:paraId="6B269B4D" w14:textId="77777777" w:rsidTr="00277187">
        <w:trPr>
          <w:trHeight w:val="400"/>
          <w:tblHeader/>
        </w:trPr>
        <w:tc>
          <w:tcPr>
            <w:tcW w:w="1832" w:type="pct"/>
            <w:tcBorders>
              <w:top w:val="double" w:sz="4" w:space="0" w:color="auto"/>
              <w:bottom w:val="single" w:sz="4" w:space="0" w:color="auto"/>
            </w:tcBorders>
            <w:shd w:val="clear" w:color="auto" w:fill="D9D9D9" w:themeFill="background1" w:themeFillShade="D9"/>
            <w:vAlign w:val="center"/>
          </w:tcPr>
          <w:p w14:paraId="66EDB684" w14:textId="77777777" w:rsidR="00CC4178" w:rsidRPr="00A71647" w:rsidRDefault="00CC4178" w:rsidP="006550D6">
            <w:pPr>
              <w:pStyle w:val="AV17-TextTabellfigurrubrik"/>
            </w:pPr>
            <w:r w:rsidRPr="00A71647">
              <w:t>λ i nm</w:t>
            </w:r>
          </w:p>
        </w:tc>
        <w:tc>
          <w:tcPr>
            <w:tcW w:w="3168" w:type="pct"/>
            <w:tcBorders>
              <w:top w:val="double" w:sz="4" w:space="0" w:color="auto"/>
              <w:bottom w:val="single" w:sz="4" w:space="0" w:color="auto"/>
            </w:tcBorders>
            <w:shd w:val="clear" w:color="auto" w:fill="D9D9D9" w:themeFill="background1" w:themeFillShade="D9"/>
            <w:vAlign w:val="center"/>
          </w:tcPr>
          <w:p w14:paraId="487FD54C" w14:textId="77777777" w:rsidR="00CC4178" w:rsidRPr="00A71647" w:rsidRDefault="00CC4178" w:rsidP="006550D6">
            <w:pPr>
              <w:pStyle w:val="AV17-TextTabellfigurrubrik"/>
            </w:pPr>
            <w:r w:rsidRPr="00A71647">
              <w:t>S (λ)</w:t>
            </w:r>
          </w:p>
        </w:tc>
      </w:tr>
      <w:tr w:rsidR="00CC4178" w:rsidRPr="00A71647" w14:paraId="0BFC0355" w14:textId="77777777" w:rsidTr="00061541">
        <w:tc>
          <w:tcPr>
            <w:tcW w:w="1832" w:type="pct"/>
            <w:tcBorders>
              <w:top w:val="nil"/>
            </w:tcBorders>
          </w:tcPr>
          <w:p w14:paraId="4320B8E2" w14:textId="77777777" w:rsidR="00CC4178" w:rsidRPr="00A71647" w:rsidRDefault="00CC4178" w:rsidP="00E82B06">
            <w:pPr>
              <w:pStyle w:val="AV18-TextTabelltext"/>
            </w:pPr>
            <w:r w:rsidRPr="00A71647">
              <w:t>180</w:t>
            </w:r>
          </w:p>
        </w:tc>
        <w:tc>
          <w:tcPr>
            <w:tcW w:w="3168" w:type="pct"/>
            <w:tcBorders>
              <w:top w:val="nil"/>
            </w:tcBorders>
          </w:tcPr>
          <w:p w14:paraId="59617CC2" w14:textId="77777777" w:rsidR="00CC4178" w:rsidRPr="00A71647" w:rsidRDefault="00CC4178">
            <w:pPr>
              <w:pStyle w:val="AV18-TextTabelltext"/>
            </w:pPr>
            <w:r w:rsidRPr="00A71647">
              <w:t>0,0120</w:t>
            </w:r>
          </w:p>
        </w:tc>
      </w:tr>
      <w:tr w:rsidR="00CC4178" w:rsidRPr="00A71647" w14:paraId="47AD6AFD" w14:textId="77777777" w:rsidTr="00061541">
        <w:tc>
          <w:tcPr>
            <w:tcW w:w="1832" w:type="pct"/>
          </w:tcPr>
          <w:p w14:paraId="5E189A16" w14:textId="77777777" w:rsidR="00CC4178" w:rsidRPr="00A71647" w:rsidRDefault="00CC4178">
            <w:pPr>
              <w:pStyle w:val="AV18-TextTabelltext"/>
            </w:pPr>
            <w:r w:rsidRPr="00A71647">
              <w:t>181</w:t>
            </w:r>
          </w:p>
        </w:tc>
        <w:tc>
          <w:tcPr>
            <w:tcW w:w="3168" w:type="pct"/>
          </w:tcPr>
          <w:p w14:paraId="70DC1F65" w14:textId="77777777" w:rsidR="00CC4178" w:rsidRPr="00A71647" w:rsidRDefault="00CC4178">
            <w:pPr>
              <w:pStyle w:val="AV18-TextTabelltext"/>
            </w:pPr>
            <w:r w:rsidRPr="00A71647">
              <w:t>0,0126</w:t>
            </w:r>
          </w:p>
        </w:tc>
      </w:tr>
      <w:tr w:rsidR="00CC4178" w:rsidRPr="00A71647" w14:paraId="3A75D8C1" w14:textId="77777777" w:rsidTr="00061541">
        <w:tc>
          <w:tcPr>
            <w:tcW w:w="1832" w:type="pct"/>
          </w:tcPr>
          <w:p w14:paraId="62EE4B24" w14:textId="77777777" w:rsidR="00CC4178" w:rsidRPr="00A71647" w:rsidRDefault="00CC4178">
            <w:pPr>
              <w:pStyle w:val="AV18-TextTabelltext"/>
            </w:pPr>
            <w:r w:rsidRPr="00A71647">
              <w:t>182</w:t>
            </w:r>
          </w:p>
        </w:tc>
        <w:tc>
          <w:tcPr>
            <w:tcW w:w="3168" w:type="pct"/>
          </w:tcPr>
          <w:p w14:paraId="6AC59F1C" w14:textId="77777777" w:rsidR="00CC4178" w:rsidRPr="00A71647" w:rsidRDefault="00CC4178">
            <w:pPr>
              <w:pStyle w:val="AV18-TextTabelltext"/>
            </w:pPr>
            <w:r w:rsidRPr="00A71647">
              <w:t>0,0132</w:t>
            </w:r>
          </w:p>
        </w:tc>
      </w:tr>
      <w:tr w:rsidR="00CC4178" w:rsidRPr="00A71647" w14:paraId="62B4C2E8" w14:textId="77777777" w:rsidTr="00061541">
        <w:tc>
          <w:tcPr>
            <w:tcW w:w="1832" w:type="pct"/>
          </w:tcPr>
          <w:p w14:paraId="56092706" w14:textId="77777777" w:rsidR="00CC4178" w:rsidRPr="00A71647" w:rsidRDefault="00CC4178">
            <w:pPr>
              <w:pStyle w:val="AV18-TextTabelltext"/>
            </w:pPr>
            <w:r w:rsidRPr="00A71647">
              <w:t>183</w:t>
            </w:r>
          </w:p>
        </w:tc>
        <w:tc>
          <w:tcPr>
            <w:tcW w:w="3168" w:type="pct"/>
          </w:tcPr>
          <w:p w14:paraId="382AF2E3" w14:textId="77777777" w:rsidR="00CC4178" w:rsidRPr="00A71647" w:rsidRDefault="00CC4178">
            <w:pPr>
              <w:pStyle w:val="AV18-TextTabelltext"/>
            </w:pPr>
            <w:r w:rsidRPr="00A71647">
              <w:t>0,0138</w:t>
            </w:r>
          </w:p>
        </w:tc>
      </w:tr>
      <w:tr w:rsidR="00CC4178" w:rsidRPr="00A71647" w14:paraId="53058686" w14:textId="77777777" w:rsidTr="00061541">
        <w:tc>
          <w:tcPr>
            <w:tcW w:w="1832" w:type="pct"/>
          </w:tcPr>
          <w:p w14:paraId="4BA63352" w14:textId="77777777" w:rsidR="00CC4178" w:rsidRPr="00A71647" w:rsidRDefault="00CC4178">
            <w:pPr>
              <w:pStyle w:val="AV18-TextTabelltext"/>
            </w:pPr>
            <w:r w:rsidRPr="00A71647">
              <w:t>184</w:t>
            </w:r>
          </w:p>
        </w:tc>
        <w:tc>
          <w:tcPr>
            <w:tcW w:w="3168" w:type="pct"/>
          </w:tcPr>
          <w:p w14:paraId="420B9FFD" w14:textId="77777777" w:rsidR="00CC4178" w:rsidRPr="00A71647" w:rsidRDefault="00CC4178">
            <w:pPr>
              <w:pStyle w:val="AV18-TextTabelltext"/>
            </w:pPr>
            <w:r w:rsidRPr="00A71647">
              <w:t>0,0144</w:t>
            </w:r>
          </w:p>
        </w:tc>
      </w:tr>
      <w:tr w:rsidR="00CC4178" w:rsidRPr="00A71647" w14:paraId="4CE9ECBE" w14:textId="77777777" w:rsidTr="00061541">
        <w:tc>
          <w:tcPr>
            <w:tcW w:w="1832" w:type="pct"/>
          </w:tcPr>
          <w:p w14:paraId="1606A5D0" w14:textId="77777777" w:rsidR="00CC4178" w:rsidRPr="00A71647" w:rsidRDefault="00CC4178">
            <w:pPr>
              <w:pStyle w:val="AV18-TextTabelltext"/>
            </w:pPr>
            <w:r w:rsidRPr="00A71647">
              <w:t>185</w:t>
            </w:r>
          </w:p>
        </w:tc>
        <w:tc>
          <w:tcPr>
            <w:tcW w:w="3168" w:type="pct"/>
          </w:tcPr>
          <w:p w14:paraId="1813DBF4" w14:textId="77777777" w:rsidR="00CC4178" w:rsidRPr="00A71647" w:rsidRDefault="00CC4178">
            <w:pPr>
              <w:pStyle w:val="AV18-TextTabelltext"/>
            </w:pPr>
            <w:r w:rsidRPr="00A71647">
              <w:t>0,0151</w:t>
            </w:r>
          </w:p>
        </w:tc>
      </w:tr>
      <w:tr w:rsidR="00CC4178" w:rsidRPr="00A71647" w14:paraId="555AF088" w14:textId="77777777" w:rsidTr="00061541">
        <w:tc>
          <w:tcPr>
            <w:tcW w:w="1832" w:type="pct"/>
          </w:tcPr>
          <w:p w14:paraId="452C0B57" w14:textId="77777777" w:rsidR="00CC4178" w:rsidRPr="00A71647" w:rsidRDefault="00CC4178">
            <w:pPr>
              <w:pStyle w:val="AV18-TextTabelltext"/>
            </w:pPr>
            <w:r w:rsidRPr="00A71647">
              <w:t>186</w:t>
            </w:r>
          </w:p>
        </w:tc>
        <w:tc>
          <w:tcPr>
            <w:tcW w:w="3168" w:type="pct"/>
          </w:tcPr>
          <w:p w14:paraId="45BBEC09" w14:textId="77777777" w:rsidR="00CC4178" w:rsidRPr="00A71647" w:rsidRDefault="00CC4178">
            <w:pPr>
              <w:pStyle w:val="AV18-TextTabelltext"/>
            </w:pPr>
            <w:r w:rsidRPr="00A71647">
              <w:t>0,0158</w:t>
            </w:r>
          </w:p>
        </w:tc>
      </w:tr>
      <w:tr w:rsidR="00CC4178" w:rsidRPr="00A71647" w14:paraId="2E7FBB00" w14:textId="77777777" w:rsidTr="00061541">
        <w:tc>
          <w:tcPr>
            <w:tcW w:w="1832" w:type="pct"/>
          </w:tcPr>
          <w:p w14:paraId="1CCA7464" w14:textId="77777777" w:rsidR="00CC4178" w:rsidRPr="00A71647" w:rsidRDefault="00CC4178">
            <w:pPr>
              <w:pStyle w:val="AV18-TextTabelltext"/>
            </w:pPr>
            <w:r w:rsidRPr="00A71647">
              <w:t>187</w:t>
            </w:r>
          </w:p>
        </w:tc>
        <w:tc>
          <w:tcPr>
            <w:tcW w:w="3168" w:type="pct"/>
          </w:tcPr>
          <w:p w14:paraId="1DDFD1C9" w14:textId="77777777" w:rsidR="00CC4178" w:rsidRPr="00A71647" w:rsidRDefault="00CC4178">
            <w:pPr>
              <w:pStyle w:val="AV18-TextTabelltext"/>
            </w:pPr>
            <w:r w:rsidRPr="00A71647">
              <w:t>0,0166</w:t>
            </w:r>
          </w:p>
        </w:tc>
      </w:tr>
      <w:tr w:rsidR="00CC4178" w:rsidRPr="00A71647" w14:paraId="101164FE" w14:textId="77777777" w:rsidTr="00061541">
        <w:tc>
          <w:tcPr>
            <w:tcW w:w="1832" w:type="pct"/>
          </w:tcPr>
          <w:p w14:paraId="7535C491" w14:textId="77777777" w:rsidR="00CC4178" w:rsidRPr="00A71647" w:rsidRDefault="00CC4178">
            <w:pPr>
              <w:pStyle w:val="AV18-TextTabelltext"/>
            </w:pPr>
            <w:r w:rsidRPr="00A71647">
              <w:t>188</w:t>
            </w:r>
          </w:p>
        </w:tc>
        <w:tc>
          <w:tcPr>
            <w:tcW w:w="3168" w:type="pct"/>
          </w:tcPr>
          <w:p w14:paraId="2AC2D927" w14:textId="77777777" w:rsidR="00CC4178" w:rsidRPr="00A71647" w:rsidRDefault="00CC4178">
            <w:pPr>
              <w:pStyle w:val="AV18-TextTabelltext"/>
            </w:pPr>
            <w:r w:rsidRPr="00A71647">
              <w:t>0,0173</w:t>
            </w:r>
          </w:p>
        </w:tc>
      </w:tr>
      <w:tr w:rsidR="00CC4178" w:rsidRPr="00A71647" w14:paraId="5D4E3295" w14:textId="77777777" w:rsidTr="00061541">
        <w:tc>
          <w:tcPr>
            <w:tcW w:w="1832" w:type="pct"/>
          </w:tcPr>
          <w:p w14:paraId="065C241E" w14:textId="77777777" w:rsidR="00CC4178" w:rsidRPr="00A71647" w:rsidRDefault="00CC4178">
            <w:pPr>
              <w:pStyle w:val="AV18-TextTabelltext"/>
            </w:pPr>
            <w:r w:rsidRPr="00A71647">
              <w:t>189</w:t>
            </w:r>
          </w:p>
        </w:tc>
        <w:tc>
          <w:tcPr>
            <w:tcW w:w="3168" w:type="pct"/>
          </w:tcPr>
          <w:p w14:paraId="17E23D16" w14:textId="77777777" w:rsidR="00CC4178" w:rsidRPr="00A71647" w:rsidRDefault="00CC4178">
            <w:pPr>
              <w:pStyle w:val="AV18-TextTabelltext"/>
            </w:pPr>
            <w:r w:rsidRPr="00A71647">
              <w:t>0,0181</w:t>
            </w:r>
          </w:p>
        </w:tc>
      </w:tr>
      <w:tr w:rsidR="00CC4178" w:rsidRPr="00A71647" w14:paraId="70781151" w14:textId="77777777" w:rsidTr="00061541">
        <w:tc>
          <w:tcPr>
            <w:tcW w:w="1832" w:type="pct"/>
          </w:tcPr>
          <w:p w14:paraId="1BF763CF" w14:textId="77777777" w:rsidR="00CC4178" w:rsidRPr="00A71647" w:rsidRDefault="00CC4178">
            <w:pPr>
              <w:pStyle w:val="AV18-TextTabelltext"/>
            </w:pPr>
            <w:r w:rsidRPr="00A71647">
              <w:t>190</w:t>
            </w:r>
          </w:p>
        </w:tc>
        <w:tc>
          <w:tcPr>
            <w:tcW w:w="3168" w:type="pct"/>
          </w:tcPr>
          <w:p w14:paraId="7CBCC254" w14:textId="77777777" w:rsidR="00CC4178" w:rsidRPr="00A71647" w:rsidRDefault="00CC4178">
            <w:pPr>
              <w:pStyle w:val="AV18-TextTabelltext"/>
            </w:pPr>
            <w:r w:rsidRPr="00A71647">
              <w:t>0,0190</w:t>
            </w:r>
          </w:p>
        </w:tc>
      </w:tr>
      <w:tr w:rsidR="00CC4178" w:rsidRPr="00A71647" w14:paraId="45E91A94" w14:textId="77777777" w:rsidTr="00061541">
        <w:tc>
          <w:tcPr>
            <w:tcW w:w="1832" w:type="pct"/>
          </w:tcPr>
          <w:p w14:paraId="493D338E" w14:textId="77777777" w:rsidR="00CC4178" w:rsidRPr="00A71647" w:rsidRDefault="00CC4178">
            <w:pPr>
              <w:pStyle w:val="AV18-TextTabelltext"/>
            </w:pPr>
            <w:r w:rsidRPr="00A71647">
              <w:t>191</w:t>
            </w:r>
          </w:p>
        </w:tc>
        <w:tc>
          <w:tcPr>
            <w:tcW w:w="3168" w:type="pct"/>
          </w:tcPr>
          <w:p w14:paraId="4BEFB46A" w14:textId="77777777" w:rsidR="00CC4178" w:rsidRPr="00A71647" w:rsidRDefault="00CC4178">
            <w:pPr>
              <w:pStyle w:val="AV18-TextTabelltext"/>
            </w:pPr>
            <w:r w:rsidRPr="00A71647">
              <w:t>0,0199</w:t>
            </w:r>
          </w:p>
        </w:tc>
      </w:tr>
      <w:tr w:rsidR="00CC4178" w:rsidRPr="00A71647" w14:paraId="2C6745BA" w14:textId="77777777" w:rsidTr="00061541">
        <w:tc>
          <w:tcPr>
            <w:tcW w:w="1832" w:type="pct"/>
          </w:tcPr>
          <w:p w14:paraId="1AAD71F7" w14:textId="77777777" w:rsidR="00CC4178" w:rsidRPr="00A71647" w:rsidRDefault="00CC4178">
            <w:pPr>
              <w:pStyle w:val="AV18-TextTabelltext"/>
            </w:pPr>
            <w:r w:rsidRPr="00A71647">
              <w:t>192</w:t>
            </w:r>
          </w:p>
        </w:tc>
        <w:tc>
          <w:tcPr>
            <w:tcW w:w="3168" w:type="pct"/>
          </w:tcPr>
          <w:p w14:paraId="0AF9CE2D" w14:textId="77777777" w:rsidR="00CC4178" w:rsidRPr="00A71647" w:rsidRDefault="00CC4178">
            <w:pPr>
              <w:pStyle w:val="AV18-TextTabelltext"/>
            </w:pPr>
            <w:r w:rsidRPr="00A71647">
              <w:t>0,0208</w:t>
            </w:r>
          </w:p>
        </w:tc>
      </w:tr>
      <w:tr w:rsidR="00CC4178" w:rsidRPr="00A71647" w14:paraId="1EDEB50C" w14:textId="77777777" w:rsidTr="00061541">
        <w:tc>
          <w:tcPr>
            <w:tcW w:w="1832" w:type="pct"/>
          </w:tcPr>
          <w:p w14:paraId="10EABEF3" w14:textId="77777777" w:rsidR="00CC4178" w:rsidRPr="00A71647" w:rsidRDefault="00CC4178">
            <w:pPr>
              <w:pStyle w:val="AV18-TextTabelltext"/>
            </w:pPr>
            <w:r w:rsidRPr="00A71647">
              <w:t>193</w:t>
            </w:r>
          </w:p>
        </w:tc>
        <w:tc>
          <w:tcPr>
            <w:tcW w:w="3168" w:type="pct"/>
          </w:tcPr>
          <w:p w14:paraId="18AC239B" w14:textId="77777777" w:rsidR="00CC4178" w:rsidRPr="00A71647" w:rsidRDefault="00CC4178">
            <w:pPr>
              <w:pStyle w:val="AV18-TextTabelltext"/>
            </w:pPr>
            <w:r w:rsidRPr="00A71647">
              <w:t>0,0218</w:t>
            </w:r>
          </w:p>
        </w:tc>
      </w:tr>
      <w:tr w:rsidR="00CC4178" w:rsidRPr="00A71647" w14:paraId="6A9E7786" w14:textId="77777777" w:rsidTr="00061541">
        <w:tc>
          <w:tcPr>
            <w:tcW w:w="1832" w:type="pct"/>
          </w:tcPr>
          <w:p w14:paraId="60D448A0" w14:textId="77777777" w:rsidR="00CC4178" w:rsidRPr="00A71647" w:rsidRDefault="00CC4178">
            <w:pPr>
              <w:pStyle w:val="AV18-TextTabelltext"/>
            </w:pPr>
            <w:r w:rsidRPr="00A71647">
              <w:t>194</w:t>
            </w:r>
          </w:p>
        </w:tc>
        <w:tc>
          <w:tcPr>
            <w:tcW w:w="3168" w:type="pct"/>
          </w:tcPr>
          <w:p w14:paraId="4AF315F7" w14:textId="77777777" w:rsidR="00CC4178" w:rsidRPr="00A71647" w:rsidRDefault="00CC4178">
            <w:pPr>
              <w:pStyle w:val="AV18-TextTabelltext"/>
            </w:pPr>
            <w:r w:rsidRPr="00A71647">
              <w:t>0,0228</w:t>
            </w:r>
          </w:p>
        </w:tc>
      </w:tr>
      <w:tr w:rsidR="00CC4178" w:rsidRPr="00A71647" w14:paraId="32785165" w14:textId="77777777" w:rsidTr="00061541">
        <w:tc>
          <w:tcPr>
            <w:tcW w:w="1832" w:type="pct"/>
          </w:tcPr>
          <w:p w14:paraId="5C5C44DE" w14:textId="77777777" w:rsidR="00CC4178" w:rsidRPr="00A71647" w:rsidRDefault="00CC4178">
            <w:pPr>
              <w:pStyle w:val="AV18-TextTabelltext"/>
            </w:pPr>
            <w:r w:rsidRPr="00A71647">
              <w:t>195</w:t>
            </w:r>
          </w:p>
        </w:tc>
        <w:tc>
          <w:tcPr>
            <w:tcW w:w="3168" w:type="pct"/>
          </w:tcPr>
          <w:p w14:paraId="5ACAD5C8" w14:textId="77777777" w:rsidR="00CC4178" w:rsidRPr="00A71647" w:rsidRDefault="00CC4178">
            <w:pPr>
              <w:pStyle w:val="AV18-TextTabelltext"/>
            </w:pPr>
            <w:r w:rsidRPr="00A71647">
              <w:t>0,0239</w:t>
            </w:r>
          </w:p>
        </w:tc>
      </w:tr>
      <w:tr w:rsidR="00CC4178" w:rsidRPr="00A71647" w14:paraId="445F75FC" w14:textId="77777777" w:rsidTr="00061541">
        <w:tc>
          <w:tcPr>
            <w:tcW w:w="1832" w:type="pct"/>
          </w:tcPr>
          <w:p w14:paraId="4CD74D35" w14:textId="77777777" w:rsidR="00CC4178" w:rsidRPr="00A71647" w:rsidRDefault="00CC4178">
            <w:pPr>
              <w:pStyle w:val="AV18-TextTabelltext"/>
            </w:pPr>
            <w:r w:rsidRPr="00A71647">
              <w:t>196</w:t>
            </w:r>
          </w:p>
        </w:tc>
        <w:tc>
          <w:tcPr>
            <w:tcW w:w="3168" w:type="pct"/>
          </w:tcPr>
          <w:p w14:paraId="7AB9C8F6" w14:textId="77777777" w:rsidR="00CC4178" w:rsidRPr="00A71647" w:rsidRDefault="00CC4178">
            <w:pPr>
              <w:pStyle w:val="AV18-TextTabelltext"/>
            </w:pPr>
            <w:r w:rsidRPr="00A71647">
              <w:t>0,0250</w:t>
            </w:r>
          </w:p>
        </w:tc>
      </w:tr>
      <w:tr w:rsidR="00CC4178" w:rsidRPr="00A71647" w14:paraId="7C00272A" w14:textId="77777777" w:rsidTr="00061541">
        <w:tc>
          <w:tcPr>
            <w:tcW w:w="1832" w:type="pct"/>
          </w:tcPr>
          <w:p w14:paraId="1D3E1EB0" w14:textId="77777777" w:rsidR="00CC4178" w:rsidRPr="00A71647" w:rsidRDefault="00CC4178">
            <w:pPr>
              <w:pStyle w:val="AV18-TextTabelltext"/>
            </w:pPr>
            <w:r w:rsidRPr="00A71647">
              <w:t>197</w:t>
            </w:r>
          </w:p>
        </w:tc>
        <w:tc>
          <w:tcPr>
            <w:tcW w:w="3168" w:type="pct"/>
          </w:tcPr>
          <w:p w14:paraId="732C0D1E" w14:textId="77777777" w:rsidR="00CC4178" w:rsidRPr="00A71647" w:rsidRDefault="00CC4178">
            <w:pPr>
              <w:pStyle w:val="AV18-TextTabelltext"/>
            </w:pPr>
            <w:r w:rsidRPr="00A71647">
              <w:t>0,0262</w:t>
            </w:r>
          </w:p>
        </w:tc>
      </w:tr>
      <w:tr w:rsidR="00CC4178" w:rsidRPr="00A71647" w14:paraId="685B200B" w14:textId="77777777" w:rsidTr="00061541">
        <w:tc>
          <w:tcPr>
            <w:tcW w:w="1832" w:type="pct"/>
          </w:tcPr>
          <w:p w14:paraId="2CEB6C6C" w14:textId="77777777" w:rsidR="00CC4178" w:rsidRPr="00A71647" w:rsidRDefault="00CC4178">
            <w:pPr>
              <w:pStyle w:val="AV18-TextTabelltext"/>
            </w:pPr>
            <w:r w:rsidRPr="00A71647">
              <w:t>198</w:t>
            </w:r>
          </w:p>
        </w:tc>
        <w:tc>
          <w:tcPr>
            <w:tcW w:w="3168" w:type="pct"/>
          </w:tcPr>
          <w:p w14:paraId="5EAB2FF1" w14:textId="77777777" w:rsidR="00CC4178" w:rsidRPr="00A71647" w:rsidRDefault="00CC4178">
            <w:pPr>
              <w:pStyle w:val="AV18-TextTabelltext"/>
            </w:pPr>
            <w:r w:rsidRPr="00A71647">
              <w:t>0,0274</w:t>
            </w:r>
          </w:p>
        </w:tc>
      </w:tr>
      <w:tr w:rsidR="00CC4178" w:rsidRPr="00A71647" w14:paraId="79A51A26" w14:textId="77777777" w:rsidTr="00061541">
        <w:tc>
          <w:tcPr>
            <w:tcW w:w="1832" w:type="pct"/>
          </w:tcPr>
          <w:p w14:paraId="0AE92AA1" w14:textId="77777777" w:rsidR="00CC4178" w:rsidRPr="00A71647" w:rsidRDefault="00CC4178">
            <w:pPr>
              <w:pStyle w:val="AV18-TextTabelltext"/>
            </w:pPr>
            <w:r w:rsidRPr="00A71647">
              <w:t>199</w:t>
            </w:r>
          </w:p>
        </w:tc>
        <w:tc>
          <w:tcPr>
            <w:tcW w:w="3168" w:type="pct"/>
          </w:tcPr>
          <w:p w14:paraId="2E1513CB" w14:textId="77777777" w:rsidR="00CC4178" w:rsidRPr="00A71647" w:rsidRDefault="00CC4178">
            <w:pPr>
              <w:pStyle w:val="AV18-TextTabelltext"/>
            </w:pPr>
            <w:r w:rsidRPr="00A71647">
              <w:t>0,0287</w:t>
            </w:r>
          </w:p>
        </w:tc>
      </w:tr>
      <w:tr w:rsidR="00CC4178" w:rsidRPr="00A71647" w14:paraId="5D8938A6" w14:textId="77777777" w:rsidTr="00061541">
        <w:tc>
          <w:tcPr>
            <w:tcW w:w="1832" w:type="pct"/>
          </w:tcPr>
          <w:p w14:paraId="4DE927FA" w14:textId="77777777" w:rsidR="00CC4178" w:rsidRPr="00A71647" w:rsidRDefault="00CC4178">
            <w:pPr>
              <w:pStyle w:val="AV18-TextTabelltext"/>
            </w:pPr>
            <w:r w:rsidRPr="00A71647">
              <w:t>200</w:t>
            </w:r>
          </w:p>
        </w:tc>
        <w:tc>
          <w:tcPr>
            <w:tcW w:w="3168" w:type="pct"/>
          </w:tcPr>
          <w:p w14:paraId="04AF8B8C" w14:textId="77777777" w:rsidR="00CC4178" w:rsidRPr="00A71647" w:rsidRDefault="00CC4178">
            <w:pPr>
              <w:pStyle w:val="AV18-TextTabelltext"/>
            </w:pPr>
            <w:r w:rsidRPr="00A71647">
              <w:t>0,0300</w:t>
            </w:r>
          </w:p>
        </w:tc>
      </w:tr>
      <w:tr w:rsidR="00CC4178" w:rsidRPr="00A71647" w14:paraId="2D2B9CE6" w14:textId="77777777" w:rsidTr="00061541">
        <w:tc>
          <w:tcPr>
            <w:tcW w:w="1832" w:type="pct"/>
          </w:tcPr>
          <w:p w14:paraId="744F1A62" w14:textId="77777777" w:rsidR="00CC4178" w:rsidRPr="00A71647" w:rsidRDefault="00CC4178">
            <w:pPr>
              <w:pStyle w:val="AV18-TextTabelltext"/>
            </w:pPr>
            <w:r w:rsidRPr="00A71647">
              <w:t>201</w:t>
            </w:r>
          </w:p>
        </w:tc>
        <w:tc>
          <w:tcPr>
            <w:tcW w:w="3168" w:type="pct"/>
          </w:tcPr>
          <w:p w14:paraId="19B418E4" w14:textId="77777777" w:rsidR="00CC4178" w:rsidRPr="00A71647" w:rsidRDefault="00CC4178">
            <w:pPr>
              <w:pStyle w:val="AV18-TextTabelltext"/>
            </w:pPr>
            <w:r w:rsidRPr="00A71647">
              <w:t>0,0334</w:t>
            </w:r>
          </w:p>
        </w:tc>
      </w:tr>
      <w:tr w:rsidR="00CC4178" w:rsidRPr="00A71647" w14:paraId="71F9AD0A" w14:textId="77777777" w:rsidTr="00061541">
        <w:tc>
          <w:tcPr>
            <w:tcW w:w="1832" w:type="pct"/>
          </w:tcPr>
          <w:p w14:paraId="7D2EF4A0" w14:textId="77777777" w:rsidR="00CC4178" w:rsidRPr="00A71647" w:rsidRDefault="00CC4178">
            <w:pPr>
              <w:pStyle w:val="AV18-TextTabelltext"/>
            </w:pPr>
            <w:r w:rsidRPr="00A71647">
              <w:t>202</w:t>
            </w:r>
          </w:p>
        </w:tc>
        <w:tc>
          <w:tcPr>
            <w:tcW w:w="3168" w:type="pct"/>
          </w:tcPr>
          <w:p w14:paraId="0D6B8C7F" w14:textId="77777777" w:rsidR="00CC4178" w:rsidRPr="00A71647" w:rsidRDefault="00CC4178">
            <w:pPr>
              <w:pStyle w:val="AV18-TextTabelltext"/>
            </w:pPr>
            <w:r w:rsidRPr="00A71647">
              <w:t>0,0371</w:t>
            </w:r>
          </w:p>
        </w:tc>
      </w:tr>
      <w:tr w:rsidR="00CC4178" w:rsidRPr="00A71647" w14:paraId="102873A9" w14:textId="77777777" w:rsidTr="00061541">
        <w:tc>
          <w:tcPr>
            <w:tcW w:w="1832" w:type="pct"/>
          </w:tcPr>
          <w:p w14:paraId="12704EB9" w14:textId="77777777" w:rsidR="00CC4178" w:rsidRPr="00A71647" w:rsidRDefault="00CC4178">
            <w:pPr>
              <w:pStyle w:val="AV18-TextTabelltext"/>
            </w:pPr>
            <w:r w:rsidRPr="00A71647">
              <w:t>203</w:t>
            </w:r>
          </w:p>
        </w:tc>
        <w:tc>
          <w:tcPr>
            <w:tcW w:w="3168" w:type="pct"/>
          </w:tcPr>
          <w:p w14:paraId="7988CCDF" w14:textId="77777777" w:rsidR="00CC4178" w:rsidRPr="00A71647" w:rsidRDefault="00CC4178">
            <w:pPr>
              <w:pStyle w:val="AV18-TextTabelltext"/>
            </w:pPr>
            <w:r w:rsidRPr="00A71647">
              <w:t>0,0412</w:t>
            </w:r>
          </w:p>
        </w:tc>
      </w:tr>
      <w:tr w:rsidR="00CC4178" w:rsidRPr="00A71647" w14:paraId="56AEE6AF" w14:textId="77777777" w:rsidTr="00061541">
        <w:tc>
          <w:tcPr>
            <w:tcW w:w="1832" w:type="pct"/>
          </w:tcPr>
          <w:p w14:paraId="7AE9DC8E" w14:textId="77777777" w:rsidR="00CC4178" w:rsidRPr="00A71647" w:rsidRDefault="00CC4178">
            <w:pPr>
              <w:pStyle w:val="AV18-TextTabelltext"/>
            </w:pPr>
            <w:r w:rsidRPr="00A71647">
              <w:t>204</w:t>
            </w:r>
          </w:p>
        </w:tc>
        <w:tc>
          <w:tcPr>
            <w:tcW w:w="3168" w:type="pct"/>
          </w:tcPr>
          <w:p w14:paraId="78BF1C55" w14:textId="77777777" w:rsidR="00CC4178" w:rsidRPr="00A71647" w:rsidRDefault="00CC4178">
            <w:pPr>
              <w:pStyle w:val="AV18-TextTabelltext"/>
            </w:pPr>
            <w:r w:rsidRPr="00A71647">
              <w:t>0,0459</w:t>
            </w:r>
          </w:p>
        </w:tc>
      </w:tr>
      <w:tr w:rsidR="00CC4178" w:rsidRPr="00A71647" w14:paraId="4ABB9469" w14:textId="77777777" w:rsidTr="00061541">
        <w:tc>
          <w:tcPr>
            <w:tcW w:w="1832" w:type="pct"/>
          </w:tcPr>
          <w:p w14:paraId="0ED4A084" w14:textId="77777777" w:rsidR="00CC4178" w:rsidRPr="00A71647" w:rsidRDefault="00CC4178">
            <w:pPr>
              <w:pStyle w:val="AV18-TextTabelltext"/>
            </w:pPr>
            <w:r w:rsidRPr="00A71647">
              <w:t>205</w:t>
            </w:r>
          </w:p>
        </w:tc>
        <w:tc>
          <w:tcPr>
            <w:tcW w:w="3168" w:type="pct"/>
          </w:tcPr>
          <w:p w14:paraId="0E1EB2BC" w14:textId="77777777" w:rsidR="00CC4178" w:rsidRPr="00A71647" w:rsidRDefault="00CC4178">
            <w:pPr>
              <w:pStyle w:val="AV18-TextTabelltext"/>
            </w:pPr>
            <w:r w:rsidRPr="00A71647">
              <w:t>0,0510</w:t>
            </w:r>
          </w:p>
        </w:tc>
      </w:tr>
      <w:tr w:rsidR="00CC4178" w:rsidRPr="00A71647" w14:paraId="7A001942" w14:textId="77777777" w:rsidTr="00061541">
        <w:tc>
          <w:tcPr>
            <w:tcW w:w="1832" w:type="pct"/>
          </w:tcPr>
          <w:p w14:paraId="1939703D" w14:textId="77777777" w:rsidR="00CC4178" w:rsidRPr="00A71647" w:rsidRDefault="00CC4178">
            <w:pPr>
              <w:pStyle w:val="AV18-TextTabelltext"/>
            </w:pPr>
            <w:r w:rsidRPr="00A71647">
              <w:t>206</w:t>
            </w:r>
          </w:p>
        </w:tc>
        <w:tc>
          <w:tcPr>
            <w:tcW w:w="3168" w:type="pct"/>
          </w:tcPr>
          <w:p w14:paraId="4B93A3CF" w14:textId="77777777" w:rsidR="00CC4178" w:rsidRPr="00A71647" w:rsidRDefault="00CC4178">
            <w:pPr>
              <w:pStyle w:val="AV18-TextTabelltext"/>
            </w:pPr>
            <w:r w:rsidRPr="00A71647">
              <w:t>0,0551</w:t>
            </w:r>
          </w:p>
        </w:tc>
      </w:tr>
      <w:tr w:rsidR="00CC4178" w:rsidRPr="00A71647" w14:paraId="7977D275" w14:textId="77777777" w:rsidTr="00061541">
        <w:tc>
          <w:tcPr>
            <w:tcW w:w="1832" w:type="pct"/>
          </w:tcPr>
          <w:p w14:paraId="70D5E9BE" w14:textId="77777777" w:rsidR="00CC4178" w:rsidRPr="00A71647" w:rsidRDefault="00CC4178">
            <w:pPr>
              <w:pStyle w:val="AV18-TextTabelltext"/>
            </w:pPr>
            <w:r w:rsidRPr="00A71647">
              <w:t>207</w:t>
            </w:r>
          </w:p>
        </w:tc>
        <w:tc>
          <w:tcPr>
            <w:tcW w:w="3168" w:type="pct"/>
          </w:tcPr>
          <w:p w14:paraId="59750619" w14:textId="77777777" w:rsidR="00CC4178" w:rsidRPr="00A71647" w:rsidRDefault="00CC4178">
            <w:pPr>
              <w:pStyle w:val="AV18-TextTabelltext"/>
            </w:pPr>
            <w:r w:rsidRPr="00A71647">
              <w:t>0,0595</w:t>
            </w:r>
          </w:p>
        </w:tc>
      </w:tr>
      <w:tr w:rsidR="00CC4178" w:rsidRPr="00A71647" w14:paraId="4958BD6F" w14:textId="77777777" w:rsidTr="00061541">
        <w:tc>
          <w:tcPr>
            <w:tcW w:w="1832" w:type="pct"/>
          </w:tcPr>
          <w:p w14:paraId="04D1C97E" w14:textId="77777777" w:rsidR="00CC4178" w:rsidRPr="00A71647" w:rsidRDefault="00CC4178">
            <w:pPr>
              <w:pStyle w:val="AV18-TextTabelltext"/>
            </w:pPr>
            <w:r w:rsidRPr="00A71647">
              <w:t>208</w:t>
            </w:r>
          </w:p>
        </w:tc>
        <w:tc>
          <w:tcPr>
            <w:tcW w:w="3168" w:type="pct"/>
          </w:tcPr>
          <w:p w14:paraId="7F2BAB54" w14:textId="77777777" w:rsidR="00CC4178" w:rsidRPr="00A71647" w:rsidRDefault="00CC4178">
            <w:pPr>
              <w:pStyle w:val="AV18-TextTabelltext"/>
            </w:pPr>
            <w:r w:rsidRPr="00A71647">
              <w:t>0,0643</w:t>
            </w:r>
          </w:p>
        </w:tc>
      </w:tr>
      <w:tr w:rsidR="00CC4178" w:rsidRPr="00A71647" w14:paraId="29C9A103" w14:textId="77777777" w:rsidTr="00061541">
        <w:tc>
          <w:tcPr>
            <w:tcW w:w="1832" w:type="pct"/>
          </w:tcPr>
          <w:p w14:paraId="6C683858" w14:textId="77777777" w:rsidR="00CC4178" w:rsidRPr="00A71647" w:rsidRDefault="00CC4178">
            <w:pPr>
              <w:pStyle w:val="AV18-TextTabelltext"/>
            </w:pPr>
            <w:r w:rsidRPr="00A71647">
              <w:t>209</w:t>
            </w:r>
          </w:p>
        </w:tc>
        <w:tc>
          <w:tcPr>
            <w:tcW w:w="3168" w:type="pct"/>
          </w:tcPr>
          <w:p w14:paraId="75466CD2" w14:textId="77777777" w:rsidR="00CC4178" w:rsidRPr="00A71647" w:rsidRDefault="00CC4178">
            <w:pPr>
              <w:pStyle w:val="AV18-TextTabelltext"/>
            </w:pPr>
            <w:r w:rsidRPr="00A71647">
              <w:t>0,0694</w:t>
            </w:r>
          </w:p>
        </w:tc>
      </w:tr>
      <w:tr w:rsidR="00CC4178" w:rsidRPr="00A71647" w14:paraId="7CBF273B" w14:textId="77777777" w:rsidTr="00061541">
        <w:tc>
          <w:tcPr>
            <w:tcW w:w="1832" w:type="pct"/>
          </w:tcPr>
          <w:p w14:paraId="3732B925" w14:textId="77777777" w:rsidR="00CC4178" w:rsidRPr="00A71647" w:rsidRDefault="00CC4178">
            <w:pPr>
              <w:pStyle w:val="AV18-TextTabelltext"/>
            </w:pPr>
            <w:r w:rsidRPr="00A71647">
              <w:t>210</w:t>
            </w:r>
          </w:p>
        </w:tc>
        <w:tc>
          <w:tcPr>
            <w:tcW w:w="3168" w:type="pct"/>
          </w:tcPr>
          <w:p w14:paraId="2FF59E1A" w14:textId="77777777" w:rsidR="00CC4178" w:rsidRPr="00A71647" w:rsidRDefault="00CC4178">
            <w:pPr>
              <w:pStyle w:val="AV18-TextTabelltext"/>
            </w:pPr>
            <w:r w:rsidRPr="00A71647">
              <w:t>0,0750</w:t>
            </w:r>
          </w:p>
        </w:tc>
      </w:tr>
      <w:tr w:rsidR="00CC4178" w:rsidRPr="00A71647" w14:paraId="17F5234D" w14:textId="77777777" w:rsidTr="00061541">
        <w:tc>
          <w:tcPr>
            <w:tcW w:w="1832" w:type="pct"/>
          </w:tcPr>
          <w:p w14:paraId="4C50EFD4" w14:textId="77777777" w:rsidR="00CC4178" w:rsidRPr="00A71647" w:rsidRDefault="00CC4178">
            <w:pPr>
              <w:pStyle w:val="AV18-TextTabelltext"/>
            </w:pPr>
            <w:r w:rsidRPr="00A71647">
              <w:t>211</w:t>
            </w:r>
          </w:p>
        </w:tc>
        <w:tc>
          <w:tcPr>
            <w:tcW w:w="3168" w:type="pct"/>
          </w:tcPr>
          <w:p w14:paraId="580D7959" w14:textId="77777777" w:rsidR="00CC4178" w:rsidRPr="00A71647" w:rsidRDefault="00CC4178">
            <w:pPr>
              <w:pStyle w:val="AV18-TextTabelltext"/>
            </w:pPr>
            <w:r w:rsidRPr="00A71647">
              <w:t>0,0786</w:t>
            </w:r>
          </w:p>
        </w:tc>
      </w:tr>
      <w:tr w:rsidR="00CC4178" w:rsidRPr="00A71647" w14:paraId="33D18064" w14:textId="77777777" w:rsidTr="00061541">
        <w:tc>
          <w:tcPr>
            <w:tcW w:w="1832" w:type="pct"/>
          </w:tcPr>
          <w:p w14:paraId="3257FDE4" w14:textId="77777777" w:rsidR="00CC4178" w:rsidRPr="00A71647" w:rsidRDefault="00CC4178">
            <w:pPr>
              <w:pStyle w:val="AV18-TextTabelltext"/>
            </w:pPr>
            <w:r w:rsidRPr="00A71647">
              <w:t>212</w:t>
            </w:r>
          </w:p>
        </w:tc>
        <w:tc>
          <w:tcPr>
            <w:tcW w:w="3168" w:type="pct"/>
          </w:tcPr>
          <w:p w14:paraId="74B3E127" w14:textId="77777777" w:rsidR="00CC4178" w:rsidRPr="00A71647" w:rsidRDefault="00CC4178">
            <w:pPr>
              <w:pStyle w:val="AV18-TextTabelltext"/>
            </w:pPr>
            <w:r w:rsidRPr="00A71647">
              <w:t>0,0824</w:t>
            </w:r>
          </w:p>
        </w:tc>
      </w:tr>
      <w:tr w:rsidR="00CC4178" w:rsidRPr="00A71647" w14:paraId="7A130F92" w14:textId="77777777" w:rsidTr="00061541">
        <w:tc>
          <w:tcPr>
            <w:tcW w:w="1832" w:type="pct"/>
          </w:tcPr>
          <w:p w14:paraId="07375379" w14:textId="77777777" w:rsidR="00CC4178" w:rsidRPr="00A71647" w:rsidRDefault="00CC4178">
            <w:pPr>
              <w:pStyle w:val="AV18-TextTabelltext"/>
            </w:pPr>
            <w:r w:rsidRPr="00A71647">
              <w:t>213</w:t>
            </w:r>
          </w:p>
        </w:tc>
        <w:tc>
          <w:tcPr>
            <w:tcW w:w="3168" w:type="pct"/>
          </w:tcPr>
          <w:p w14:paraId="708A05F2" w14:textId="77777777" w:rsidR="00CC4178" w:rsidRPr="00A71647" w:rsidRDefault="00CC4178">
            <w:pPr>
              <w:pStyle w:val="AV18-TextTabelltext"/>
            </w:pPr>
            <w:r w:rsidRPr="00A71647">
              <w:t>0,0864</w:t>
            </w:r>
          </w:p>
        </w:tc>
      </w:tr>
      <w:tr w:rsidR="00CC4178" w:rsidRPr="00A71647" w14:paraId="6B002FF1" w14:textId="77777777" w:rsidTr="00061541">
        <w:tc>
          <w:tcPr>
            <w:tcW w:w="1832" w:type="pct"/>
          </w:tcPr>
          <w:p w14:paraId="48493B37" w14:textId="77777777" w:rsidR="00CC4178" w:rsidRPr="00A71647" w:rsidRDefault="00CC4178">
            <w:pPr>
              <w:pStyle w:val="AV18-TextTabelltext"/>
            </w:pPr>
            <w:r w:rsidRPr="00A71647">
              <w:t>214</w:t>
            </w:r>
          </w:p>
        </w:tc>
        <w:tc>
          <w:tcPr>
            <w:tcW w:w="3168" w:type="pct"/>
          </w:tcPr>
          <w:p w14:paraId="3C718B77" w14:textId="77777777" w:rsidR="00CC4178" w:rsidRPr="00A71647" w:rsidRDefault="00CC4178">
            <w:pPr>
              <w:pStyle w:val="AV18-TextTabelltext"/>
            </w:pPr>
            <w:r w:rsidRPr="00A71647">
              <w:t>0,0906</w:t>
            </w:r>
          </w:p>
        </w:tc>
      </w:tr>
      <w:tr w:rsidR="00CC4178" w:rsidRPr="00A71647" w14:paraId="3478E6E5" w14:textId="77777777" w:rsidTr="00061541">
        <w:tc>
          <w:tcPr>
            <w:tcW w:w="1832" w:type="pct"/>
          </w:tcPr>
          <w:p w14:paraId="013C16FB" w14:textId="77777777" w:rsidR="00CC4178" w:rsidRPr="00A71647" w:rsidRDefault="00CC4178">
            <w:pPr>
              <w:pStyle w:val="AV18-TextTabelltext"/>
            </w:pPr>
            <w:r w:rsidRPr="00A71647">
              <w:t>215</w:t>
            </w:r>
          </w:p>
        </w:tc>
        <w:tc>
          <w:tcPr>
            <w:tcW w:w="3168" w:type="pct"/>
          </w:tcPr>
          <w:p w14:paraId="794A5A58" w14:textId="77777777" w:rsidR="00CC4178" w:rsidRPr="00A71647" w:rsidRDefault="00CC4178">
            <w:pPr>
              <w:pStyle w:val="AV18-TextTabelltext"/>
            </w:pPr>
            <w:r w:rsidRPr="00A71647">
              <w:t>0,0950</w:t>
            </w:r>
          </w:p>
        </w:tc>
      </w:tr>
      <w:tr w:rsidR="00CC4178" w:rsidRPr="00A71647" w14:paraId="6DA37665" w14:textId="77777777" w:rsidTr="00061541">
        <w:tc>
          <w:tcPr>
            <w:tcW w:w="1832" w:type="pct"/>
          </w:tcPr>
          <w:p w14:paraId="1D3EA70D" w14:textId="77777777" w:rsidR="00CC4178" w:rsidRPr="00A71647" w:rsidRDefault="00CC4178">
            <w:pPr>
              <w:pStyle w:val="AV18-TextTabelltext"/>
            </w:pPr>
            <w:r w:rsidRPr="00A71647">
              <w:t>216</w:t>
            </w:r>
          </w:p>
        </w:tc>
        <w:tc>
          <w:tcPr>
            <w:tcW w:w="3168" w:type="pct"/>
          </w:tcPr>
          <w:p w14:paraId="079B589F" w14:textId="77777777" w:rsidR="00CC4178" w:rsidRPr="00A71647" w:rsidRDefault="00CC4178">
            <w:pPr>
              <w:pStyle w:val="AV18-TextTabelltext"/>
            </w:pPr>
            <w:r w:rsidRPr="00A71647">
              <w:t>0,0995</w:t>
            </w:r>
          </w:p>
        </w:tc>
      </w:tr>
      <w:tr w:rsidR="00CC4178" w:rsidRPr="00A71647" w14:paraId="6BE067DD" w14:textId="77777777" w:rsidTr="00061541">
        <w:tc>
          <w:tcPr>
            <w:tcW w:w="1832" w:type="pct"/>
          </w:tcPr>
          <w:p w14:paraId="3301E818" w14:textId="77777777" w:rsidR="00CC4178" w:rsidRPr="00A71647" w:rsidRDefault="00CC4178">
            <w:pPr>
              <w:pStyle w:val="AV18-TextTabelltext"/>
            </w:pPr>
            <w:r w:rsidRPr="00A71647">
              <w:t>217</w:t>
            </w:r>
          </w:p>
        </w:tc>
        <w:tc>
          <w:tcPr>
            <w:tcW w:w="3168" w:type="pct"/>
          </w:tcPr>
          <w:p w14:paraId="6B31ADAB" w14:textId="77777777" w:rsidR="00CC4178" w:rsidRPr="00A71647" w:rsidRDefault="00CC4178">
            <w:pPr>
              <w:pStyle w:val="AV18-TextTabelltext"/>
            </w:pPr>
            <w:r w:rsidRPr="00A71647">
              <w:t>0,1043</w:t>
            </w:r>
          </w:p>
        </w:tc>
      </w:tr>
      <w:tr w:rsidR="00CC4178" w:rsidRPr="00A71647" w14:paraId="0FDC26A2" w14:textId="77777777" w:rsidTr="00061541">
        <w:tc>
          <w:tcPr>
            <w:tcW w:w="1832" w:type="pct"/>
          </w:tcPr>
          <w:p w14:paraId="1AFD751C" w14:textId="77777777" w:rsidR="00CC4178" w:rsidRPr="00A71647" w:rsidRDefault="00CC4178">
            <w:pPr>
              <w:pStyle w:val="AV18-TextTabelltext"/>
            </w:pPr>
            <w:r w:rsidRPr="00A71647">
              <w:t>218</w:t>
            </w:r>
          </w:p>
        </w:tc>
        <w:tc>
          <w:tcPr>
            <w:tcW w:w="3168" w:type="pct"/>
          </w:tcPr>
          <w:p w14:paraId="08827556" w14:textId="77777777" w:rsidR="00CC4178" w:rsidRPr="00A71647" w:rsidRDefault="00CC4178">
            <w:pPr>
              <w:pStyle w:val="AV18-TextTabelltext"/>
            </w:pPr>
            <w:r w:rsidRPr="00A71647">
              <w:t>0,1093</w:t>
            </w:r>
          </w:p>
        </w:tc>
      </w:tr>
      <w:tr w:rsidR="00CC4178" w:rsidRPr="00A71647" w14:paraId="54FBCA8B" w14:textId="77777777" w:rsidTr="00061541">
        <w:tc>
          <w:tcPr>
            <w:tcW w:w="1832" w:type="pct"/>
          </w:tcPr>
          <w:p w14:paraId="0BC2C5C9" w14:textId="77777777" w:rsidR="00CC4178" w:rsidRPr="00A71647" w:rsidRDefault="00CC4178">
            <w:pPr>
              <w:pStyle w:val="AV18-TextTabelltext"/>
            </w:pPr>
            <w:r w:rsidRPr="00A71647">
              <w:t>219</w:t>
            </w:r>
          </w:p>
        </w:tc>
        <w:tc>
          <w:tcPr>
            <w:tcW w:w="3168" w:type="pct"/>
          </w:tcPr>
          <w:p w14:paraId="4A2A5496" w14:textId="77777777" w:rsidR="00CC4178" w:rsidRPr="00A71647" w:rsidRDefault="00CC4178">
            <w:pPr>
              <w:pStyle w:val="AV18-TextTabelltext"/>
            </w:pPr>
            <w:r w:rsidRPr="00A71647">
              <w:t>0,1145</w:t>
            </w:r>
          </w:p>
        </w:tc>
      </w:tr>
      <w:tr w:rsidR="00CC4178" w:rsidRPr="00A71647" w14:paraId="2B5037F4" w14:textId="77777777" w:rsidTr="00061541">
        <w:tc>
          <w:tcPr>
            <w:tcW w:w="1832" w:type="pct"/>
          </w:tcPr>
          <w:p w14:paraId="5A961E58" w14:textId="77777777" w:rsidR="00CC4178" w:rsidRPr="00A71647" w:rsidRDefault="00CC4178">
            <w:pPr>
              <w:pStyle w:val="AV18-TextTabelltext"/>
            </w:pPr>
            <w:r w:rsidRPr="00A71647">
              <w:t>220</w:t>
            </w:r>
          </w:p>
        </w:tc>
        <w:tc>
          <w:tcPr>
            <w:tcW w:w="3168" w:type="pct"/>
          </w:tcPr>
          <w:p w14:paraId="4C170CBB" w14:textId="77777777" w:rsidR="00CC4178" w:rsidRPr="00A71647" w:rsidRDefault="00CC4178">
            <w:pPr>
              <w:pStyle w:val="AV18-TextTabelltext"/>
            </w:pPr>
            <w:r w:rsidRPr="00A71647">
              <w:t>0,1200</w:t>
            </w:r>
          </w:p>
        </w:tc>
      </w:tr>
      <w:tr w:rsidR="00CC4178" w:rsidRPr="00A71647" w14:paraId="416F1C20" w14:textId="77777777" w:rsidTr="00061541">
        <w:tc>
          <w:tcPr>
            <w:tcW w:w="1832" w:type="pct"/>
          </w:tcPr>
          <w:p w14:paraId="3F7F5333" w14:textId="77777777" w:rsidR="00CC4178" w:rsidRPr="00A71647" w:rsidRDefault="00CC4178">
            <w:pPr>
              <w:pStyle w:val="AV18-TextTabelltext"/>
            </w:pPr>
            <w:r w:rsidRPr="00A71647">
              <w:t>221</w:t>
            </w:r>
          </w:p>
        </w:tc>
        <w:tc>
          <w:tcPr>
            <w:tcW w:w="3168" w:type="pct"/>
          </w:tcPr>
          <w:p w14:paraId="12A790EA" w14:textId="77777777" w:rsidR="00CC4178" w:rsidRPr="00A71647" w:rsidRDefault="00CC4178">
            <w:pPr>
              <w:pStyle w:val="AV18-TextTabelltext"/>
            </w:pPr>
            <w:r w:rsidRPr="00A71647">
              <w:t>0,1257</w:t>
            </w:r>
          </w:p>
        </w:tc>
      </w:tr>
      <w:tr w:rsidR="00CC4178" w:rsidRPr="00A71647" w14:paraId="67F576B4" w14:textId="77777777" w:rsidTr="00061541">
        <w:tc>
          <w:tcPr>
            <w:tcW w:w="1832" w:type="pct"/>
          </w:tcPr>
          <w:p w14:paraId="5E96DD87" w14:textId="77777777" w:rsidR="00CC4178" w:rsidRPr="00A71647" w:rsidRDefault="00CC4178">
            <w:pPr>
              <w:pStyle w:val="AV18-TextTabelltext"/>
            </w:pPr>
            <w:r w:rsidRPr="00A71647">
              <w:t>222</w:t>
            </w:r>
          </w:p>
        </w:tc>
        <w:tc>
          <w:tcPr>
            <w:tcW w:w="3168" w:type="pct"/>
          </w:tcPr>
          <w:p w14:paraId="5CBD5F14" w14:textId="77777777" w:rsidR="00CC4178" w:rsidRPr="00A71647" w:rsidRDefault="00CC4178">
            <w:pPr>
              <w:pStyle w:val="AV18-TextTabelltext"/>
            </w:pPr>
            <w:r w:rsidRPr="00A71647">
              <w:t>0,1316</w:t>
            </w:r>
          </w:p>
        </w:tc>
      </w:tr>
      <w:tr w:rsidR="00CC4178" w:rsidRPr="00A71647" w14:paraId="4F01581C" w14:textId="77777777" w:rsidTr="00061541">
        <w:tc>
          <w:tcPr>
            <w:tcW w:w="1832" w:type="pct"/>
          </w:tcPr>
          <w:p w14:paraId="4ED7BB92" w14:textId="77777777" w:rsidR="00CC4178" w:rsidRPr="00A71647" w:rsidRDefault="00CC4178">
            <w:pPr>
              <w:pStyle w:val="AV18-TextTabelltext"/>
            </w:pPr>
            <w:r w:rsidRPr="00A71647">
              <w:t>223</w:t>
            </w:r>
          </w:p>
        </w:tc>
        <w:tc>
          <w:tcPr>
            <w:tcW w:w="3168" w:type="pct"/>
          </w:tcPr>
          <w:p w14:paraId="4543A442" w14:textId="77777777" w:rsidR="00CC4178" w:rsidRPr="00A71647" w:rsidRDefault="00CC4178">
            <w:pPr>
              <w:pStyle w:val="AV18-TextTabelltext"/>
            </w:pPr>
            <w:r w:rsidRPr="00A71647">
              <w:t>0,1378</w:t>
            </w:r>
          </w:p>
        </w:tc>
      </w:tr>
      <w:tr w:rsidR="00CC4178" w:rsidRPr="00A71647" w14:paraId="396C6DB7" w14:textId="77777777" w:rsidTr="00061541">
        <w:tc>
          <w:tcPr>
            <w:tcW w:w="1832" w:type="pct"/>
          </w:tcPr>
          <w:p w14:paraId="019E05BD" w14:textId="77777777" w:rsidR="00CC4178" w:rsidRPr="00A71647" w:rsidRDefault="00CC4178">
            <w:pPr>
              <w:pStyle w:val="AV18-TextTabelltext"/>
            </w:pPr>
            <w:r w:rsidRPr="00A71647">
              <w:t>224</w:t>
            </w:r>
          </w:p>
        </w:tc>
        <w:tc>
          <w:tcPr>
            <w:tcW w:w="3168" w:type="pct"/>
          </w:tcPr>
          <w:p w14:paraId="264ED5CA" w14:textId="77777777" w:rsidR="00CC4178" w:rsidRPr="00A71647" w:rsidRDefault="00CC4178">
            <w:pPr>
              <w:pStyle w:val="AV18-TextTabelltext"/>
            </w:pPr>
            <w:r w:rsidRPr="00A71647">
              <w:t>0,1444</w:t>
            </w:r>
          </w:p>
        </w:tc>
      </w:tr>
      <w:tr w:rsidR="00CC4178" w:rsidRPr="00A71647" w14:paraId="050BD0C9" w14:textId="77777777" w:rsidTr="00061541">
        <w:tc>
          <w:tcPr>
            <w:tcW w:w="1832" w:type="pct"/>
          </w:tcPr>
          <w:p w14:paraId="0FB9E7D4" w14:textId="77777777" w:rsidR="00CC4178" w:rsidRPr="00A71647" w:rsidRDefault="00CC4178">
            <w:pPr>
              <w:pStyle w:val="AV18-TextTabelltext"/>
            </w:pPr>
            <w:r w:rsidRPr="00A71647">
              <w:t>225</w:t>
            </w:r>
          </w:p>
        </w:tc>
        <w:tc>
          <w:tcPr>
            <w:tcW w:w="3168" w:type="pct"/>
          </w:tcPr>
          <w:p w14:paraId="69FF5FD1" w14:textId="77777777" w:rsidR="00CC4178" w:rsidRPr="00A71647" w:rsidRDefault="00CC4178">
            <w:pPr>
              <w:pStyle w:val="AV18-TextTabelltext"/>
            </w:pPr>
            <w:r w:rsidRPr="00A71647">
              <w:t>0,1500</w:t>
            </w:r>
          </w:p>
        </w:tc>
      </w:tr>
      <w:tr w:rsidR="00CC4178" w:rsidRPr="00A71647" w14:paraId="24D3017C" w14:textId="77777777" w:rsidTr="00061541">
        <w:tc>
          <w:tcPr>
            <w:tcW w:w="1832" w:type="pct"/>
          </w:tcPr>
          <w:p w14:paraId="31556C2A" w14:textId="77777777" w:rsidR="00CC4178" w:rsidRPr="00A71647" w:rsidRDefault="00CC4178">
            <w:pPr>
              <w:pStyle w:val="AV18-TextTabelltext"/>
            </w:pPr>
            <w:r w:rsidRPr="00A71647">
              <w:t>226</w:t>
            </w:r>
          </w:p>
        </w:tc>
        <w:tc>
          <w:tcPr>
            <w:tcW w:w="3168" w:type="pct"/>
          </w:tcPr>
          <w:p w14:paraId="35234320" w14:textId="77777777" w:rsidR="00CC4178" w:rsidRPr="00A71647" w:rsidRDefault="00CC4178">
            <w:pPr>
              <w:pStyle w:val="AV18-TextTabelltext"/>
            </w:pPr>
            <w:r w:rsidRPr="00A71647">
              <w:t>0,1583</w:t>
            </w:r>
          </w:p>
        </w:tc>
      </w:tr>
      <w:tr w:rsidR="00CC4178" w:rsidRPr="00A71647" w14:paraId="6A971F82" w14:textId="77777777" w:rsidTr="00061541">
        <w:tc>
          <w:tcPr>
            <w:tcW w:w="1832" w:type="pct"/>
          </w:tcPr>
          <w:p w14:paraId="4DECCA3D" w14:textId="77777777" w:rsidR="00CC4178" w:rsidRPr="00A71647" w:rsidRDefault="00CC4178">
            <w:pPr>
              <w:pStyle w:val="AV18-TextTabelltext"/>
            </w:pPr>
            <w:r w:rsidRPr="00A71647">
              <w:t>227</w:t>
            </w:r>
          </w:p>
        </w:tc>
        <w:tc>
          <w:tcPr>
            <w:tcW w:w="3168" w:type="pct"/>
          </w:tcPr>
          <w:p w14:paraId="101757FC" w14:textId="77777777" w:rsidR="00CC4178" w:rsidRPr="00A71647" w:rsidRDefault="00CC4178">
            <w:pPr>
              <w:pStyle w:val="AV18-TextTabelltext"/>
            </w:pPr>
            <w:r w:rsidRPr="00A71647">
              <w:t>0,1658</w:t>
            </w:r>
          </w:p>
        </w:tc>
      </w:tr>
      <w:tr w:rsidR="00CC4178" w:rsidRPr="00A71647" w14:paraId="65CFAA37" w14:textId="77777777" w:rsidTr="00061541">
        <w:tc>
          <w:tcPr>
            <w:tcW w:w="1832" w:type="pct"/>
          </w:tcPr>
          <w:p w14:paraId="42A0AA93" w14:textId="77777777" w:rsidR="00CC4178" w:rsidRPr="00A71647" w:rsidRDefault="00CC4178">
            <w:pPr>
              <w:pStyle w:val="AV18-TextTabelltext"/>
            </w:pPr>
            <w:r w:rsidRPr="00A71647">
              <w:t>228</w:t>
            </w:r>
          </w:p>
        </w:tc>
        <w:tc>
          <w:tcPr>
            <w:tcW w:w="3168" w:type="pct"/>
          </w:tcPr>
          <w:p w14:paraId="28BC95E8" w14:textId="77777777" w:rsidR="00CC4178" w:rsidRPr="00A71647" w:rsidRDefault="00CC4178">
            <w:pPr>
              <w:pStyle w:val="AV18-TextTabelltext"/>
            </w:pPr>
            <w:r w:rsidRPr="00A71647">
              <w:t>0,1737</w:t>
            </w:r>
          </w:p>
        </w:tc>
      </w:tr>
      <w:tr w:rsidR="00CC4178" w:rsidRPr="00A71647" w14:paraId="02EDC6A3" w14:textId="77777777" w:rsidTr="00061541">
        <w:tc>
          <w:tcPr>
            <w:tcW w:w="1832" w:type="pct"/>
          </w:tcPr>
          <w:p w14:paraId="6AC1DE03" w14:textId="77777777" w:rsidR="00CC4178" w:rsidRPr="00A71647" w:rsidRDefault="00CC4178">
            <w:pPr>
              <w:pStyle w:val="AV18-TextTabelltext"/>
            </w:pPr>
            <w:r w:rsidRPr="00A71647">
              <w:t>229</w:t>
            </w:r>
          </w:p>
        </w:tc>
        <w:tc>
          <w:tcPr>
            <w:tcW w:w="3168" w:type="pct"/>
          </w:tcPr>
          <w:p w14:paraId="2A6F17B8" w14:textId="77777777" w:rsidR="00CC4178" w:rsidRPr="00A71647" w:rsidRDefault="00CC4178">
            <w:pPr>
              <w:pStyle w:val="AV18-TextTabelltext"/>
            </w:pPr>
            <w:r w:rsidRPr="00A71647">
              <w:t>0,1819</w:t>
            </w:r>
          </w:p>
        </w:tc>
      </w:tr>
      <w:tr w:rsidR="00CC4178" w:rsidRPr="00A71647" w14:paraId="43E38E2F" w14:textId="77777777" w:rsidTr="00061541">
        <w:tc>
          <w:tcPr>
            <w:tcW w:w="1832" w:type="pct"/>
          </w:tcPr>
          <w:p w14:paraId="76EA180E" w14:textId="77777777" w:rsidR="00CC4178" w:rsidRPr="00A71647" w:rsidRDefault="00CC4178">
            <w:pPr>
              <w:pStyle w:val="AV18-TextTabelltext"/>
            </w:pPr>
            <w:r w:rsidRPr="00A71647">
              <w:t>230</w:t>
            </w:r>
          </w:p>
        </w:tc>
        <w:tc>
          <w:tcPr>
            <w:tcW w:w="3168" w:type="pct"/>
          </w:tcPr>
          <w:p w14:paraId="0DA9BDD0" w14:textId="77777777" w:rsidR="00CC4178" w:rsidRPr="00A71647" w:rsidRDefault="00CC4178">
            <w:pPr>
              <w:pStyle w:val="AV18-TextTabelltext"/>
            </w:pPr>
            <w:r w:rsidRPr="00A71647">
              <w:t>0,1900</w:t>
            </w:r>
          </w:p>
        </w:tc>
      </w:tr>
      <w:tr w:rsidR="00CC4178" w:rsidRPr="00A71647" w14:paraId="1296646D" w14:textId="77777777" w:rsidTr="00061541">
        <w:tc>
          <w:tcPr>
            <w:tcW w:w="1832" w:type="pct"/>
          </w:tcPr>
          <w:p w14:paraId="0BD26EB4" w14:textId="77777777" w:rsidR="00CC4178" w:rsidRPr="00A71647" w:rsidRDefault="00CC4178">
            <w:pPr>
              <w:pStyle w:val="AV18-TextTabelltext"/>
            </w:pPr>
            <w:r w:rsidRPr="00A71647">
              <w:t>231</w:t>
            </w:r>
          </w:p>
        </w:tc>
        <w:tc>
          <w:tcPr>
            <w:tcW w:w="3168" w:type="pct"/>
          </w:tcPr>
          <w:p w14:paraId="22EDA9C3" w14:textId="77777777" w:rsidR="00CC4178" w:rsidRPr="00A71647" w:rsidRDefault="00CC4178">
            <w:pPr>
              <w:pStyle w:val="AV18-TextTabelltext"/>
            </w:pPr>
            <w:r w:rsidRPr="00A71647">
              <w:t>0,1995</w:t>
            </w:r>
          </w:p>
        </w:tc>
      </w:tr>
      <w:tr w:rsidR="00CC4178" w:rsidRPr="00A71647" w14:paraId="3D6AFDE3" w14:textId="77777777" w:rsidTr="00061541">
        <w:tc>
          <w:tcPr>
            <w:tcW w:w="1832" w:type="pct"/>
          </w:tcPr>
          <w:p w14:paraId="2E97611F" w14:textId="77777777" w:rsidR="00CC4178" w:rsidRPr="00A71647" w:rsidRDefault="00CC4178">
            <w:pPr>
              <w:pStyle w:val="AV18-TextTabelltext"/>
            </w:pPr>
            <w:r w:rsidRPr="00A71647">
              <w:t>232</w:t>
            </w:r>
          </w:p>
        </w:tc>
        <w:tc>
          <w:tcPr>
            <w:tcW w:w="3168" w:type="pct"/>
          </w:tcPr>
          <w:p w14:paraId="0075AC98" w14:textId="77777777" w:rsidR="00CC4178" w:rsidRPr="00A71647" w:rsidRDefault="00CC4178">
            <w:pPr>
              <w:pStyle w:val="AV18-TextTabelltext"/>
            </w:pPr>
            <w:r w:rsidRPr="00A71647">
              <w:t>0,2089</w:t>
            </w:r>
          </w:p>
        </w:tc>
      </w:tr>
      <w:tr w:rsidR="00CC4178" w:rsidRPr="00A71647" w14:paraId="050AFCC2" w14:textId="77777777" w:rsidTr="00061541">
        <w:tc>
          <w:tcPr>
            <w:tcW w:w="1832" w:type="pct"/>
          </w:tcPr>
          <w:p w14:paraId="4C9ACFEC" w14:textId="77777777" w:rsidR="00CC4178" w:rsidRPr="00A71647" w:rsidRDefault="00CC4178">
            <w:pPr>
              <w:pStyle w:val="AV18-TextTabelltext"/>
            </w:pPr>
            <w:r w:rsidRPr="00A71647">
              <w:t>233</w:t>
            </w:r>
          </w:p>
        </w:tc>
        <w:tc>
          <w:tcPr>
            <w:tcW w:w="3168" w:type="pct"/>
          </w:tcPr>
          <w:p w14:paraId="6A276999" w14:textId="77777777" w:rsidR="00CC4178" w:rsidRPr="00A71647" w:rsidRDefault="00CC4178">
            <w:pPr>
              <w:pStyle w:val="AV18-TextTabelltext"/>
            </w:pPr>
            <w:r w:rsidRPr="00A71647">
              <w:t>0,2188</w:t>
            </w:r>
          </w:p>
        </w:tc>
      </w:tr>
      <w:tr w:rsidR="00CC4178" w:rsidRPr="00A71647" w14:paraId="341885EA" w14:textId="77777777" w:rsidTr="00061541">
        <w:tc>
          <w:tcPr>
            <w:tcW w:w="1832" w:type="pct"/>
          </w:tcPr>
          <w:p w14:paraId="118F60B7" w14:textId="77777777" w:rsidR="00CC4178" w:rsidRPr="00A71647" w:rsidRDefault="00CC4178">
            <w:pPr>
              <w:pStyle w:val="AV18-TextTabelltext"/>
            </w:pPr>
            <w:r w:rsidRPr="00A71647">
              <w:t>234</w:t>
            </w:r>
          </w:p>
        </w:tc>
        <w:tc>
          <w:tcPr>
            <w:tcW w:w="3168" w:type="pct"/>
          </w:tcPr>
          <w:p w14:paraId="447E15D6" w14:textId="77777777" w:rsidR="00CC4178" w:rsidRPr="00A71647" w:rsidRDefault="00CC4178">
            <w:pPr>
              <w:pStyle w:val="AV18-TextTabelltext"/>
            </w:pPr>
            <w:r w:rsidRPr="00A71647">
              <w:t>0,2292</w:t>
            </w:r>
          </w:p>
        </w:tc>
      </w:tr>
      <w:tr w:rsidR="00CC4178" w:rsidRPr="00A71647" w14:paraId="3DC38077" w14:textId="77777777" w:rsidTr="00061541">
        <w:tc>
          <w:tcPr>
            <w:tcW w:w="1832" w:type="pct"/>
          </w:tcPr>
          <w:p w14:paraId="2BD62D50" w14:textId="77777777" w:rsidR="00CC4178" w:rsidRPr="00A71647" w:rsidRDefault="00CC4178">
            <w:pPr>
              <w:pStyle w:val="AV18-TextTabelltext"/>
            </w:pPr>
            <w:r w:rsidRPr="00A71647">
              <w:t>235</w:t>
            </w:r>
          </w:p>
        </w:tc>
        <w:tc>
          <w:tcPr>
            <w:tcW w:w="3168" w:type="pct"/>
          </w:tcPr>
          <w:p w14:paraId="52951E98" w14:textId="77777777" w:rsidR="00CC4178" w:rsidRPr="00A71647" w:rsidRDefault="00CC4178">
            <w:pPr>
              <w:pStyle w:val="AV18-TextTabelltext"/>
            </w:pPr>
            <w:r w:rsidRPr="00A71647">
              <w:t>0,2400</w:t>
            </w:r>
          </w:p>
        </w:tc>
      </w:tr>
      <w:tr w:rsidR="00CC4178" w:rsidRPr="00A71647" w14:paraId="2FA4050D" w14:textId="77777777" w:rsidTr="00061541">
        <w:tc>
          <w:tcPr>
            <w:tcW w:w="1832" w:type="pct"/>
          </w:tcPr>
          <w:p w14:paraId="10242781" w14:textId="77777777" w:rsidR="00CC4178" w:rsidRPr="00A71647" w:rsidRDefault="00CC4178">
            <w:pPr>
              <w:pStyle w:val="AV18-TextTabelltext"/>
            </w:pPr>
            <w:r w:rsidRPr="00A71647">
              <w:t>236</w:t>
            </w:r>
          </w:p>
        </w:tc>
        <w:tc>
          <w:tcPr>
            <w:tcW w:w="3168" w:type="pct"/>
          </w:tcPr>
          <w:p w14:paraId="560C4446" w14:textId="77777777" w:rsidR="00CC4178" w:rsidRPr="00A71647" w:rsidRDefault="00CC4178">
            <w:pPr>
              <w:pStyle w:val="AV18-TextTabelltext"/>
            </w:pPr>
            <w:r w:rsidRPr="00A71647">
              <w:t>0,2510</w:t>
            </w:r>
          </w:p>
        </w:tc>
      </w:tr>
      <w:tr w:rsidR="00CC4178" w:rsidRPr="00A71647" w14:paraId="61505B1E" w14:textId="77777777" w:rsidTr="00061541">
        <w:tc>
          <w:tcPr>
            <w:tcW w:w="1832" w:type="pct"/>
          </w:tcPr>
          <w:p w14:paraId="42629279" w14:textId="77777777" w:rsidR="00CC4178" w:rsidRPr="00A71647" w:rsidRDefault="00CC4178">
            <w:pPr>
              <w:pStyle w:val="AV18-TextTabelltext"/>
            </w:pPr>
            <w:r w:rsidRPr="00A71647">
              <w:t>237</w:t>
            </w:r>
          </w:p>
        </w:tc>
        <w:tc>
          <w:tcPr>
            <w:tcW w:w="3168" w:type="pct"/>
          </w:tcPr>
          <w:p w14:paraId="5A9A0220" w14:textId="77777777" w:rsidR="00CC4178" w:rsidRPr="00A71647" w:rsidRDefault="00CC4178">
            <w:pPr>
              <w:pStyle w:val="AV18-TextTabelltext"/>
            </w:pPr>
            <w:r w:rsidRPr="00A71647">
              <w:t>0,2624</w:t>
            </w:r>
          </w:p>
        </w:tc>
      </w:tr>
      <w:tr w:rsidR="00CC4178" w:rsidRPr="00A71647" w14:paraId="0B1EE52B" w14:textId="77777777" w:rsidTr="00061541">
        <w:tc>
          <w:tcPr>
            <w:tcW w:w="1832" w:type="pct"/>
          </w:tcPr>
          <w:p w14:paraId="62C47167" w14:textId="77777777" w:rsidR="00CC4178" w:rsidRPr="00A71647" w:rsidRDefault="00CC4178">
            <w:pPr>
              <w:pStyle w:val="AV18-TextTabelltext"/>
            </w:pPr>
            <w:r w:rsidRPr="00A71647">
              <w:t>238</w:t>
            </w:r>
          </w:p>
        </w:tc>
        <w:tc>
          <w:tcPr>
            <w:tcW w:w="3168" w:type="pct"/>
          </w:tcPr>
          <w:p w14:paraId="253F5EA7" w14:textId="77777777" w:rsidR="00CC4178" w:rsidRPr="00A71647" w:rsidRDefault="00CC4178">
            <w:pPr>
              <w:pStyle w:val="AV18-TextTabelltext"/>
            </w:pPr>
            <w:r w:rsidRPr="00A71647">
              <w:t>0,2744</w:t>
            </w:r>
          </w:p>
        </w:tc>
      </w:tr>
      <w:tr w:rsidR="00CC4178" w:rsidRPr="00A71647" w14:paraId="045C81EA" w14:textId="77777777" w:rsidTr="00061541">
        <w:tc>
          <w:tcPr>
            <w:tcW w:w="1832" w:type="pct"/>
          </w:tcPr>
          <w:p w14:paraId="3B4A5473" w14:textId="77777777" w:rsidR="00CC4178" w:rsidRPr="00A71647" w:rsidRDefault="00CC4178">
            <w:pPr>
              <w:pStyle w:val="AV18-TextTabelltext"/>
            </w:pPr>
            <w:r w:rsidRPr="00A71647">
              <w:t>239</w:t>
            </w:r>
          </w:p>
        </w:tc>
        <w:tc>
          <w:tcPr>
            <w:tcW w:w="3168" w:type="pct"/>
          </w:tcPr>
          <w:p w14:paraId="2D96919A" w14:textId="77777777" w:rsidR="00CC4178" w:rsidRPr="00A71647" w:rsidRDefault="00CC4178">
            <w:pPr>
              <w:pStyle w:val="AV18-TextTabelltext"/>
            </w:pPr>
            <w:r w:rsidRPr="00A71647">
              <w:t>0,2869</w:t>
            </w:r>
          </w:p>
        </w:tc>
      </w:tr>
      <w:tr w:rsidR="00CC4178" w:rsidRPr="00A71647" w14:paraId="7D9C4647" w14:textId="77777777" w:rsidTr="00061541">
        <w:tc>
          <w:tcPr>
            <w:tcW w:w="1832" w:type="pct"/>
          </w:tcPr>
          <w:p w14:paraId="6BF08DA0" w14:textId="77777777" w:rsidR="00CC4178" w:rsidRPr="00A71647" w:rsidRDefault="00CC4178">
            <w:pPr>
              <w:pStyle w:val="AV18-TextTabelltext"/>
            </w:pPr>
            <w:r w:rsidRPr="00A71647">
              <w:t>240</w:t>
            </w:r>
          </w:p>
        </w:tc>
        <w:tc>
          <w:tcPr>
            <w:tcW w:w="3168" w:type="pct"/>
          </w:tcPr>
          <w:p w14:paraId="067625FE" w14:textId="77777777" w:rsidR="00CC4178" w:rsidRPr="00A71647" w:rsidRDefault="00CC4178">
            <w:pPr>
              <w:pStyle w:val="AV18-TextTabelltext"/>
            </w:pPr>
            <w:r w:rsidRPr="00A71647">
              <w:t>0,3000</w:t>
            </w:r>
          </w:p>
        </w:tc>
      </w:tr>
      <w:tr w:rsidR="00CC4178" w:rsidRPr="00A71647" w14:paraId="517192DF" w14:textId="77777777" w:rsidTr="00061541">
        <w:tc>
          <w:tcPr>
            <w:tcW w:w="1832" w:type="pct"/>
          </w:tcPr>
          <w:p w14:paraId="6F411D28" w14:textId="77777777" w:rsidR="00CC4178" w:rsidRPr="00A71647" w:rsidRDefault="00CC4178">
            <w:pPr>
              <w:pStyle w:val="AV18-TextTabelltext"/>
            </w:pPr>
            <w:r w:rsidRPr="00A71647">
              <w:t>241</w:t>
            </w:r>
          </w:p>
        </w:tc>
        <w:tc>
          <w:tcPr>
            <w:tcW w:w="3168" w:type="pct"/>
          </w:tcPr>
          <w:p w14:paraId="3008820A" w14:textId="77777777" w:rsidR="00CC4178" w:rsidRPr="00A71647" w:rsidRDefault="00CC4178">
            <w:pPr>
              <w:pStyle w:val="AV18-TextTabelltext"/>
            </w:pPr>
            <w:r w:rsidRPr="00A71647">
              <w:t>0,3111</w:t>
            </w:r>
          </w:p>
        </w:tc>
      </w:tr>
      <w:tr w:rsidR="00CC4178" w:rsidRPr="00A71647" w14:paraId="46F42357" w14:textId="77777777" w:rsidTr="00061541">
        <w:tc>
          <w:tcPr>
            <w:tcW w:w="1832" w:type="pct"/>
          </w:tcPr>
          <w:p w14:paraId="0D1C5BAB" w14:textId="77777777" w:rsidR="00CC4178" w:rsidRPr="00A71647" w:rsidRDefault="00CC4178">
            <w:pPr>
              <w:pStyle w:val="AV18-TextTabelltext"/>
            </w:pPr>
            <w:r w:rsidRPr="00A71647">
              <w:t>242</w:t>
            </w:r>
          </w:p>
        </w:tc>
        <w:tc>
          <w:tcPr>
            <w:tcW w:w="3168" w:type="pct"/>
          </w:tcPr>
          <w:p w14:paraId="13F55CC1" w14:textId="77777777" w:rsidR="00CC4178" w:rsidRPr="00A71647" w:rsidRDefault="00CC4178">
            <w:pPr>
              <w:pStyle w:val="AV18-TextTabelltext"/>
            </w:pPr>
            <w:r w:rsidRPr="00A71647">
              <w:t>0,3227</w:t>
            </w:r>
          </w:p>
        </w:tc>
      </w:tr>
      <w:tr w:rsidR="00CC4178" w:rsidRPr="00A71647" w14:paraId="18F3BDD4" w14:textId="77777777" w:rsidTr="00061541">
        <w:tc>
          <w:tcPr>
            <w:tcW w:w="1832" w:type="pct"/>
          </w:tcPr>
          <w:p w14:paraId="1EFCA889" w14:textId="77777777" w:rsidR="00CC4178" w:rsidRPr="00A71647" w:rsidRDefault="00CC4178">
            <w:pPr>
              <w:pStyle w:val="AV18-TextTabelltext"/>
            </w:pPr>
            <w:r w:rsidRPr="00A71647">
              <w:t>243</w:t>
            </w:r>
          </w:p>
        </w:tc>
        <w:tc>
          <w:tcPr>
            <w:tcW w:w="3168" w:type="pct"/>
          </w:tcPr>
          <w:p w14:paraId="5DDA40C5" w14:textId="77777777" w:rsidR="00CC4178" w:rsidRPr="00A71647" w:rsidRDefault="00CC4178">
            <w:pPr>
              <w:pStyle w:val="AV18-TextTabelltext"/>
            </w:pPr>
            <w:r w:rsidRPr="00A71647">
              <w:t>0,3347</w:t>
            </w:r>
          </w:p>
        </w:tc>
      </w:tr>
      <w:tr w:rsidR="00CC4178" w:rsidRPr="00A71647" w14:paraId="2537CAF5" w14:textId="77777777" w:rsidTr="00061541">
        <w:tc>
          <w:tcPr>
            <w:tcW w:w="1832" w:type="pct"/>
          </w:tcPr>
          <w:p w14:paraId="59C635F2" w14:textId="77777777" w:rsidR="00CC4178" w:rsidRPr="00A71647" w:rsidRDefault="00CC4178">
            <w:pPr>
              <w:pStyle w:val="AV18-TextTabelltext"/>
            </w:pPr>
            <w:r w:rsidRPr="00A71647">
              <w:t>244</w:t>
            </w:r>
          </w:p>
        </w:tc>
        <w:tc>
          <w:tcPr>
            <w:tcW w:w="3168" w:type="pct"/>
          </w:tcPr>
          <w:p w14:paraId="24106D24" w14:textId="77777777" w:rsidR="00CC4178" w:rsidRPr="00A71647" w:rsidRDefault="00CC4178">
            <w:pPr>
              <w:pStyle w:val="AV18-TextTabelltext"/>
            </w:pPr>
            <w:r w:rsidRPr="00A71647">
              <w:t>0,3471</w:t>
            </w:r>
          </w:p>
        </w:tc>
      </w:tr>
      <w:tr w:rsidR="00CC4178" w:rsidRPr="00A71647" w14:paraId="7112D81C" w14:textId="77777777" w:rsidTr="00061541">
        <w:tc>
          <w:tcPr>
            <w:tcW w:w="1832" w:type="pct"/>
          </w:tcPr>
          <w:p w14:paraId="6871DA6A" w14:textId="77777777" w:rsidR="00CC4178" w:rsidRPr="00A71647" w:rsidRDefault="00CC4178">
            <w:pPr>
              <w:pStyle w:val="AV18-TextTabelltext"/>
            </w:pPr>
            <w:r w:rsidRPr="00A71647">
              <w:t>245</w:t>
            </w:r>
          </w:p>
        </w:tc>
        <w:tc>
          <w:tcPr>
            <w:tcW w:w="3168" w:type="pct"/>
          </w:tcPr>
          <w:p w14:paraId="72D5044C" w14:textId="77777777" w:rsidR="00CC4178" w:rsidRPr="00A71647" w:rsidRDefault="00CC4178">
            <w:pPr>
              <w:pStyle w:val="AV18-TextTabelltext"/>
            </w:pPr>
            <w:r w:rsidRPr="00A71647">
              <w:t>0,3600</w:t>
            </w:r>
          </w:p>
        </w:tc>
      </w:tr>
      <w:tr w:rsidR="00CC4178" w:rsidRPr="00A71647" w14:paraId="60107D4F" w14:textId="77777777" w:rsidTr="00061541">
        <w:tc>
          <w:tcPr>
            <w:tcW w:w="1832" w:type="pct"/>
          </w:tcPr>
          <w:p w14:paraId="7AF997CA" w14:textId="77777777" w:rsidR="00CC4178" w:rsidRPr="00A71647" w:rsidRDefault="00CC4178">
            <w:pPr>
              <w:pStyle w:val="AV18-TextTabelltext"/>
            </w:pPr>
            <w:r w:rsidRPr="00A71647">
              <w:t>246</w:t>
            </w:r>
          </w:p>
        </w:tc>
        <w:tc>
          <w:tcPr>
            <w:tcW w:w="3168" w:type="pct"/>
          </w:tcPr>
          <w:p w14:paraId="544116B2" w14:textId="77777777" w:rsidR="00CC4178" w:rsidRPr="00A71647" w:rsidRDefault="00CC4178">
            <w:pPr>
              <w:pStyle w:val="AV18-TextTabelltext"/>
            </w:pPr>
            <w:r w:rsidRPr="00A71647">
              <w:t>0,3730</w:t>
            </w:r>
          </w:p>
        </w:tc>
      </w:tr>
      <w:tr w:rsidR="00CC4178" w:rsidRPr="00A71647" w14:paraId="23B986BB" w14:textId="77777777" w:rsidTr="00061541">
        <w:tc>
          <w:tcPr>
            <w:tcW w:w="1832" w:type="pct"/>
          </w:tcPr>
          <w:p w14:paraId="73A426F3" w14:textId="77777777" w:rsidR="00CC4178" w:rsidRPr="00A71647" w:rsidRDefault="00CC4178">
            <w:pPr>
              <w:pStyle w:val="AV18-TextTabelltext"/>
            </w:pPr>
            <w:r w:rsidRPr="00A71647">
              <w:t>247</w:t>
            </w:r>
          </w:p>
        </w:tc>
        <w:tc>
          <w:tcPr>
            <w:tcW w:w="3168" w:type="pct"/>
          </w:tcPr>
          <w:p w14:paraId="7B771DA7" w14:textId="77777777" w:rsidR="00CC4178" w:rsidRPr="00A71647" w:rsidRDefault="00CC4178">
            <w:pPr>
              <w:pStyle w:val="AV18-TextTabelltext"/>
            </w:pPr>
            <w:r w:rsidRPr="00A71647">
              <w:t>0,3865</w:t>
            </w:r>
          </w:p>
        </w:tc>
      </w:tr>
      <w:tr w:rsidR="00CC4178" w:rsidRPr="00A71647" w14:paraId="65E8741B" w14:textId="77777777" w:rsidTr="00061541">
        <w:tc>
          <w:tcPr>
            <w:tcW w:w="1832" w:type="pct"/>
          </w:tcPr>
          <w:p w14:paraId="1F727F8A" w14:textId="77777777" w:rsidR="00CC4178" w:rsidRPr="00A71647" w:rsidRDefault="00CC4178">
            <w:pPr>
              <w:pStyle w:val="AV18-TextTabelltext"/>
            </w:pPr>
            <w:r w:rsidRPr="00A71647">
              <w:t>248</w:t>
            </w:r>
          </w:p>
        </w:tc>
        <w:tc>
          <w:tcPr>
            <w:tcW w:w="3168" w:type="pct"/>
          </w:tcPr>
          <w:p w14:paraId="06938F2D" w14:textId="77777777" w:rsidR="00CC4178" w:rsidRPr="00A71647" w:rsidRDefault="00CC4178">
            <w:pPr>
              <w:pStyle w:val="AV18-TextTabelltext"/>
            </w:pPr>
            <w:r w:rsidRPr="00A71647">
              <w:t>0,4005</w:t>
            </w:r>
          </w:p>
        </w:tc>
      </w:tr>
      <w:tr w:rsidR="00CC4178" w:rsidRPr="00A71647" w14:paraId="0134F517" w14:textId="77777777" w:rsidTr="00061541">
        <w:tc>
          <w:tcPr>
            <w:tcW w:w="1832" w:type="pct"/>
          </w:tcPr>
          <w:p w14:paraId="21BB29F2" w14:textId="77777777" w:rsidR="00CC4178" w:rsidRPr="00A71647" w:rsidRDefault="00CC4178">
            <w:pPr>
              <w:pStyle w:val="AV18-TextTabelltext"/>
            </w:pPr>
            <w:r w:rsidRPr="00A71647">
              <w:t>249</w:t>
            </w:r>
          </w:p>
        </w:tc>
        <w:tc>
          <w:tcPr>
            <w:tcW w:w="3168" w:type="pct"/>
          </w:tcPr>
          <w:p w14:paraId="2444DF3D" w14:textId="77777777" w:rsidR="00CC4178" w:rsidRPr="00A71647" w:rsidRDefault="00CC4178">
            <w:pPr>
              <w:pStyle w:val="AV18-TextTabelltext"/>
            </w:pPr>
            <w:r w:rsidRPr="00A71647">
              <w:t>0,4150</w:t>
            </w:r>
          </w:p>
        </w:tc>
      </w:tr>
      <w:tr w:rsidR="00CC4178" w:rsidRPr="00A71647" w14:paraId="0B987BD4" w14:textId="77777777" w:rsidTr="00061541">
        <w:tc>
          <w:tcPr>
            <w:tcW w:w="1832" w:type="pct"/>
          </w:tcPr>
          <w:p w14:paraId="67AB233C" w14:textId="77777777" w:rsidR="00CC4178" w:rsidRPr="00A71647" w:rsidRDefault="00CC4178">
            <w:pPr>
              <w:pStyle w:val="AV18-TextTabelltext"/>
            </w:pPr>
            <w:r w:rsidRPr="00A71647">
              <w:t>250</w:t>
            </w:r>
          </w:p>
        </w:tc>
        <w:tc>
          <w:tcPr>
            <w:tcW w:w="3168" w:type="pct"/>
          </w:tcPr>
          <w:p w14:paraId="2B739143" w14:textId="77777777" w:rsidR="00CC4178" w:rsidRPr="00A71647" w:rsidRDefault="00CC4178">
            <w:pPr>
              <w:pStyle w:val="AV18-TextTabelltext"/>
            </w:pPr>
            <w:r w:rsidRPr="00A71647">
              <w:t>0,4300</w:t>
            </w:r>
          </w:p>
        </w:tc>
      </w:tr>
      <w:tr w:rsidR="00CC4178" w:rsidRPr="00A71647" w14:paraId="6688B7B5" w14:textId="77777777" w:rsidTr="00061541">
        <w:tc>
          <w:tcPr>
            <w:tcW w:w="1832" w:type="pct"/>
          </w:tcPr>
          <w:p w14:paraId="73D3283D" w14:textId="77777777" w:rsidR="00CC4178" w:rsidRPr="00A71647" w:rsidRDefault="00CC4178">
            <w:pPr>
              <w:pStyle w:val="AV18-TextTabelltext"/>
            </w:pPr>
            <w:r w:rsidRPr="00A71647">
              <w:t>251</w:t>
            </w:r>
          </w:p>
        </w:tc>
        <w:tc>
          <w:tcPr>
            <w:tcW w:w="3168" w:type="pct"/>
          </w:tcPr>
          <w:p w14:paraId="06BB9D28" w14:textId="77777777" w:rsidR="00CC4178" w:rsidRPr="00A71647" w:rsidRDefault="00CC4178">
            <w:pPr>
              <w:pStyle w:val="AV18-TextTabelltext"/>
            </w:pPr>
            <w:r w:rsidRPr="00A71647">
              <w:t>0,4465</w:t>
            </w:r>
          </w:p>
        </w:tc>
      </w:tr>
      <w:tr w:rsidR="00CC4178" w:rsidRPr="00A71647" w14:paraId="527AA9B7" w14:textId="77777777" w:rsidTr="00061541">
        <w:tc>
          <w:tcPr>
            <w:tcW w:w="1832" w:type="pct"/>
          </w:tcPr>
          <w:p w14:paraId="25FC9317" w14:textId="77777777" w:rsidR="00CC4178" w:rsidRPr="00A71647" w:rsidRDefault="00CC4178">
            <w:pPr>
              <w:pStyle w:val="AV18-TextTabelltext"/>
            </w:pPr>
            <w:r w:rsidRPr="00A71647">
              <w:t>252</w:t>
            </w:r>
          </w:p>
        </w:tc>
        <w:tc>
          <w:tcPr>
            <w:tcW w:w="3168" w:type="pct"/>
          </w:tcPr>
          <w:p w14:paraId="65A3A841" w14:textId="77777777" w:rsidR="00CC4178" w:rsidRPr="00A71647" w:rsidRDefault="00CC4178">
            <w:pPr>
              <w:pStyle w:val="AV18-TextTabelltext"/>
            </w:pPr>
            <w:r w:rsidRPr="00A71647">
              <w:t>0,4637</w:t>
            </w:r>
          </w:p>
        </w:tc>
      </w:tr>
      <w:tr w:rsidR="00CC4178" w:rsidRPr="00A71647" w14:paraId="5F97E4A5" w14:textId="77777777" w:rsidTr="00061541">
        <w:tc>
          <w:tcPr>
            <w:tcW w:w="1832" w:type="pct"/>
          </w:tcPr>
          <w:p w14:paraId="46CDC518" w14:textId="77777777" w:rsidR="00CC4178" w:rsidRPr="00A71647" w:rsidRDefault="00CC4178">
            <w:pPr>
              <w:pStyle w:val="AV18-TextTabelltext"/>
            </w:pPr>
            <w:r w:rsidRPr="00A71647">
              <w:t>253</w:t>
            </w:r>
          </w:p>
        </w:tc>
        <w:tc>
          <w:tcPr>
            <w:tcW w:w="3168" w:type="pct"/>
          </w:tcPr>
          <w:p w14:paraId="5F0F0DF9" w14:textId="77777777" w:rsidR="00CC4178" w:rsidRPr="00A71647" w:rsidRDefault="00CC4178">
            <w:pPr>
              <w:pStyle w:val="AV18-TextTabelltext"/>
            </w:pPr>
            <w:r w:rsidRPr="00A71647">
              <w:t>0,4815</w:t>
            </w:r>
          </w:p>
        </w:tc>
      </w:tr>
      <w:tr w:rsidR="00CC4178" w:rsidRPr="00A71647" w14:paraId="00B9AFBD" w14:textId="77777777" w:rsidTr="00061541">
        <w:tc>
          <w:tcPr>
            <w:tcW w:w="1832" w:type="pct"/>
          </w:tcPr>
          <w:p w14:paraId="612B69F4" w14:textId="77777777" w:rsidR="00CC4178" w:rsidRPr="00A71647" w:rsidRDefault="00CC4178">
            <w:pPr>
              <w:pStyle w:val="AV18-TextTabelltext"/>
            </w:pPr>
            <w:r w:rsidRPr="00A71647">
              <w:t>254</w:t>
            </w:r>
          </w:p>
        </w:tc>
        <w:tc>
          <w:tcPr>
            <w:tcW w:w="3168" w:type="pct"/>
          </w:tcPr>
          <w:p w14:paraId="598C9194" w14:textId="77777777" w:rsidR="00CC4178" w:rsidRPr="00A71647" w:rsidRDefault="00CC4178">
            <w:pPr>
              <w:pStyle w:val="AV18-TextTabelltext"/>
            </w:pPr>
            <w:r w:rsidRPr="00A71647">
              <w:t>0,5000</w:t>
            </w:r>
          </w:p>
        </w:tc>
      </w:tr>
      <w:tr w:rsidR="00CC4178" w:rsidRPr="00A71647" w14:paraId="384788FD" w14:textId="77777777" w:rsidTr="00061541">
        <w:tc>
          <w:tcPr>
            <w:tcW w:w="1832" w:type="pct"/>
          </w:tcPr>
          <w:p w14:paraId="6E979862" w14:textId="77777777" w:rsidR="00CC4178" w:rsidRPr="00A71647" w:rsidRDefault="00CC4178">
            <w:pPr>
              <w:pStyle w:val="AV18-TextTabelltext"/>
            </w:pPr>
            <w:r w:rsidRPr="00A71647">
              <w:t>255</w:t>
            </w:r>
          </w:p>
        </w:tc>
        <w:tc>
          <w:tcPr>
            <w:tcW w:w="3168" w:type="pct"/>
          </w:tcPr>
          <w:p w14:paraId="48BDE6AE" w14:textId="77777777" w:rsidR="00CC4178" w:rsidRPr="00A71647" w:rsidRDefault="00CC4178">
            <w:pPr>
              <w:pStyle w:val="AV18-TextTabelltext"/>
            </w:pPr>
            <w:r w:rsidRPr="00A71647">
              <w:t>0,5200</w:t>
            </w:r>
          </w:p>
        </w:tc>
      </w:tr>
      <w:tr w:rsidR="00CC4178" w:rsidRPr="00A71647" w14:paraId="34DE1092" w14:textId="77777777" w:rsidTr="00061541">
        <w:tc>
          <w:tcPr>
            <w:tcW w:w="1832" w:type="pct"/>
          </w:tcPr>
          <w:p w14:paraId="2B5F1B57" w14:textId="77777777" w:rsidR="00CC4178" w:rsidRPr="00A71647" w:rsidRDefault="00CC4178">
            <w:pPr>
              <w:pStyle w:val="AV18-TextTabelltext"/>
            </w:pPr>
            <w:r w:rsidRPr="00A71647">
              <w:t>256</w:t>
            </w:r>
          </w:p>
        </w:tc>
        <w:tc>
          <w:tcPr>
            <w:tcW w:w="3168" w:type="pct"/>
          </w:tcPr>
          <w:p w14:paraId="7AA8B2BE" w14:textId="77777777" w:rsidR="00CC4178" w:rsidRPr="00A71647" w:rsidRDefault="00CC4178">
            <w:pPr>
              <w:pStyle w:val="AV18-TextTabelltext"/>
            </w:pPr>
            <w:r w:rsidRPr="00A71647">
              <w:t>0,5437</w:t>
            </w:r>
          </w:p>
        </w:tc>
      </w:tr>
      <w:tr w:rsidR="00CC4178" w:rsidRPr="00A71647" w14:paraId="522A0D06" w14:textId="77777777" w:rsidTr="00061541">
        <w:tc>
          <w:tcPr>
            <w:tcW w:w="1832" w:type="pct"/>
          </w:tcPr>
          <w:p w14:paraId="462E7A18" w14:textId="77777777" w:rsidR="00CC4178" w:rsidRPr="00A71647" w:rsidRDefault="00CC4178">
            <w:pPr>
              <w:pStyle w:val="AV18-TextTabelltext"/>
            </w:pPr>
            <w:r w:rsidRPr="00A71647">
              <w:t>257</w:t>
            </w:r>
          </w:p>
        </w:tc>
        <w:tc>
          <w:tcPr>
            <w:tcW w:w="3168" w:type="pct"/>
          </w:tcPr>
          <w:p w14:paraId="000EC862" w14:textId="77777777" w:rsidR="00CC4178" w:rsidRPr="00A71647" w:rsidRDefault="00CC4178">
            <w:pPr>
              <w:pStyle w:val="AV18-TextTabelltext"/>
            </w:pPr>
            <w:r w:rsidRPr="00A71647">
              <w:t>0,5685</w:t>
            </w:r>
          </w:p>
        </w:tc>
      </w:tr>
      <w:tr w:rsidR="00CC4178" w:rsidRPr="00A71647" w14:paraId="32EE60BA" w14:textId="77777777" w:rsidTr="00061541">
        <w:tc>
          <w:tcPr>
            <w:tcW w:w="1832" w:type="pct"/>
          </w:tcPr>
          <w:p w14:paraId="32428C94" w14:textId="77777777" w:rsidR="00CC4178" w:rsidRPr="00A71647" w:rsidRDefault="00CC4178">
            <w:pPr>
              <w:pStyle w:val="AV18-TextTabelltext"/>
            </w:pPr>
            <w:r w:rsidRPr="00A71647">
              <w:t>258</w:t>
            </w:r>
          </w:p>
        </w:tc>
        <w:tc>
          <w:tcPr>
            <w:tcW w:w="3168" w:type="pct"/>
          </w:tcPr>
          <w:p w14:paraId="3E17D25F" w14:textId="77777777" w:rsidR="00CC4178" w:rsidRPr="00A71647" w:rsidRDefault="00CC4178">
            <w:pPr>
              <w:pStyle w:val="AV18-TextTabelltext"/>
            </w:pPr>
            <w:r w:rsidRPr="00A71647">
              <w:t>0,5945</w:t>
            </w:r>
          </w:p>
        </w:tc>
      </w:tr>
      <w:tr w:rsidR="00CC4178" w:rsidRPr="00A71647" w14:paraId="42C6FE86" w14:textId="77777777" w:rsidTr="00061541">
        <w:tc>
          <w:tcPr>
            <w:tcW w:w="1832" w:type="pct"/>
          </w:tcPr>
          <w:p w14:paraId="7E018DB8" w14:textId="77777777" w:rsidR="00CC4178" w:rsidRPr="00A71647" w:rsidRDefault="00CC4178">
            <w:pPr>
              <w:pStyle w:val="AV18-TextTabelltext"/>
            </w:pPr>
            <w:r w:rsidRPr="00A71647">
              <w:t>259</w:t>
            </w:r>
          </w:p>
        </w:tc>
        <w:tc>
          <w:tcPr>
            <w:tcW w:w="3168" w:type="pct"/>
          </w:tcPr>
          <w:p w14:paraId="1CA6B6FE" w14:textId="77777777" w:rsidR="00CC4178" w:rsidRPr="00A71647" w:rsidRDefault="00CC4178">
            <w:pPr>
              <w:pStyle w:val="AV18-TextTabelltext"/>
            </w:pPr>
            <w:r w:rsidRPr="00A71647">
              <w:t>0,6216</w:t>
            </w:r>
          </w:p>
        </w:tc>
      </w:tr>
      <w:tr w:rsidR="00CC4178" w:rsidRPr="00A71647" w14:paraId="0825F237" w14:textId="77777777" w:rsidTr="00061541">
        <w:tc>
          <w:tcPr>
            <w:tcW w:w="1832" w:type="pct"/>
          </w:tcPr>
          <w:p w14:paraId="671F22C2" w14:textId="77777777" w:rsidR="00CC4178" w:rsidRPr="00A71647" w:rsidRDefault="00CC4178">
            <w:pPr>
              <w:pStyle w:val="AV18-TextTabelltext"/>
            </w:pPr>
            <w:r w:rsidRPr="00A71647">
              <w:t>260</w:t>
            </w:r>
          </w:p>
        </w:tc>
        <w:tc>
          <w:tcPr>
            <w:tcW w:w="3168" w:type="pct"/>
          </w:tcPr>
          <w:p w14:paraId="308562A4" w14:textId="77777777" w:rsidR="00CC4178" w:rsidRPr="00A71647" w:rsidRDefault="00CC4178">
            <w:pPr>
              <w:pStyle w:val="AV18-TextTabelltext"/>
            </w:pPr>
            <w:r w:rsidRPr="00A71647">
              <w:t>0,6500</w:t>
            </w:r>
          </w:p>
        </w:tc>
      </w:tr>
      <w:tr w:rsidR="00CC4178" w:rsidRPr="00A71647" w14:paraId="308B4F4F" w14:textId="77777777" w:rsidTr="00061541">
        <w:tc>
          <w:tcPr>
            <w:tcW w:w="1832" w:type="pct"/>
          </w:tcPr>
          <w:p w14:paraId="32C9EA25" w14:textId="77777777" w:rsidR="00CC4178" w:rsidRPr="00A71647" w:rsidRDefault="00CC4178">
            <w:pPr>
              <w:pStyle w:val="AV18-TextTabelltext"/>
            </w:pPr>
            <w:r w:rsidRPr="00A71647">
              <w:t>261</w:t>
            </w:r>
          </w:p>
        </w:tc>
        <w:tc>
          <w:tcPr>
            <w:tcW w:w="3168" w:type="pct"/>
          </w:tcPr>
          <w:p w14:paraId="07284FD5" w14:textId="77777777" w:rsidR="00CC4178" w:rsidRPr="00A71647" w:rsidRDefault="00CC4178">
            <w:pPr>
              <w:pStyle w:val="AV18-TextTabelltext"/>
            </w:pPr>
            <w:r w:rsidRPr="00A71647">
              <w:t>0,6792</w:t>
            </w:r>
          </w:p>
        </w:tc>
      </w:tr>
      <w:tr w:rsidR="00CC4178" w:rsidRPr="00A71647" w14:paraId="6C37460E" w14:textId="77777777" w:rsidTr="00061541">
        <w:tc>
          <w:tcPr>
            <w:tcW w:w="1832" w:type="pct"/>
          </w:tcPr>
          <w:p w14:paraId="6B6E54A0" w14:textId="77777777" w:rsidR="00CC4178" w:rsidRPr="00A71647" w:rsidRDefault="00CC4178">
            <w:pPr>
              <w:pStyle w:val="AV18-TextTabelltext"/>
            </w:pPr>
            <w:r w:rsidRPr="00A71647">
              <w:t>262</w:t>
            </w:r>
          </w:p>
        </w:tc>
        <w:tc>
          <w:tcPr>
            <w:tcW w:w="3168" w:type="pct"/>
          </w:tcPr>
          <w:p w14:paraId="02B1708B" w14:textId="77777777" w:rsidR="00CC4178" w:rsidRPr="00A71647" w:rsidRDefault="00CC4178">
            <w:pPr>
              <w:pStyle w:val="AV18-TextTabelltext"/>
            </w:pPr>
            <w:r w:rsidRPr="00A71647">
              <w:t>0,7098</w:t>
            </w:r>
          </w:p>
        </w:tc>
      </w:tr>
      <w:tr w:rsidR="00CC4178" w:rsidRPr="00A71647" w14:paraId="54B719C0" w14:textId="77777777" w:rsidTr="00061541">
        <w:tc>
          <w:tcPr>
            <w:tcW w:w="1832" w:type="pct"/>
          </w:tcPr>
          <w:p w14:paraId="1F8784D2" w14:textId="77777777" w:rsidR="00CC4178" w:rsidRPr="00A71647" w:rsidRDefault="00CC4178">
            <w:pPr>
              <w:pStyle w:val="AV18-TextTabelltext"/>
            </w:pPr>
            <w:r w:rsidRPr="00A71647">
              <w:t>263</w:t>
            </w:r>
          </w:p>
        </w:tc>
        <w:tc>
          <w:tcPr>
            <w:tcW w:w="3168" w:type="pct"/>
          </w:tcPr>
          <w:p w14:paraId="2CFF2EE7" w14:textId="77777777" w:rsidR="00CC4178" w:rsidRPr="00A71647" w:rsidRDefault="00CC4178">
            <w:pPr>
              <w:pStyle w:val="AV18-TextTabelltext"/>
            </w:pPr>
            <w:r w:rsidRPr="00A71647">
              <w:t>0,7417</w:t>
            </w:r>
          </w:p>
        </w:tc>
      </w:tr>
      <w:tr w:rsidR="00CC4178" w:rsidRPr="00A71647" w14:paraId="77CF0A3F" w14:textId="77777777" w:rsidTr="00061541">
        <w:tc>
          <w:tcPr>
            <w:tcW w:w="1832" w:type="pct"/>
          </w:tcPr>
          <w:p w14:paraId="0F63BFAF" w14:textId="77777777" w:rsidR="00CC4178" w:rsidRPr="00A71647" w:rsidRDefault="00CC4178">
            <w:pPr>
              <w:pStyle w:val="AV18-TextTabelltext"/>
            </w:pPr>
            <w:r w:rsidRPr="00A71647">
              <w:t>264</w:t>
            </w:r>
          </w:p>
        </w:tc>
        <w:tc>
          <w:tcPr>
            <w:tcW w:w="3168" w:type="pct"/>
          </w:tcPr>
          <w:p w14:paraId="00BD4364" w14:textId="77777777" w:rsidR="00CC4178" w:rsidRPr="00A71647" w:rsidRDefault="00CC4178">
            <w:pPr>
              <w:pStyle w:val="AV18-TextTabelltext"/>
            </w:pPr>
            <w:r w:rsidRPr="00A71647">
              <w:t>0,7751</w:t>
            </w:r>
          </w:p>
        </w:tc>
      </w:tr>
      <w:tr w:rsidR="00CC4178" w:rsidRPr="00A71647" w14:paraId="47C46309" w14:textId="77777777" w:rsidTr="00061541">
        <w:tc>
          <w:tcPr>
            <w:tcW w:w="1832" w:type="pct"/>
          </w:tcPr>
          <w:p w14:paraId="5CC9188F" w14:textId="77777777" w:rsidR="00CC4178" w:rsidRPr="00A71647" w:rsidRDefault="00CC4178">
            <w:pPr>
              <w:pStyle w:val="AV18-TextTabelltext"/>
            </w:pPr>
            <w:r w:rsidRPr="00A71647">
              <w:t>265</w:t>
            </w:r>
          </w:p>
        </w:tc>
        <w:tc>
          <w:tcPr>
            <w:tcW w:w="3168" w:type="pct"/>
          </w:tcPr>
          <w:p w14:paraId="29C00D21" w14:textId="77777777" w:rsidR="00CC4178" w:rsidRPr="00A71647" w:rsidRDefault="00CC4178">
            <w:pPr>
              <w:pStyle w:val="AV18-TextTabelltext"/>
            </w:pPr>
            <w:r w:rsidRPr="00A71647">
              <w:t>0,8100</w:t>
            </w:r>
          </w:p>
        </w:tc>
      </w:tr>
      <w:tr w:rsidR="00CC4178" w:rsidRPr="00A71647" w14:paraId="6014284B" w14:textId="77777777" w:rsidTr="00061541">
        <w:tc>
          <w:tcPr>
            <w:tcW w:w="1832" w:type="pct"/>
          </w:tcPr>
          <w:p w14:paraId="54182503" w14:textId="77777777" w:rsidR="00CC4178" w:rsidRPr="00A71647" w:rsidRDefault="00CC4178">
            <w:pPr>
              <w:pStyle w:val="AV18-TextTabelltext"/>
            </w:pPr>
            <w:r w:rsidRPr="00A71647">
              <w:t>266</w:t>
            </w:r>
          </w:p>
        </w:tc>
        <w:tc>
          <w:tcPr>
            <w:tcW w:w="3168" w:type="pct"/>
          </w:tcPr>
          <w:p w14:paraId="3D50CEA3" w14:textId="77777777" w:rsidR="00CC4178" w:rsidRPr="00A71647" w:rsidRDefault="00CC4178">
            <w:pPr>
              <w:pStyle w:val="AV18-TextTabelltext"/>
            </w:pPr>
            <w:r w:rsidRPr="00A71647">
              <w:t>0,8449</w:t>
            </w:r>
          </w:p>
        </w:tc>
      </w:tr>
      <w:tr w:rsidR="00CC4178" w:rsidRPr="00A71647" w14:paraId="7685BB49" w14:textId="77777777" w:rsidTr="00061541">
        <w:tc>
          <w:tcPr>
            <w:tcW w:w="1832" w:type="pct"/>
          </w:tcPr>
          <w:p w14:paraId="005AA05D" w14:textId="77777777" w:rsidR="00CC4178" w:rsidRPr="00A71647" w:rsidRDefault="00CC4178">
            <w:pPr>
              <w:pStyle w:val="AV18-TextTabelltext"/>
            </w:pPr>
            <w:r w:rsidRPr="00A71647">
              <w:t>267</w:t>
            </w:r>
          </w:p>
        </w:tc>
        <w:tc>
          <w:tcPr>
            <w:tcW w:w="3168" w:type="pct"/>
          </w:tcPr>
          <w:p w14:paraId="2FC6BE78" w14:textId="77777777" w:rsidR="00CC4178" w:rsidRPr="00A71647" w:rsidRDefault="00CC4178">
            <w:pPr>
              <w:pStyle w:val="AV18-TextTabelltext"/>
            </w:pPr>
            <w:r w:rsidRPr="00A71647">
              <w:t>0,8812</w:t>
            </w:r>
          </w:p>
        </w:tc>
      </w:tr>
      <w:tr w:rsidR="00CC4178" w:rsidRPr="00A71647" w14:paraId="78A620A8" w14:textId="77777777" w:rsidTr="00061541">
        <w:tc>
          <w:tcPr>
            <w:tcW w:w="1832" w:type="pct"/>
          </w:tcPr>
          <w:p w14:paraId="036EE8DE" w14:textId="77777777" w:rsidR="00CC4178" w:rsidRPr="00A71647" w:rsidRDefault="00CC4178">
            <w:pPr>
              <w:pStyle w:val="AV18-TextTabelltext"/>
            </w:pPr>
            <w:r w:rsidRPr="00A71647">
              <w:t>268</w:t>
            </w:r>
          </w:p>
        </w:tc>
        <w:tc>
          <w:tcPr>
            <w:tcW w:w="3168" w:type="pct"/>
          </w:tcPr>
          <w:p w14:paraId="50E83E2D" w14:textId="77777777" w:rsidR="00CC4178" w:rsidRPr="00A71647" w:rsidRDefault="00CC4178">
            <w:pPr>
              <w:pStyle w:val="AV18-TextTabelltext"/>
            </w:pPr>
            <w:r w:rsidRPr="00A71647">
              <w:t>0,9192</w:t>
            </w:r>
          </w:p>
        </w:tc>
      </w:tr>
      <w:tr w:rsidR="00CC4178" w:rsidRPr="00A71647" w14:paraId="076A891A" w14:textId="77777777" w:rsidTr="00061541">
        <w:tc>
          <w:tcPr>
            <w:tcW w:w="1832" w:type="pct"/>
          </w:tcPr>
          <w:p w14:paraId="183FC4D8" w14:textId="77777777" w:rsidR="00CC4178" w:rsidRPr="00A71647" w:rsidRDefault="00CC4178">
            <w:pPr>
              <w:pStyle w:val="AV18-TextTabelltext"/>
            </w:pPr>
            <w:r w:rsidRPr="00A71647">
              <w:t>269</w:t>
            </w:r>
          </w:p>
        </w:tc>
        <w:tc>
          <w:tcPr>
            <w:tcW w:w="3168" w:type="pct"/>
          </w:tcPr>
          <w:p w14:paraId="616F5707" w14:textId="77777777" w:rsidR="00CC4178" w:rsidRPr="00A71647" w:rsidRDefault="00CC4178">
            <w:pPr>
              <w:pStyle w:val="AV18-TextTabelltext"/>
            </w:pPr>
            <w:r w:rsidRPr="00A71647">
              <w:t>0,9587</w:t>
            </w:r>
          </w:p>
        </w:tc>
      </w:tr>
      <w:tr w:rsidR="00CC4178" w:rsidRPr="00A71647" w14:paraId="3FD09766" w14:textId="77777777" w:rsidTr="00061541">
        <w:tc>
          <w:tcPr>
            <w:tcW w:w="1832" w:type="pct"/>
          </w:tcPr>
          <w:p w14:paraId="1D1A70F5" w14:textId="77777777" w:rsidR="00CC4178" w:rsidRPr="00A71647" w:rsidRDefault="00CC4178">
            <w:pPr>
              <w:pStyle w:val="AV18-TextTabelltext"/>
            </w:pPr>
            <w:r w:rsidRPr="00A71647">
              <w:t>270</w:t>
            </w:r>
          </w:p>
        </w:tc>
        <w:tc>
          <w:tcPr>
            <w:tcW w:w="3168" w:type="pct"/>
          </w:tcPr>
          <w:p w14:paraId="1A6C178F" w14:textId="77777777" w:rsidR="00CC4178" w:rsidRPr="00A71647" w:rsidRDefault="00CC4178">
            <w:pPr>
              <w:pStyle w:val="AV18-TextTabelltext"/>
            </w:pPr>
            <w:r w:rsidRPr="00A71647">
              <w:t>1,0000</w:t>
            </w:r>
          </w:p>
        </w:tc>
      </w:tr>
      <w:tr w:rsidR="00CC4178" w:rsidRPr="00A71647" w14:paraId="439C9ABA" w14:textId="77777777" w:rsidTr="00061541">
        <w:tc>
          <w:tcPr>
            <w:tcW w:w="1832" w:type="pct"/>
          </w:tcPr>
          <w:p w14:paraId="404D04B6" w14:textId="77777777" w:rsidR="00CC4178" w:rsidRPr="00A71647" w:rsidRDefault="00CC4178">
            <w:pPr>
              <w:pStyle w:val="AV18-TextTabelltext"/>
            </w:pPr>
            <w:r w:rsidRPr="00A71647">
              <w:t>271</w:t>
            </w:r>
          </w:p>
        </w:tc>
        <w:tc>
          <w:tcPr>
            <w:tcW w:w="3168" w:type="pct"/>
          </w:tcPr>
          <w:p w14:paraId="65BAA018" w14:textId="77777777" w:rsidR="00CC4178" w:rsidRPr="00A71647" w:rsidRDefault="00CC4178">
            <w:pPr>
              <w:pStyle w:val="AV18-TextTabelltext"/>
            </w:pPr>
            <w:r w:rsidRPr="00A71647">
              <w:t>0,9919</w:t>
            </w:r>
          </w:p>
        </w:tc>
      </w:tr>
      <w:tr w:rsidR="00CC4178" w:rsidRPr="00A71647" w14:paraId="6216F67E" w14:textId="77777777" w:rsidTr="00061541">
        <w:tc>
          <w:tcPr>
            <w:tcW w:w="1832" w:type="pct"/>
          </w:tcPr>
          <w:p w14:paraId="69E89B86" w14:textId="77777777" w:rsidR="00CC4178" w:rsidRPr="00A71647" w:rsidRDefault="00CC4178">
            <w:pPr>
              <w:pStyle w:val="AV18-TextTabelltext"/>
            </w:pPr>
            <w:r w:rsidRPr="00A71647">
              <w:t>272</w:t>
            </w:r>
          </w:p>
        </w:tc>
        <w:tc>
          <w:tcPr>
            <w:tcW w:w="3168" w:type="pct"/>
          </w:tcPr>
          <w:p w14:paraId="1BA3483C" w14:textId="77777777" w:rsidR="00CC4178" w:rsidRPr="00A71647" w:rsidRDefault="00CC4178">
            <w:pPr>
              <w:pStyle w:val="AV18-TextTabelltext"/>
            </w:pPr>
            <w:r w:rsidRPr="00A71647">
              <w:t>0,9838</w:t>
            </w:r>
          </w:p>
        </w:tc>
      </w:tr>
      <w:tr w:rsidR="00CC4178" w:rsidRPr="00A71647" w14:paraId="7D52590B" w14:textId="77777777" w:rsidTr="00061541">
        <w:tc>
          <w:tcPr>
            <w:tcW w:w="1832" w:type="pct"/>
          </w:tcPr>
          <w:p w14:paraId="25FB31AB" w14:textId="77777777" w:rsidR="00CC4178" w:rsidRPr="00A71647" w:rsidRDefault="00CC4178">
            <w:pPr>
              <w:pStyle w:val="AV18-TextTabelltext"/>
            </w:pPr>
            <w:r w:rsidRPr="00A71647">
              <w:t>273</w:t>
            </w:r>
          </w:p>
        </w:tc>
        <w:tc>
          <w:tcPr>
            <w:tcW w:w="3168" w:type="pct"/>
          </w:tcPr>
          <w:p w14:paraId="30AD2432" w14:textId="77777777" w:rsidR="00CC4178" w:rsidRPr="00A71647" w:rsidRDefault="00CC4178">
            <w:pPr>
              <w:pStyle w:val="AV18-TextTabelltext"/>
            </w:pPr>
            <w:r w:rsidRPr="00A71647">
              <w:t>0,9758</w:t>
            </w:r>
          </w:p>
        </w:tc>
      </w:tr>
      <w:tr w:rsidR="00CC4178" w:rsidRPr="00A71647" w14:paraId="7B94BC30" w14:textId="77777777" w:rsidTr="00061541">
        <w:tc>
          <w:tcPr>
            <w:tcW w:w="1832" w:type="pct"/>
          </w:tcPr>
          <w:p w14:paraId="5B2EF4C1" w14:textId="77777777" w:rsidR="00CC4178" w:rsidRPr="00A71647" w:rsidRDefault="00CC4178">
            <w:pPr>
              <w:pStyle w:val="AV18-TextTabelltext"/>
            </w:pPr>
            <w:r w:rsidRPr="00A71647">
              <w:t>274</w:t>
            </w:r>
          </w:p>
        </w:tc>
        <w:tc>
          <w:tcPr>
            <w:tcW w:w="3168" w:type="pct"/>
          </w:tcPr>
          <w:p w14:paraId="33707066" w14:textId="77777777" w:rsidR="00CC4178" w:rsidRPr="00A71647" w:rsidRDefault="00CC4178">
            <w:pPr>
              <w:pStyle w:val="AV18-TextTabelltext"/>
            </w:pPr>
            <w:r w:rsidRPr="00A71647">
              <w:t>0,9679</w:t>
            </w:r>
          </w:p>
        </w:tc>
      </w:tr>
      <w:tr w:rsidR="00CC4178" w:rsidRPr="00A71647" w14:paraId="2C473482" w14:textId="77777777" w:rsidTr="00061541">
        <w:tc>
          <w:tcPr>
            <w:tcW w:w="1832" w:type="pct"/>
          </w:tcPr>
          <w:p w14:paraId="1404740D" w14:textId="77777777" w:rsidR="00CC4178" w:rsidRPr="00A71647" w:rsidRDefault="00CC4178">
            <w:pPr>
              <w:pStyle w:val="AV18-TextTabelltext"/>
            </w:pPr>
            <w:r w:rsidRPr="00A71647">
              <w:t>275</w:t>
            </w:r>
          </w:p>
        </w:tc>
        <w:tc>
          <w:tcPr>
            <w:tcW w:w="3168" w:type="pct"/>
          </w:tcPr>
          <w:p w14:paraId="09E4DEE2" w14:textId="77777777" w:rsidR="00CC4178" w:rsidRPr="00A71647" w:rsidRDefault="00CC4178">
            <w:pPr>
              <w:pStyle w:val="AV18-TextTabelltext"/>
            </w:pPr>
            <w:r w:rsidRPr="00A71647">
              <w:t>0,9600</w:t>
            </w:r>
          </w:p>
        </w:tc>
      </w:tr>
      <w:tr w:rsidR="00CC4178" w:rsidRPr="00A71647" w14:paraId="0EC0192E" w14:textId="77777777" w:rsidTr="00061541">
        <w:tc>
          <w:tcPr>
            <w:tcW w:w="1832" w:type="pct"/>
          </w:tcPr>
          <w:p w14:paraId="42B61FBD" w14:textId="77777777" w:rsidR="00CC4178" w:rsidRPr="00A71647" w:rsidRDefault="00CC4178">
            <w:pPr>
              <w:pStyle w:val="AV18-TextTabelltext"/>
            </w:pPr>
            <w:r w:rsidRPr="00A71647">
              <w:t>276</w:t>
            </w:r>
          </w:p>
        </w:tc>
        <w:tc>
          <w:tcPr>
            <w:tcW w:w="3168" w:type="pct"/>
          </w:tcPr>
          <w:p w14:paraId="5FEC7E8F" w14:textId="77777777" w:rsidR="00CC4178" w:rsidRPr="00A71647" w:rsidRDefault="00CC4178">
            <w:pPr>
              <w:pStyle w:val="AV18-TextTabelltext"/>
            </w:pPr>
            <w:r w:rsidRPr="00A71647">
              <w:t>0,9434</w:t>
            </w:r>
          </w:p>
        </w:tc>
      </w:tr>
      <w:tr w:rsidR="00CC4178" w:rsidRPr="00A71647" w14:paraId="7580EF70" w14:textId="77777777" w:rsidTr="00061541">
        <w:tc>
          <w:tcPr>
            <w:tcW w:w="1832" w:type="pct"/>
          </w:tcPr>
          <w:p w14:paraId="7A92BC65" w14:textId="77777777" w:rsidR="00CC4178" w:rsidRPr="00A71647" w:rsidRDefault="00CC4178">
            <w:pPr>
              <w:pStyle w:val="AV18-TextTabelltext"/>
            </w:pPr>
            <w:r w:rsidRPr="00A71647">
              <w:t>277</w:t>
            </w:r>
          </w:p>
        </w:tc>
        <w:tc>
          <w:tcPr>
            <w:tcW w:w="3168" w:type="pct"/>
          </w:tcPr>
          <w:p w14:paraId="6A5261DB" w14:textId="77777777" w:rsidR="00CC4178" w:rsidRPr="00A71647" w:rsidRDefault="00CC4178">
            <w:pPr>
              <w:pStyle w:val="AV18-TextTabelltext"/>
            </w:pPr>
            <w:r w:rsidRPr="00A71647">
              <w:t>0,9272</w:t>
            </w:r>
          </w:p>
        </w:tc>
      </w:tr>
      <w:tr w:rsidR="00CC4178" w:rsidRPr="00A71647" w14:paraId="6158E8BA" w14:textId="77777777" w:rsidTr="00061541">
        <w:tc>
          <w:tcPr>
            <w:tcW w:w="1832" w:type="pct"/>
          </w:tcPr>
          <w:p w14:paraId="6E6E9691" w14:textId="77777777" w:rsidR="00CC4178" w:rsidRPr="00A71647" w:rsidRDefault="00CC4178">
            <w:pPr>
              <w:pStyle w:val="AV18-TextTabelltext"/>
            </w:pPr>
            <w:r w:rsidRPr="00A71647">
              <w:t>278</w:t>
            </w:r>
          </w:p>
        </w:tc>
        <w:tc>
          <w:tcPr>
            <w:tcW w:w="3168" w:type="pct"/>
          </w:tcPr>
          <w:p w14:paraId="239334AF" w14:textId="77777777" w:rsidR="00CC4178" w:rsidRPr="00A71647" w:rsidRDefault="00CC4178">
            <w:pPr>
              <w:pStyle w:val="AV18-TextTabelltext"/>
            </w:pPr>
            <w:r w:rsidRPr="00A71647">
              <w:t>0,9112</w:t>
            </w:r>
          </w:p>
        </w:tc>
      </w:tr>
      <w:tr w:rsidR="00CC4178" w:rsidRPr="00A71647" w14:paraId="1C2578EE" w14:textId="77777777" w:rsidTr="00061541">
        <w:tc>
          <w:tcPr>
            <w:tcW w:w="1832" w:type="pct"/>
          </w:tcPr>
          <w:p w14:paraId="2AE50887" w14:textId="77777777" w:rsidR="00CC4178" w:rsidRPr="00A71647" w:rsidRDefault="00CC4178">
            <w:pPr>
              <w:pStyle w:val="AV18-TextTabelltext"/>
            </w:pPr>
            <w:r w:rsidRPr="00A71647">
              <w:t>279</w:t>
            </w:r>
          </w:p>
        </w:tc>
        <w:tc>
          <w:tcPr>
            <w:tcW w:w="3168" w:type="pct"/>
          </w:tcPr>
          <w:p w14:paraId="2F84FE88" w14:textId="77777777" w:rsidR="00CC4178" w:rsidRPr="00A71647" w:rsidRDefault="00CC4178">
            <w:pPr>
              <w:pStyle w:val="AV18-TextTabelltext"/>
            </w:pPr>
            <w:r w:rsidRPr="00A71647">
              <w:t>0,8954</w:t>
            </w:r>
          </w:p>
        </w:tc>
      </w:tr>
      <w:tr w:rsidR="00CC4178" w:rsidRPr="00A71647" w14:paraId="3CB83353" w14:textId="77777777" w:rsidTr="00061541">
        <w:tc>
          <w:tcPr>
            <w:tcW w:w="1832" w:type="pct"/>
          </w:tcPr>
          <w:p w14:paraId="649D0DE9" w14:textId="77777777" w:rsidR="00CC4178" w:rsidRPr="00A71647" w:rsidRDefault="00CC4178">
            <w:pPr>
              <w:pStyle w:val="AV18-TextTabelltext"/>
            </w:pPr>
            <w:r w:rsidRPr="00A71647">
              <w:t>280</w:t>
            </w:r>
          </w:p>
        </w:tc>
        <w:tc>
          <w:tcPr>
            <w:tcW w:w="3168" w:type="pct"/>
          </w:tcPr>
          <w:p w14:paraId="782BA079" w14:textId="77777777" w:rsidR="00CC4178" w:rsidRPr="00A71647" w:rsidRDefault="00CC4178">
            <w:pPr>
              <w:pStyle w:val="AV18-TextTabelltext"/>
            </w:pPr>
            <w:r w:rsidRPr="00A71647">
              <w:t>0,8800</w:t>
            </w:r>
          </w:p>
        </w:tc>
      </w:tr>
      <w:tr w:rsidR="00CC4178" w:rsidRPr="00A71647" w14:paraId="4E81F025" w14:textId="77777777" w:rsidTr="00061541">
        <w:tc>
          <w:tcPr>
            <w:tcW w:w="1832" w:type="pct"/>
          </w:tcPr>
          <w:p w14:paraId="0195CA41" w14:textId="77777777" w:rsidR="00CC4178" w:rsidRPr="00A71647" w:rsidRDefault="00CC4178">
            <w:pPr>
              <w:pStyle w:val="AV18-TextTabelltext"/>
            </w:pPr>
            <w:r w:rsidRPr="00A71647">
              <w:t>281</w:t>
            </w:r>
          </w:p>
        </w:tc>
        <w:tc>
          <w:tcPr>
            <w:tcW w:w="3168" w:type="pct"/>
          </w:tcPr>
          <w:p w14:paraId="6A7CBD95" w14:textId="77777777" w:rsidR="00CC4178" w:rsidRPr="00A71647" w:rsidRDefault="00CC4178">
            <w:pPr>
              <w:pStyle w:val="AV18-TextTabelltext"/>
            </w:pPr>
            <w:r w:rsidRPr="00A71647">
              <w:t>0,8568</w:t>
            </w:r>
          </w:p>
        </w:tc>
      </w:tr>
      <w:tr w:rsidR="00CC4178" w:rsidRPr="00A71647" w14:paraId="594EBBD8" w14:textId="77777777" w:rsidTr="00061541">
        <w:tc>
          <w:tcPr>
            <w:tcW w:w="1832" w:type="pct"/>
          </w:tcPr>
          <w:p w14:paraId="69E699C6" w14:textId="77777777" w:rsidR="00CC4178" w:rsidRPr="00A71647" w:rsidRDefault="00CC4178">
            <w:pPr>
              <w:pStyle w:val="AV18-TextTabelltext"/>
            </w:pPr>
            <w:r w:rsidRPr="00A71647">
              <w:t>282</w:t>
            </w:r>
          </w:p>
        </w:tc>
        <w:tc>
          <w:tcPr>
            <w:tcW w:w="3168" w:type="pct"/>
          </w:tcPr>
          <w:p w14:paraId="4EA63511" w14:textId="77777777" w:rsidR="00CC4178" w:rsidRPr="00A71647" w:rsidRDefault="00CC4178">
            <w:pPr>
              <w:pStyle w:val="AV18-TextTabelltext"/>
            </w:pPr>
            <w:r w:rsidRPr="00A71647">
              <w:t>0,8342</w:t>
            </w:r>
          </w:p>
        </w:tc>
      </w:tr>
      <w:tr w:rsidR="00CC4178" w:rsidRPr="00A71647" w14:paraId="745CB70B" w14:textId="77777777" w:rsidTr="00061541">
        <w:tc>
          <w:tcPr>
            <w:tcW w:w="1832" w:type="pct"/>
          </w:tcPr>
          <w:p w14:paraId="3C89322C" w14:textId="77777777" w:rsidR="00CC4178" w:rsidRPr="00A71647" w:rsidRDefault="00CC4178">
            <w:pPr>
              <w:pStyle w:val="AV18-TextTabelltext"/>
            </w:pPr>
            <w:r w:rsidRPr="00A71647">
              <w:t>283</w:t>
            </w:r>
          </w:p>
        </w:tc>
        <w:tc>
          <w:tcPr>
            <w:tcW w:w="3168" w:type="pct"/>
          </w:tcPr>
          <w:p w14:paraId="7656A09E" w14:textId="77777777" w:rsidR="00CC4178" w:rsidRPr="00A71647" w:rsidRDefault="00CC4178">
            <w:pPr>
              <w:pStyle w:val="AV18-TextTabelltext"/>
            </w:pPr>
            <w:r w:rsidRPr="00A71647">
              <w:t>0,8122</w:t>
            </w:r>
          </w:p>
        </w:tc>
      </w:tr>
      <w:tr w:rsidR="00CC4178" w:rsidRPr="00A71647" w14:paraId="4660F63A" w14:textId="77777777" w:rsidTr="00061541">
        <w:tc>
          <w:tcPr>
            <w:tcW w:w="1832" w:type="pct"/>
          </w:tcPr>
          <w:p w14:paraId="23E725B2" w14:textId="77777777" w:rsidR="00CC4178" w:rsidRPr="00A71647" w:rsidRDefault="00CC4178">
            <w:pPr>
              <w:pStyle w:val="AV18-TextTabelltext"/>
            </w:pPr>
            <w:r w:rsidRPr="00A71647">
              <w:t>284</w:t>
            </w:r>
          </w:p>
        </w:tc>
        <w:tc>
          <w:tcPr>
            <w:tcW w:w="3168" w:type="pct"/>
          </w:tcPr>
          <w:p w14:paraId="759DEB83" w14:textId="77777777" w:rsidR="00CC4178" w:rsidRPr="00A71647" w:rsidRDefault="00CC4178">
            <w:pPr>
              <w:pStyle w:val="AV18-TextTabelltext"/>
            </w:pPr>
            <w:r w:rsidRPr="00A71647">
              <w:t>0,7908</w:t>
            </w:r>
          </w:p>
        </w:tc>
      </w:tr>
      <w:tr w:rsidR="00CC4178" w:rsidRPr="00A71647" w14:paraId="35867EC2" w14:textId="77777777" w:rsidTr="00061541">
        <w:tc>
          <w:tcPr>
            <w:tcW w:w="1832" w:type="pct"/>
          </w:tcPr>
          <w:p w14:paraId="10D2EFCE" w14:textId="77777777" w:rsidR="00CC4178" w:rsidRPr="00A71647" w:rsidRDefault="00CC4178">
            <w:pPr>
              <w:pStyle w:val="AV18-TextTabelltext"/>
            </w:pPr>
            <w:r w:rsidRPr="00A71647">
              <w:t>285</w:t>
            </w:r>
          </w:p>
        </w:tc>
        <w:tc>
          <w:tcPr>
            <w:tcW w:w="3168" w:type="pct"/>
          </w:tcPr>
          <w:p w14:paraId="0746786C" w14:textId="77777777" w:rsidR="00CC4178" w:rsidRPr="00A71647" w:rsidRDefault="00CC4178">
            <w:pPr>
              <w:pStyle w:val="AV18-TextTabelltext"/>
            </w:pPr>
            <w:r w:rsidRPr="00A71647">
              <w:t>0,7700</w:t>
            </w:r>
          </w:p>
        </w:tc>
      </w:tr>
      <w:tr w:rsidR="00CC4178" w:rsidRPr="00A71647" w14:paraId="4FC6BC1B" w14:textId="77777777" w:rsidTr="00061541">
        <w:tc>
          <w:tcPr>
            <w:tcW w:w="1832" w:type="pct"/>
          </w:tcPr>
          <w:p w14:paraId="03B9A2CF" w14:textId="77777777" w:rsidR="00CC4178" w:rsidRPr="00A71647" w:rsidRDefault="00CC4178">
            <w:pPr>
              <w:pStyle w:val="AV18-TextTabelltext"/>
            </w:pPr>
            <w:r w:rsidRPr="00A71647">
              <w:t>286</w:t>
            </w:r>
          </w:p>
        </w:tc>
        <w:tc>
          <w:tcPr>
            <w:tcW w:w="3168" w:type="pct"/>
          </w:tcPr>
          <w:p w14:paraId="03A799DF" w14:textId="77777777" w:rsidR="00CC4178" w:rsidRPr="00A71647" w:rsidRDefault="00CC4178">
            <w:pPr>
              <w:pStyle w:val="AV18-TextTabelltext"/>
            </w:pPr>
            <w:r w:rsidRPr="00A71647">
              <w:t>0,7420</w:t>
            </w:r>
          </w:p>
        </w:tc>
      </w:tr>
      <w:tr w:rsidR="00CC4178" w:rsidRPr="00A71647" w14:paraId="68976C5C" w14:textId="77777777" w:rsidTr="00061541">
        <w:tc>
          <w:tcPr>
            <w:tcW w:w="1832" w:type="pct"/>
          </w:tcPr>
          <w:p w14:paraId="162B2536" w14:textId="77777777" w:rsidR="00CC4178" w:rsidRPr="00A71647" w:rsidRDefault="00CC4178">
            <w:pPr>
              <w:pStyle w:val="AV18-TextTabelltext"/>
            </w:pPr>
            <w:r w:rsidRPr="00A71647">
              <w:t>287</w:t>
            </w:r>
          </w:p>
        </w:tc>
        <w:tc>
          <w:tcPr>
            <w:tcW w:w="3168" w:type="pct"/>
          </w:tcPr>
          <w:p w14:paraId="103F5473" w14:textId="77777777" w:rsidR="00CC4178" w:rsidRPr="00A71647" w:rsidRDefault="00CC4178">
            <w:pPr>
              <w:pStyle w:val="AV18-TextTabelltext"/>
            </w:pPr>
            <w:r w:rsidRPr="00A71647">
              <w:t>0,7151</w:t>
            </w:r>
          </w:p>
        </w:tc>
      </w:tr>
      <w:tr w:rsidR="00CC4178" w:rsidRPr="00A71647" w14:paraId="0E537138" w14:textId="77777777" w:rsidTr="00061541">
        <w:tc>
          <w:tcPr>
            <w:tcW w:w="1832" w:type="pct"/>
          </w:tcPr>
          <w:p w14:paraId="1424E230" w14:textId="77777777" w:rsidR="00CC4178" w:rsidRPr="00A71647" w:rsidRDefault="00CC4178">
            <w:pPr>
              <w:pStyle w:val="AV18-TextTabelltext"/>
            </w:pPr>
            <w:r w:rsidRPr="00A71647">
              <w:t>288</w:t>
            </w:r>
          </w:p>
        </w:tc>
        <w:tc>
          <w:tcPr>
            <w:tcW w:w="3168" w:type="pct"/>
          </w:tcPr>
          <w:p w14:paraId="6605F9F7" w14:textId="77777777" w:rsidR="00CC4178" w:rsidRPr="00A71647" w:rsidRDefault="00CC4178">
            <w:pPr>
              <w:pStyle w:val="AV18-TextTabelltext"/>
            </w:pPr>
            <w:r w:rsidRPr="00A71647">
              <w:t>0,6891</w:t>
            </w:r>
          </w:p>
        </w:tc>
      </w:tr>
      <w:tr w:rsidR="00CC4178" w:rsidRPr="00A71647" w14:paraId="61920B62" w14:textId="77777777" w:rsidTr="00061541">
        <w:tc>
          <w:tcPr>
            <w:tcW w:w="1832" w:type="pct"/>
          </w:tcPr>
          <w:p w14:paraId="322B27D1" w14:textId="77777777" w:rsidR="00CC4178" w:rsidRPr="00A71647" w:rsidRDefault="00CC4178">
            <w:pPr>
              <w:pStyle w:val="AV18-TextTabelltext"/>
            </w:pPr>
            <w:r w:rsidRPr="00A71647">
              <w:t>289</w:t>
            </w:r>
          </w:p>
        </w:tc>
        <w:tc>
          <w:tcPr>
            <w:tcW w:w="3168" w:type="pct"/>
          </w:tcPr>
          <w:p w14:paraId="3CA358CA" w14:textId="77777777" w:rsidR="00CC4178" w:rsidRPr="00A71647" w:rsidRDefault="00CC4178">
            <w:pPr>
              <w:pStyle w:val="AV18-TextTabelltext"/>
            </w:pPr>
            <w:r w:rsidRPr="00A71647">
              <w:t>0,6641</w:t>
            </w:r>
          </w:p>
        </w:tc>
      </w:tr>
      <w:tr w:rsidR="00CC4178" w:rsidRPr="00A71647" w14:paraId="270DB7AE" w14:textId="77777777" w:rsidTr="00061541">
        <w:tc>
          <w:tcPr>
            <w:tcW w:w="1832" w:type="pct"/>
          </w:tcPr>
          <w:p w14:paraId="3ACB8BD0" w14:textId="77777777" w:rsidR="00CC4178" w:rsidRPr="00A71647" w:rsidRDefault="00CC4178">
            <w:pPr>
              <w:pStyle w:val="AV18-TextTabelltext"/>
            </w:pPr>
            <w:r w:rsidRPr="00A71647">
              <w:t>290</w:t>
            </w:r>
          </w:p>
        </w:tc>
        <w:tc>
          <w:tcPr>
            <w:tcW w:w="3168" w:type="pct"/>
          </w:tcPr>
          <w:p w14:paraId="2DBF82E8" w14:textId="77777777" w:rsidR="00CC4178" w:rsidRPr="00A71647" w:rsidRDefault="00CC4178">
            <w:pPr>
              <w:pStyle w:val="AV18-TextTabelltext"/>
            </w:pPr>
            <w:r w:rsidRPr="00A71647">
              <w:t>0,6400</w:t>
            </w:r>
          </w:p>
        </w:tc>
      </w:tr>
      <w:tr w:rsidR="00CC4178" w:rsidRPr="00A71647" w14:paraId="6BC40468" w14:textId="77777777" w:rsidTr="00061541">
        <w:tc>
          <w:tcPr>
            <w:tcW w:w="1832" w:type="pct"/>
          </w:tcPr>
          <w:p w14:paraId="544C46EE" w14:textId="77777777" w:rsidR="00CC4178" w:rsidRPr="00A71647" w:rsidRDefault="00CC4178">
            <w:pPr>
              <w:pStyle w:val="AV18-TextTabelltext"/>
            </w:pPr>
            <w:r w:rsidRPr="00A71647">
              <w:t>291</w:t>
            </w:r>
          </w:p>
        </w:tc>
        <w:tc>
          <w:tcPr>
            <w:tcW w:w="3168" w:type="pct"/>
          </w:tcPr>
          <w:p w14:paraId="0D4A058F" w14:textId="77777777" w:rsidR="00CC4178" w:rsidRPr="00A71647" w:rsidRDefault="00CC4178">
            <w:pPr>
              <w:pStyle w:val="AV18-TextTabelltext"/>
            </w:pPr>
            <w:r w:rsidRPr="00A71647">
              <w:t>0,6186</w:t>
            </w:r>
          </w:p>
        </w:tc>
      </w:tr>
      <w:tr w:rsidR="00CC4178" w:rsidRPr="00A71647" w14:paraId="09CE1023" w14:textId="77777777" w:rsidTr="00061541">
        <w:tc>
          <w:tcPr>
            <w:tcW w:w="1832" w:type="pct"/>
          </w:tcPr>
          <w:p w14:paraId="59E9F23B" w14:textId="77777777" w:rsidR="00CC4178" w:rsidRPr="00A71647" w:rsidRDefault="00CC4178">
            <w:pPr>
              <w:pStyle w:val="AV18-TextTabelltext"/>
            </w:pPr>
            <w:r w:rsidRPr="00A71647">
              <w:t>292</w:t>
            </w:r>
          </w:p>
        </w:tc>
        <w:tc>
          <w:tcPr>
            <w:tcW w:w="3168" w:type="pct"/>
          </w:tcPr>
          <w:p w14:paraId="7EFEA35D" w14:textId="77777777" w:rsidR="00CC4178" w:rsidRPr="00A71647" w:rsidRDefault="00CC4178">
            <w:pPr>
              <w:pStyle w:val="AV18-TextTabelltext"/>
            </w:pPr>
            <w:r w:rsidRPr="00A71647">
              <w:t>0,5980</w:t>
            </w:r>
          </w:p>
        </w:tc>
      </w:tr>
      <w:tr w:rsidR="00CC4178" w:rsidRPr="00A71647" w14:paraId="02D1EC7C" w14:textId="77777777" w:rsidTr="00061541">
        <w:tc>
          <w:tcPr>
            <w:tcW w:w="1832" w:type="pct"/>
          </w:tcPr>
          <w:p w14:paraId="414DD12D" w14:textId="77777777" w:rsidR="00CC4178" w:rsidRPr="00A71647" w:rsidRDefault="00CC4178">
            <w:pPr>
              <w:pStyle w:val="AV18-TextTabelltext"/>
            </w:pPr>
            <w:r w:rsidRPr="00A71647">
              <w:t>293</w:t>
            </w:r>
          </w:p>
        </w:tc>
        <w:tc>
          <w:tcPr>
            <w:tcW w:w="3168" w:type="pct"/>
          </w:tcPr>
          <w:p w14:paraId="615E899B" w14:textId="77777777" w:rsidR="00CC4178" w:rsidRPr="00A71647" w:rsidRDefault="00CC4178">
            <w:pPr>
              <w:pStyle w:val="AV18-TextTabelltext"/>
            </w:pPr>
            <w:r w:rsidRPr="00A71647">
              <w:t>0,5780</w:t>
            </w:r>
          </w:p>
        </w:tc>
      </w:tr>
      <w:tr w:rsidR="00CC4178" w:rsidRPr="00A71647" w14:paraId="6B2714A8" w14:textId="77777777" w:rsidTr="00061541">
        <w:tc>
          <w:tcPr>
            <w:tcW w:w="1832" w:type="pct"/>
          </w:tcPr>
          <w:p w14:paraId="4A69F71C" w14:textId="77777777" w:rsidR="00CC4178" w:rsidRPr="00A71647" w:rsidRDefault="00CC4178">
            <w:pPr>
              <w:pStyle w:val="AV18-TextTabelltext"/>
            </w:pPr>
            <w:r w:rsidRPr="00A71647">
              <w:t>294</w:t>
            </w:r>
          </w:p>
        </w:tc>
        <w:tc>
          <w:tcPr>
            <w:tcW w:w="3168" w:type="pct"/>
          </w:tcPr>
          <w:p w14:paraId="5E39D180" w14:textId="77777777" w:rsidR="00CC4178" w:rsidRPr="00A71647" w:rsidRDefault="00CC4178">
            <w:pPr>
              <w:pStyle w:val="AV18-TextTabelltext"/>
            </w:pPr>
            <w:r w:rsidRPr="00A71647">
              <w:t>0,5587</w:t>
            </w:r>
          </w:p>
        </w:tc>
      </w:tr>
      <w:tr w:rsidR="00CC4178" w:rsidRPr="00A71647" w14:paraId="0AEBF30F" w14:textId="77777777" w:rsidTr="00061541">
        <w:tc>
          <w:tcPr>
            <w:tcW w:w="1832" w:type="pct"/>
          </w:tcPr>
          <w:p w14:paraId="55506638" w14:textId="77777777" w:rsidR="00CC4178" w:rsidRPr="00A71647" w:rsidRDefault="00CC4178">
            <w:pPr>
              <w:pStyle w:val="AV18-TextTabelltext"/>
            </w:pPr>
            <w:r w:rsidRPr="00A71647">
              <w:t>295</w:t>
            </w:r>
          </w:p>
        </w:tc>
        <w:tc>
          <w:tcPr>
            <w:tcW w:w="3168" w:type="pct"/>
          </w:tcPr>
          <w:p w14:paraId="086E4F7C" w14:textId="77777777" w:rsidR="00CC4178" w:rsidRPr="00A71647" w:rsidRDefault="00CC4178">
            <w:pPr>
              <w:pStyle w:val="AV18-TextTabelltext"/>
            </w:pPr>
            <w:r w:rsidRPr="00A71647">
              <w:t>0,5400</w:t>
            </w:r>
          </w:p>
        </w:tc>
      </w:tr>
      <w:tr w:rsidR="00CC4178" w:rsidRPr="00A71647" w14:paraId="0C0C6E4F" w14:textId="77777777" w:rsidTr="00061541">
        <w:tc>
          <w:tcPr>
            <w:tcW w:w="1832" w:type="pct"/>
          </w:tcPr>
          <w:p w14:paraId="18D843F8" w14:textId="77777777" w:rsidR="00CC4178" w:rsidRPr="00A71647" w:rsidRDefault="00CC4178">
            <w:pPr>
              <w:pStyle w:val="AV18-TextTabelltext"/>
            </w:pPr>
            <w:r w:rsidRPr="00A71647">
              <w:t>296</w:t>
            </w:r>
          </w:p>
        </w:tc>
        <w:tc>
          <w:tcPr>
            <w:tcW w:w="3168" w:type="pct"/>
          </w:tcPr>
          <w:p w14:paraId="3BB43971" w14:textId="77777777" w:rsidR="00CC4178" w:rsidRPr="00A71647" w:rsidRDefault="00CC4178">
            <w:pPr>
              <w:pStyle w:val="AV18-TextTabelltext"/>
            </w:pPr>
            <w:r w:rsidRPr="00A71647">
              <w:t>0,4984</w:t>
            </w:r>
          </w:p>
        </w:tc>
      </w:tr>
      <w:tr w:rsidR="00CC4178" w:rsidRPr="00A71647" w14:paraId="19B0A6E1" w14:textId="77777777" w:rsidTr="00061541">
        <w:tc>
          <w:tcPr>
            <w:tcW w:w="1832" w:type="pct"/>
          </w:tcPr>
          <w:p w14:paraId="53F08066" w14:textId="77777777" w:rsidR="00CC4178" w:rsidRPr="00A71647" w:rsidRDefault="00CC4178">
            <w:pPr>
              <w:pStyle w:val="AV18-TextTabelltext"/>
            </w:pPr>
            <w:r w:rsidRPr="00A71647">
              <w:t>297</w:t>
            </w:r>
          </w:p>
        </w:tc>
        <w:tc>
          <w:tcPr>
            <w:tcW w:w="3168" w:type="pct"/>
          </w:tcPr>
          <w:p w14:paraId="4C7AAFA2" w14:textId="77777777" w:rsidR="00CC4178" w:rsidRPr="00A71647" w:rsidRDefault="00CC4178">
            <w:pPr>
              <w:pStyle w:val="AV18-TextTabelltext"/>
            </w:pPr>
            <w:r w:rsidRPr="00A71647">
              <w:t>0,4600</w:t>
            </w:r>
          </w:p>
        </w:tc>
      </w:tr>
      <w:tr w:rsidR="00CC4178" w:rsidRPr="00A71647" w14:paraId="15EC7363" w14:textId="77777777" w:rsidTr="00061541">
        <w:tc>
          <w:tcPr>
            <w:tcW w:w="1832" w:type="pct"/>
          </w:tcPr>
          <w:p w14:paraId="28FED517" w14:textId="77777777" w:rsidR="00CC4178" w:rsidRPr="00A71647" w:rsidRDefault="00CC4178">
            <w:pPr>
              <w:pStyle w:val="AV18-TextTabelltext"/>
            </w:pPr>
            <w:r w:rsidRPr="00A71647">
              <w:t>298</w:t>
            </w:r>
          </w:p>
        </w:tc>
        <w:tc>
          <w:tcPr>
            <w:tcW w:w="3168" w:type="pct"/>
          </w:tcPr>
          <w:p w14:paraId="5341948B" w14:textId="77777777" w:rsidR="00CC4178" w:rsidRPr="00A71647" w:rsidRDefault="00CC4178">
            <w:pPr>
              <w:pStyle w:val="AV18-TextTabelltext"/>
            </w:pPr>
            <w:r w:rsidRPr="00A71647">
              <w:t>0,3989</w:t>
            </w:r>
          </w:p>
        </w:tc>
      </w:tr>
      <w:tr w:rsidR="00CC4178" w:rsidRPr="00A71647" w14:paraId="702D0A1E" w14:textId="77777777" w:rsidTr="00061541">
        <w:tc>
          <w:tcPr>
            <w:tcW w:w="1832" w:type="pct"/>
          </w:tcPr>
          <w:p w14:paraId="2B135D1B" w14:textId="77777777" w:rsidR="00CC4178" w:rsidRPr="00A71647" w:rsidRDefault="00CC4178">
            <w:pPr>
              <w:pStyle w:val="AV18-TextTabelltext"/>
            </w:pPr>
            <w:r w:rsidRPr="00A71647">
              <w:t>299</w:t>
            </w:r>
          </w:p>
        </w:tc>
        <w:tc>
          <w:tcPr>
            <w:tcW w:w="3168" w:type="pct"/>
          </w:tcPr>
          <w:p w14:paraId="20E79ADE" w14:textId="77777777" w:rsidR="00CC4178" w:rsidRPr="00A71647" w:rsidRDefault="00CC4178">
            <w:pPr>
              <w:pStyle w:val="AV18-TextTabelltext"/>
            </w:pPr>
            <w:r w:rsidRPr="00A71647">
              <w:t>0,3459</w:t>
            </w:r>
          </w:p>
        </w:tc>
      </w:tr>
      <w:tr w:rsidR="00CC4178" w:rsidRPr="00A71647" w14:paraId="16A374AE" w14:textId="77777777" w:rsidTr="00061541">
        <w:tc>
          <w:tcPr>
            <w:tcW w:w="1832" w:type="pct"/>
          </w:tcPr>
          <w:p w14:paraId="0AEA0814" w14:textId="77777777" w:rsidR="00CC4178" w:rsidRPr="00A71647" w:rsidRDefault="00CC4178">
            <w:pPr>
              <w:pStyle w:val="AV18-TextTabelltext"/>
            </w:pPr>
            <w:r w:rsidRPr="00A71647">
              <w:t>300</w:t>
            </w:r>
          </w:p>
        </w:tc>
        <w:tc>
          <w:tcPr>
            <w:tcW w:w="3168" w:type="pct"/>
          </w:tcPr>
          <w:p w14:paraId="4F449F63" w14:textId="77777777" w:rsidR="00CC4178" w:rsidRPr="00A71647" w:rsidRDefault="00CC4178">
            <w:pPr>
              <w:pStyle w:val="AV18-TextTabelltext"/>
            </w:pPr>
            <w:r w:rsidRPr="00A71647">
              <w:t>0,3000</w:t>
            </w:r>
          </w:p>
        </w:tc>
      </w:tr>
      <w:tr w:rsidR="00CC4178" w:rsidRPr="00A71647" w14:paraId="134D3EB2" w14:textId="77777777" w:rsidTr="00061541">
        <w:tc>
          <w:tcPr>
            <w:tcW w:w="1832" w:type="pct"/>
          </w:tcPr>
          <w:p w14:paraId="17BFF747" w14:textId="77777777" w:rsidR="00CC4178" w:rsidRPr="00A71647" w:rsidRDefault="00CC4178">
            <w:pPr>
              <w:pStyle w:val="AV18-TextTabelltext"/>
            </w:pPr>
            <w:r w:rsidRPr="00A71647">
              <w:t>301</w:t>
            </w:r>
          </w:p>
        </w:tc>
        <w:tc>
          <w:tcPr>
            <w:tcW w:w="3168" w:type="pct"/>
          </w:tcPr>
          <w:p w14:paraId="3A7E1DE2" w14:textId="77777777" w:rsidR="00CC4178" w:rsidRPr="00A71647" w:rsidRDefault="00CC4178">
            <w:pPr>
              <w:pStyle w:val="AV18-TextTabelltext"/>
            </w:pPr>
            <w:r w:rsidRPr="00A71647">
              <w:t>0,2210</w:t>
            </w:r>
          </w:p>
        </w:tc>
      </w:tr>
      <w:tr w:rsidR="00CC4178" w:rsidRPr="00A71647" w14:paraId="011D623A" w14:textId="77777777" w:rsidTr="00061541">
        <w:tc>
          <w:tcPr>
            <w:tcW w:w="1832" w:type="pct"/>
          </w:tcPr>
          <w:p w14:paraId="156AF31B" w14:textId="77777777" w:rsidR="00CC4178" w:rsidRPr="00A71647" w:rsidRDefault="00CC4178">
            <w:pPr>
              <w:pStyle w:val="AV18-TextTabelltext"/>
            </w:pPr>
            <w:r w:rsidRPr="00A71647">
              <w:t>302</w:t>
            </w:r>
          </w:p>
        </w:tc>
        <w:tc>
          <w:tcPr>
            <w:tcW w:w="3168" w:type="pct"/>
          </w:tcPr>
          <w:p w14:paraId="42FD0E60" w14:textId="77777777" w:rsidR="00CC4178" w:rsidRPr="00A71647" w:rsidRDefault="00CC4178">
            <w:pPr>
              <w:pStyle w:val="AV18-TextTabelltext"/>
            </w:pPr>
            <w:r w:rsidRPr="00A71647">
              <w:t>0,1629</w:t>
            </w:r>
          </w:p>
        </w:tc>
      </w:tr>
      <w:tr w:rsidR="00CC4178" w:rsidRPr="00A71647" w14:paraId="2FE8B69D" w14:textId="77777777" w:rsidTr="00061541">
        <w:tc>
          <w:tcPr>
            <w:tcW w:w="1832" w:type="pct"/>
          </w:tcPr>
          <w:p w14:paraId="5F4E0D61" w14:textId="77777777" w:rsidR="00CC4178" w:rsidRPr="00A71647" w:rsidRDefault="00CC4178">
            <w:pPr>
              <w:pStyle w:val="AV18-TextTabelltext"/>
            </w:pPr>
            <w:r w:rsidRPr="00A71647">
              <w:t>303</w:t>
            </w:r>
          </w:p>
        </w:tc>
        <w:tc>
          <w:tcPr>
            <w:tcW w:w="3168" w:type="pct"/>
          </w:tcPr>
          <w:p w14:paraId="506438ED" w14:textId="77777777" w:rsidR="00CC4178" w:rsidRPr="00A71647" w:rsidRDefault="00CC4178">
            <w:pPr>
              <w:pStyle w:val="AV18-TextTabelltext"/>
            </w:pPr>
            <w:r w:rsidRPr="00A71647">
              <w:t>0,1200</w:t>
            </w:r>
          </w:p>
        </w:tc>
      </w:tr>
      <w:tr w:rsidR="00CC4178" w:rsidRPr="00A71647" w14:paraId="665B1B1C" w14:textId="77777777" w:rsidTr="00061541">
        <w:tc>
          <w:tcPr>
            <w:tcW w:w="1832" w:type="pct"/>
          </w:tcPr>
          <w:p w14:paraId="0DB268B3" w14:textId="77777777" w:rsidR="00CC4178" w:rsidRPr="00A71647" w:rsidRDefault="00CC4178">
            <w:pPr>
              <w:pStyle w:val="AV18-TextTabelltext"/>
            </w:pPr>
            <w:r w:rsidRPr="00A71647">
              <w:t>304</w:t>
            </w:r>
          </w:p>
        </w:tc>
        <w:tc>
          <w:tcPr>
            <w:tcW w:w="3168" w:type="pct"/>
          </w:tcPr>
          <w:p w14:paraId="10674F55" w14:textId="77777777" w:rsidR="00CC4178" w:rsidRPr="00A71647" w:rsidRDefault="00CC4178">
            <w:pPr>
              <w:pStyle w:val="AV18-TextTabelltext"/>
            </w:pPr>
            <w:r w:rsidRPr="00A71647">
              <w:t>0,0849</w:t>
            </w:r>
          </w:p>
        </w:tc>
      </w:tr>
      <w:tr w:rsidR="00CC4178" w:rsidRPr="00A71647" w14:paraId="06CA8E14" w14:textId="77777777" w:rsidTr="00061541">
        <w:tc>
          <w:tcPr>
            <w:tcW w:w="1832" w:type="pct"/>
          </w:tcPr>
          <w:p w14:paraId="502BF9F5" w14:textId="77777777" w:rsidR="00CC4178" w:rsidRPr="00A71647" w:rsidRDefault="00CC4178">
            <w:pPr>
              <w:pStyle w:val="AV18-TextTabelltext"/>
            </w:pPr>
            <w:r w:rsidRPr="00A71647">
              <w:t>305</w:t>
            </w:r>
          </w:p>
        </w:tc>
        <w:tc>
          <w:tcPr>
            <w:tcW w:w="3168" w:type="pct"/>
          </w:tcPr>
          <w:p w14:paraId="4220FE5A" w14:textId="77777777" w:rsidR="00CC4178" w:rsidRPr="00A71647" w:rsidRDefault="00CC4178">
            <w:pPr>
              <w:pStyle w:val="AV18-TextTabelltext"/>
            </w:pPr>
            <w:r w:rsidRPr="00A71647">
              <w:t>0,0600</w:t>
            </w:r>
          </w:p>
        </w:tc>
      </w:tr>
      <w:tr w:rsidR="00CC4178" w:rsidRPr="00A71647" w14:paraId="36CFDB25" w14:textId="77777777" w:rsidTr="00061541">
        <w:tc>
          <w:tcPr>
            <w:tcW w:w="1832" w:type="pct"/>
          </w:tcPr>
          <w:p w14:paraId="23B93E67" w14:textId="77777777" w:rsidR="00CC4178" w:rsidRPr="00A71647" w:rsidRDefault="00CC4178">
            <w:pPr>
              <w:pStyle w:val="AV18-TextTabelltext"/>
            </w:pPr>
            <w:r w:rsidRPr="00A71647">
              <w:t>306</w:t>
            </w:r>
          </w:p>
        </w:tc>
        <w:tc>
          <w:tcPr>
            <w:tcW w:w="3168" w:type="pct"/>
          </w:tcPr>
          <w:p w14:paraId="149BC48C" w14:textId="77777777" w:rsidR="00CC4178" w:rsidRPr="00A71647" w:rsidRDefault="00CC4178">
            <w:pPr>
              <w:pStyle w:val="AV18-TextTabelltext"/>
            </w:pPr>
            <w:r w:rsidRPr="00A71647">
              <w:t>0,0454</w:t>
            </w:r>
          </w:p>
        </w:tc>
      </w:tr>
      <w:tr w:rsidR="00CC4178" w:rsidRPr="00A71647" w14:paraId="2953C3D1" w14:textId="77777777" w:rsidTr="00061541">
        <w:tc>
          <w:tcPr>
            <w:tcW w:w="1832" w:type="pct"/>
          </w:tcPr>
          <w:p w14:paraId="5F16DB54" w14:textId="77777777" w:rsidR="00CC4178" w:rsidRPr="00A71647" w:rsidRDefault="00CC4178">
            <w:pPr>
              <w:pStyle w:val="AV18-TextTabelltext"/>
            </w:pPr>
            <w:r w:rsidRPr="00A71647">
              <w:t>307</w:t>
            </w:r>
          </w:p>
        </w:tc>
        <w:tc>
          <w:tcPr>
            <w:tcW w:w="3168" w:type="pct"/>
          </w:tcPr>
          <w:p w14:paraId="0AE90AE6" w14:textId="77777777" w:rsidR="00CC4178" w:rsidRPr="00A71647" w:rsidRDefault="00CC4178">
            <w:pPr>
              <w:pStyle w:val="AV18-TextTabelltext"/>
            </w:pPr>
            <w:r w:rsidRPr="00A71647">
              <w:t>0,0344</w:t>
            </w:r>
          </w:p>
        </w:tc>
      </w:tr>
      <w:tr w:rsidR="00CC4178" w:rsidRPr="00A71647" w14:paraId="64EBF3D0" w14:textId="77777777" w:rsidTr="00061541">
        <w:tc>
          <w:tcPr>
            <w:tcW w:w="1832" w:type="pct"/>
          </w:tcPr>
          <w:p w14:paraId="0D8BED7D" w14:textId="77777777" w:rsidR="00CC4178" w:rsidRPr="00A71647" w:rsidRDefault="00CC4178">
            <w:pPr>
              <w:pStyle w:val="AV18-TextTabelltext"/>
            </w:pPr>
            <w:r w:rsidRPr="00A71647">
              <w:t>308</w:t>
            </w:r>
          </w:p>
        </w:tc>
        <w:tc>
          <w:tcPr>
            <w:tcW w:w="3168" w:type="pct"/>
          </w:tcPr>
          <w:p w14:paraId="4C228F9A" w14:textId="77777777" w:rsidR="00CC4178" w:rsidRPr="00A71647" w:rsidRDefault="00CC4178">
            <w:pPr>
              <w:pStyle w:val="AV18-TextTabelltext"/>
            </w:pPr>
            <w:r w:rsidRPr="00A71647">
              <w:t>0,0260</w:t>
            </w:r>
          </w:p>
        </w:tc>
      </w:tr>
      <w:tr w:rsidR="00CC4178" w:rsidRPr="00A71647" w14:paraId="0DC83B08" w14:textId="77777777" w:rsidTr="00061541">
        <w:tc>
          <w:tcPr>
            <w:tcW w:w="1832" w:type="pct"/>
          </w:tcPr>
          <w:p w14:paraId="4AF56FD8" w14:textId="77777777" w:rsidR="00CC4178" w:rsidRPr="00A71647" w:rsidRDefault="00CC4178">
            <w:pPr>
              <w:pStyle w:val="AV18-TextTabelltext"/>
            </w:pPr>
            <w:r w:rsidRPr="00A71647">
              <w:t>309</w:t>
            </w:r>
          </w:p>
        </w:tc>
        <w:tc>
          <w:tcPr>
            <w:tcW w:w="3168" w:type="pct"/>
          </w:tcPr>
          <w:p w14:paraId="44D07FEB" w14:textId="77777777" w:rsidR="00CC4178" w:rsidRPr="00A71647" w:rsidRDefault="00CC4178">
            <w:pPr>
              <w:pStyle w:val="AV18-TextTabelltext"/>
            </w:pPr>
            <w:r w:rsidRPr="00A71647">
              <w:t>0,0197</w:t>
            </w:r>
          </w:p>
        </w:tc>
      </w:tr>
      <w:tr w:rsidR="00CC4178" w:rsidRPr="00A71647" w14:paraId="4082F31B" w14:textId="77777777" w:rsidTr="00061541">
        <w:tc>
          <w:tcPr>
            <w:tcW w:w="1832" w:type="pct"/>
          </w:tcPr>
          <w:p w14:paraId="558D6185" w14:textId="77777777" w:rsidR="00CC4178" w:rsidRPr="00A71647" w:rsidRDefault="00CC4178">
            <w:pPr>
              <w:pStyle w:val="AV18-TextTabelltext"/>
            </w:pPr>
            <w:r w:rsidRPr="00A71647">
              <w:t>310</w:t>
            </w:r>
          </w:p>
        </w:tc>
        <w:tc>
          <w:tcPr>
            <w:tcW w:w="3168" w:type="pct"/>
          </w:tcPr>
          <w:p w14:paraId="2BE30D53" w14:textId="77777777" w:rsidR="00CC4178" w:rsidRPr="00A71647" w:rsidRDefault="00CC4178">
            <w:pPr>
              <w:pStyle w:val="AV18-TextTabelltext"/>
            </w:pPr>
            <w:r w:rsidRPr="00A71647">
              <w:t>0,0150</w:t>
            </w:r>
          </w:p>
        </w:tc>
      </w:tr>
      <w:tr w:rsidR="00CC4178" w:rsidRPr="00A71647" w14:paraId="173A4FA7" w14:textId="77777777" w:rsidTr="00061541">
        <w:tc>
          <w:tcPr>
            <w:tcW w:w="1832" w:type="pct"/>
          </w:tcPr>
          <w:p w14:paraId="7AB5375C" w14:textId="77777777" w:rsidR="00CC4178" w:rsidRPr="00A71647" w:rsidRDefault="00CC4178">
            <w:pPr>
              <w:pStyle w:val="AV18-TextTabelltext"/>
            </w:pPr>
            <w:r w:rsidRPr="00A71647">
              <w:t>311</w:t>
            </w:r>
          </w:p>
        </w:tc>
        <w:tc>
          <w:tcPr>
            <w:tcW w:w="3168" w:type="pct"/>
          </w:tcPr>
          <w:p w14:paraId="1519BB7C" w14:textId="77777777" w:rsidR="00CC4178" w:rsidRPr="00A71647" w:rsidRDefault="00CC4178">
            <w:pPr>
              <w:pStyle w:val="AV18-TextTabelltext"/>
            </w:pPr>
            <w:r w:rsidRPr="00A71647">
              <w:t>0,0111</w:t>
            </w:r>
          </w:p>
        </w:tc>
      </w:tr>
      <w:tr w:rsidR="00CC4178" w:rsidRPr="00A71647" w14:paraId="771FE281" w14:textId="77777777" w:rsidTr="00061541">
        <w:tc>
          <w:tcPr>
            <w:tcW w:w="1832" w:type="pct"/>
          </w:tcPr>
          <w:p w14:paraId="330E77B6" w14:textId="77777777" w:rsidR="00CC4178" w:rsidRPr="00A71647" w:rsidRDefault="00CC4178">
            <w:pPr>
              <w:pStyle w:val="AV18-TextTabelltext"/>
            </w:pPr>
            <w:r w:rsidRPr="00A71647">
              <w:t>312</w:t>
            </w:r>
          </w:p>
        </w:tc>
        <w:tc>
          <w:tcPr>
            <w:tcW w:w="3168" w:type="pct"/>
          </w:tcPr>
          <w:p w14:paraId="4D1343E1" w14:textId="77777777" w:rsidR="00CC4178" w:rsidRPr="00A71647" w:rsidRDefault="00CC4178">
            <w:pPr>
              <w:pStyle w:val="AV18-TextTabelltext"/>
            </w:pPr>
            <w:r w:rsidRPr="00A71647">
              <w:t>0,0081</w:t>
            </w:r>
          </w:p>
        </w:tc>
      </w:tr>
      <w:tr w:rsidR="00CC4178" w:rsidRPr="00A71647" w14:paraId="2E59E5F0" w14:textId="77777777" w:rsidTr="00061541">
        <w:tc>
          <w:tcPr>
            <w:tcW w:w="1832" w:type="pct"/>
          </w:tcPr>
          <w:p w14:paraId="1D4171EA" w14:textId="77777777" w:rsidR="00CC4178" w:rsidRPr="00A71647" w:rsidRDefault="00CC4178">
            <w:pPr>
              <w:pStyle w:val="AV18-TextTabelltext"/>
            </w:pPr>
            <w:r w:rsidRPr="00A71647">
              <w:t>313</w:t>
            </w:r>
          </w:p>
        </w:tc>
        <w:tc>
          <w:tcPr>
            <w:tcW w:w="3168" w:type="pct"/>
          </w:tcPr>
          <w:p w14:paraId="72BBEC01" w14:textId="77777777" w:rsidR="00CC4178" w:rsidRPr="00A71647" w:rsidRDefault="00CC4178">
            <w:pPr>
              <w:pStyle w:val="AV18-TextTabelltext"/>
            </w:pPr>
            <w:r w:rsidRPr="00A71647">
              <w:t>0,0060</w:t>
            </w:r>
          </w:p>
        </w:tc>
      </w:tr>
      <w:tr w:rsidR="00CC4178" w:rsidRPr="00A71647" w14:paraId="14DD098F" w14:textId="77777777" w:rsidTr="00061541">
        <w:tc>
          <w:tcPr>
            <w:tcW w:w="1832" w:type="pct"/>
          </w:tcPr>
          <w:p w14:paraId="49D70087" w14:textId="77777777" w:rsidR="00CC4178" w:rsidRPr="00A71647" w:rsidRDefault="00CC4178">
            <w:pPr>
              <w:pStyle w:val="AV18-TextTabelltext"/>
            </w:pPr>
            <w:r w:rsidRPr="00A71647">
              <w:t>314</w:t>
            </w:r>
          </w:p>
        </w:tc>
        <w:tc>
          <w:tcPr>
            <w:tcW w:w="3168" w:type="pct"/>
          </w:tcPr>
          <w:p w14:paraId="583C1ACD" w14:textId="77777777" w:rsidR="00CC4178" w:rsidRPr="00A71647" w:rsidRDefault="00CC4178">
            <w:pPr>
              <w:pStyle w:val="AV18-TextTabelltext"/>
            </w:pPr>
            <w:r w:rsidRPr="00A71647">
              <w:t>0,0042</w:t>
            </w:r>
          </w:p>
        </w:tc>
      </w:tr>
      <w:tr w:rsidR="00CC4178" w:rsidRPr="00A71647" w14:paraId="1EAABF6F" w14:textId="77777777" w:rsidTr="00061541">
        <w:tc>
          <w:tcPr>
            <w:tcW w:w="1832" w:type="pct"/>
          </w:tcPr>
          <w:p w14:paraId="7EC479AE" w14:textId="77777777" w:rsidR="00CC4178" w:rsidRPr="00A71647" w:rsidRDefault="00CC4178">
            <w:pPr>
              <w:pStyle w:val="AV18-TextTabelltext"/>
            </w:pPr>
            <w:r w:rsidRPr="00A71647">
              <w:t>315</w:t>
            </w:r>
          </w:p>
        </w:tc>
        <w:tc>
          <w:tcPr>
            <w:tcW w:w="3168" w:type="pct"/>
          </w:tcPr>
          <w:p w14:paraId="527CF408" w14:textId="77777777" w:rsidR="00CC4178" w:rsidRPr="00A71647" w:rsidRDefault="00CC4178">
            <w:pPr>
              <w:pStyle w:val="AV18-TextTabelltext"/>
            </w:pPr>
            <w:r w:rsidRPr="00A71647">
              <w:t>0,0030</w:t>
            </w:r>
          </w:p>
        </w:tc>
      </w:tr>
      <w:tr w:rsidR="00CC4178" w:rsidRPr="00A71647" w14:paraId="71724F12" w14:textId="77777777" w:rsidTr="00061541">
        <w:tc>
          <w:tcPr>
            <w:tcW w:w="1832" w:type="pct"/>
          </w:tcPr>
          <w:p w14:paraId="177EC7B7" w14:textId="77777777" w:rsidR="00CC4178" w:rsidRPr="00A71647" w:rsidRDefault="00CC4178">
            <w:pPr>
              <w:pStyle w:val="AV18-TextTabelltext"/>
            </w:pPr>
            <w:r w:rsidRPr="00A71647">
              <w:t>316</w:t>
            </w:r>
          </w:p>
        </w:tc>
        <w:tc>
          <w:tcPr>
            <w:tcW w:w="3168" w:type="pct"/>
          </w:tcPr>
          <w:p w14:paraId="75C06868" w14:textId="77777777" w:rsidR="00CC4178" w:rsidRPr="00A71647" w:rsidRDefault="00CC4178">
            <w:pPr>
              <w:pStyle w:val="AV18-TextTabelltext"/>
            </w:pPr>
            <w:r w:rsidRPr="00A71647">
              <w:t>0,0024</w:t>
            </w:r>
          </w:p>
        </w:tc>
      </w:tr>
      <w:tr w:rsidR="00CC4178" w:rsidRPr="00A71647" w14:paraId="1D3A790B" w14:textId="77777777" w:rsidTr="00061541">
        <w:tc>
          <w:tcPr>
            <w:tcW w:w="1832" w:type="pct"/>
          </w:tcPr>
          <w:p w14:paraId="495057F4" w14:textId="77777777" w:rsidR="00CC4178" w:rsidRPr="00A71647" w:rsidRDefault="00CC4178">
            <w:pPr>
              <w:pStyle w:val="AV18-TextTabelltext"/>
            </w:pPr>
            <w:r w:rsidRPr="00A71647">
              <w:t>317</w:t>
            </w:r>
          </w:p>
        </w:tc>
        <w:tc>
          <w:tcPr>
            <w:tcW w:w="3168" w:type="pct"/>
          </w:tcPr>
          <w:p w14:paraId="2A4B1391" w14:textId="77777777" w:rsidR="00CC4178" w:rsidRPr="00A71647" w:rsidRDefault="00CC4178">
            <w:pPr>
              <w:pStyle w:val="AV18-TextTabelltext"/>
            </w:pPr>
            <w:r w:rsidRPr="00A71647">
              <w:t>0,0020</w:t>
            </w:r>
          </w:p>
        </w:tc>
      </w:tr>
      <w:tr w:rsidR="00CC4178" w:rsidRPr="00A71647" w14:paraId="29C66E7D" w14:textId="77777777" w:rsidTr="00061541">
        <w:tc>
          <w:tcPr>
            <w:tcW w:w="1832" w:type="pct"/>
          </w:tcPr>
          <w:p w14:paraId="67426CE4" w14:textId="77777777" w:rsidR="00CC4178" w:rsidRPr="00A71647" w:rsidRDefault="00CC4178">
            <w:pPr>
              <w:pStyle w:val="AV18-TextTabelltext"/>
            </w:pPr>
            <w:r w:rsidRPr="00A71647">
              <w:t>318</w:t>
            </w:r>
          </w:p>
        </w:tc>
        <w:tc>
          <w:tcPr>
            <w:tcW w:w="3168" w:type="pct"/>
          </w:tcPr>
          <w:p w14:paraId="7A58551F" w14:textId="77777777" w:rsidR="00CC4178" w:rsidRPr="00A71647" w:rsidRDefault="00CC4178">
            <w:pPr>
              <w:pStyle w:val="AV18-TextTabelltext"/>
            </w:pPr>
            <w:r w:rsidRPr="00A71647">
              <w:t>0,0016</w:t>
            </w:r>
          </w:p>
        </w:tc>
      </w:tr>
      <w:tr w:rsidR="00CC4178" w:rsidRPr="00A71647" w14:paraId="7711FCED" w14:textId="77777777" w:rsidTr="00061541">
        <w:tc>
          <w:tcPr>
            <w:tcW w:w="1832" w:type="pct"/>
          </w:tcPr>
          <w:p w14:paraId="3C897E5D" w14:textId="77777777" w:rsidR="00CC4178" w:rsidRPr="00A71647" w:rsidRDefault="00CC4178">
            <w:pPr>
              <w:pStyle w:val="AV18-TextTabelltext"/>
            </w:pPr>
            <w:r w:rsidRPr="00A71647">
              <w:t>319</w:t>
            </w:r>
          </w:p>
        </w:tc>
        <w:tc>
          <w:tcPr>
            <w:tcW w:w="3168" w:type="pct"/>
          </w:tcPr>
          <w:p w14:paraId="01C17E2C" w14:textId="77777777" w:rsidR="00CC4178" w:rsidRPr="00A71647" w:rsidRDefault="00CC4178">
            <w:pPr>
              <w:pStyle w:val="AV18-TextTabelltext"/>
            </w:pPr>
            <w:r w:rsidRPr="00A71647">
              <w:t>0,0012</w:t>
            </w:r>
          </w:p>
        </w:tc>
      </w:tr>
      <w:tr w:rsidR="00CC4178" w:rsidRPr="00A71647" w14:paraId="2F354384" w14:textId="77777777" w:rsidTr="00061541">
        <w:tc>
          <w:tcPr>
            <w:tcW w:w="1832" w:type="pct"/>
          </w:tcPr>
          <w:p w14:paraId="082110FB" w14:textId="77777777" w:rsidR="00CC4178" w:rsidRPr="00A71647" w:rsidRDefault="00CC4178">
            <w:pPr>
              <w:pStyle w:val="AV18-TextTabelltext"/>
            </w:pPr>
            <w:r w:rsidRPr="00A71647">
              <w:t>320</w:t>
            </w:r>
          </w:p>
        </w:tc>
        <w:tc>
          <w:tcPr>
            <w:tcW w:w="3168" w:type="pct"/>
          </w:tcPr>
          <w:p w14:paraId="7795218E" w14:textId="77777777" w:rsidR="00CC4178" w:rsidRPr="00A71647" w:rsidRDefault="00CC4178">
            <w:pPr>
              <w:pStyle w:val="AV18-TextTabelltext"/>
            </w:pPr>
            <w:r w:rsidRPr="00A71647">
              <w:t>0,0010</w:t>
            </w:r>
          </w:p>
        </w:tc>
      </w:tr>
      <w:tr w:rsidR="00CC4178" w:rsidRPr="00A71647" w14:paraId="2EEEE3E2" w14:textId="77777777" w:rsidTr="00061541">
        <w:tc>
          <w:tcPr>
            <w:tcW w:w="1832" w:type="pct"/>
          </w:tcPr>
          <w:p w14:paraId="296BED68" w14:textId="77777777" w:rsidR="00CC4178" w:rsidRPr="00A71647" w:rsidRDefault="00CC4178">
            <w:pPr>
              <w:pStyle w:val="AV18-TextTabelltext"/>
            </w:pPr>
            <w:r w:rsidRPr="00A71647">
              <w:t>321</w:t>
            </w:r>
          </w:p>
        </w:tc>
        <w:tc>
          <w:tcPr>
            <w:tcW w:w="3168" w:type="pct"/>
          </w:tcPr>
          <w:p w14:paraId="2C7F6914" w14:textId="77777777" w:rsidR="00CC4178" w:rsidRPr="00A71647" w:rsidRDefault="00CC4178">
            <w:pPr>
              <w:pStyle w:val="AV18-TextTabelltext"/>
            </w:pPr>
            <w:r w:rsidRPr="00A71647">
              <w:t>0,000819</w:t>
            </w:r>
          </w:p>
        </w:tc>
      </w:tr>
      <w:tr w:rsidR="00CC4178" w:rsidRPr="00A71647" w14:paraId="2948A329" w14:textId="77777777" w:rsidTr="00061541">
        <w:tc>
          <w:tcPr>
            <w:tcW w:w="1832" w:type="pct"/>
          </w:tcPr>
          <w:p w14:paraId="1DA910BF" w14:textId="77777777" w:rsidR="00CC4178" w:rsidRPr="00A71647" w:rsidRDefault="00CC4178">
            <w:pPr>
              <w:pStyle w:val="AV18-TextTabelltext"/>
            </w:pPr>
            <w:r w:rsidRPr="00A71647">
              <w:t>322</w:t>
            </w:r>
          </w:p>
        </w:tc>
        <w:tc>
          <w:tcPr>
            <w:tcW w:w="3168" w:type="pct"/>
          </w:tcPr>
          <w:p w14:paraId="79F43956" w14:textId="77777777" w:rsidR="00CC4178" w:rsidRPr="00A71647" w:rsidRDefault="00CC4178">
            <w:pPr>
              <w:pStyle w:val="AV18-TextTabelltext"/>
            </w:pPr>
            <w:r w:rsidRPr="00A71647">
              <w:t>0,000670</w:t>
            </w:r>
          </w:p>
        </w:tc>
      </w:tr>
      <w:tr w:rsidR="00CC4178" w:rsidRPr="00A71647" w14:paraId="0DD4E69B" w14:textId="77777777" w:rsidTr="00061541">
        <w:tc>
          <w:tcPr>
            <w:tcW w:w="1832" w:type="pct"/>
          </w:tcPr>
          <w:p w14:paraId="62A82CBE" w14:textId="77777777" w:rsidR="00CC4178" w:rsidRPr="00A71647" w:rsidRDefault="00CC4178">
            <w:pPr>
              <w:pStyle w:val="AV18-TextTabelltext"/>
            </w:pPr>
            <w:r w:rsidRPr="00A71647">
              <w:t>323</w:t>
            </w:r>
          </w:p>
        </w:tc>
        <w:tc>
          <w:tcPr>
            <w:tcW w:w="3168" w:type="pct"/>
          </w:tcPr>
          <w:p w14:paraId="68C94E7C" w14:textId="77777777" w:rsidR="00CC4178" w:rsidRPr="00A71647" w:rsidRDefault="00CC4178">
            <w:pPr>
              <w:pStyle w:val="AV18-TextTabelltext"/>
            </w:pPr>
            <w:r w:rsidRPr="00A71647">
              <w:t>0,000540</w:t>
            </w:r>
          </w:p>
        </w:tc>
      </w:tr>
      <w:tr w:rsidR="00CC4178" w:rsidRPr="00A71647" w14:paraId="0C646748" w14:textId="77777777" w:rsidTr="00061541">
        <w:tc>
          <w:tcPr>
            <w:tcW w:w="1832" w:type="pct"/>
          </w:tcPr>
          <w:p w14:paraId="3B9F8FF1" w14:textId="77777777" w:rsidR="00CC4178" w:rsidRPr="00A71647" w:rsidRDefault="00CC4178">
            <w:pPr>
              <w:pStyle w:val="AV18-TextTabelltext"/>
            </w:pPr>
            <w:r w:rsidRPr="00A71647">
              <w:t>324</w:t>
            </w:r>
          </w:p>
        </w:tc>
        <w:tc>
          <w:tcPr>
            <w:tcW w:w="3168" w:type="pct"/>
          </w:tcPr>
          <w:p w14:paraId="7361DCE6" w14:textId="77777777" w:rsidR="00CC4178" w:rsidRPr="00A71647" w:rsidRDefault="00CC4178">
            <w:pPr>
              <w:pStyle w:val="AV18-TextTabelltext"/>
            </w:pPr>
            <w:r w:rsidRPr="00A71647">
              <w:t>0,000520</w:t>
            </w:r>
          </w:p>
        </w:tc>
      </w:tr>
      <w:tr w:rsidR="00CC4178" w:rsidRPr="00A71647" w14:paraId="4A884BB4" w14:textId="77777777" w:rsidTr="00061541">
        <w:tc>
          <w:tcPr>
            <w:tcW w:w="1832" w:type="pct"/>
          </w:tcPr>
          <w:p w14:paraId="02DAF539" w14:textId="77777777" w:rsidR="00CC4178" w:rsidRPr="00A71647" w:rsidRDefault="00CC4178">
            <w:pPr>
              <w:pStyle w:val="AV18-TextTabelltext"/>
            </w:pPr>
            <w:r w:rsidRPr="00A71647">
              <w:t>325</w:t>
            </w:r>
          </w:p>
        </w:tc>
        <w:tc>
          <w:tcPr>
            <w:tcW w:w="3168" w:type="pct"/>
          </w:tcPr>
          <w:p w14:paraId="24FE4ACC" w14:textId="77777777" w:rsidR="00CC4178" w:rsidRPr="00A71647" w:rsidRDefault="00CC4178">
            <w:pPr>
              <w:pStyle w:val="AV18-TextTabelltext"/>
            </w:pPr>
            <w:r w:rsidRPr="00A71647">
              <w:t>0,000500</w:t>
            </w:r>
          </w:p>
        </w:tc>
      </w:tr>
      <w:tr w:rsidR="00CC4178" w:rsidRPr="00A71647" w14:paraId="46852FB2" w14:textId="77777777" w:rsidTr="00061541">
        <w:tc>
          <w:tcPr>
            <w:tcW w:w="1832" w:type="pct"/>
          </w:tcPr>
          <w:p w14:paraId="69CD0FD4" w14:textId="77777777" w:rsidR="00CC4178" w:rsidRPr="00A71647" w:rsidRDefault="00CC4178">
            <w:pPr>
              <w:pStyle w:val="AV18-TextTabelltext"/>
            </w:pPr>
            <w:r w:rsidRPr="00A71647">
              <w:t>326</w:t>
            </w:r>
          </w:p>
        </w:tc>
        <w:tc>
          <w:tcPr>
            <w:tcW w:w="3168" w:type="pct"/>
          </w:tcPr>
          <w:p w14:paraId="7AE5373E" w14:textId="77777777" w:rsidR="00CC4178" w:rsidRPr="00A71647" w:rsidRDefault="00CC4178">
            <w:pPr>
              <w:pStyle w:val="AV18-TextTabelltext"/>
            </w:pPr>
            <w:r w:rsidRPr="00A71647">
              <w:t>0,000479</w:t>
            </w:r>
          </w:p>
        </w:tc>
      </w:tr>
      <w:tr w:rsidR="00CC4178" w:rsidRPr="00A71647" w14:paraId="2A313683" w14:textId="77777777" w:rsidTr="00061541">
        <w:tc>
          <w:tcPr>
            <w:tcW w:w="1832" w:type="pct"/>
          </w:tcPr>
          <w:p w14:paraId="7E83A856" w14:textId="77777777" w:rsidR="00CC4178" w:rsidRPr="00A71647" w:rsidRDefault="00CC4178">
            <w:pPr>
              <w:pStyle w:val="AV18-TextTabelltext"/>
            </w:pPr>
            <w:r w:rsidRPr="00A71647">
              <w:t>327</w:t>
            </w:r>
          </w:p>
        </w:tc>
        <w:tc>
          <w:tcPr>
            <w:tcW w:w="3168" w:type="pct"/>
          </w:tcPr>
          <w:p w14:paraId="1BDDE1EE" w14:textId="77777777" w:rsidR="00CC4178" w:rsidRPr="00A71647" w:rsidRDefault="00CC4178">
            <w:pPr>
              <w:pStyle w:val="AV18-TextTabelltext"/>
            </w:pPr>
            <w:r w:rsidRPr="00A71647">
              <w:t>0,000459</w:t>
            </w:r>
          </w:p>
        </w:tc>
      </w:tr>
      <w:tr w:rsidR="00CC4178" w:rsidRPr="00A71647" w14:paraId="37B18CE8" w14:textId="77777777" w:rsidTr="00061541">
        <w:tc>
          <w:tcPr>
            <w:tcW w:w="1832" w:type="pct"/>
          </w:tcPr>
          <w:p w14:paraId="3D050B45" w14:textId="77777777" w:rsidR="00CC4178" w:rsidRPr="00A71647" w:rsidRDefault="00CC4178">
            <w:pPr>
              <w:pStyle w:val="AV18-TextTabelltext"/>
            </w:pPr>
            <w:r w:rsidRPr="00A71647">
              <w:t>328</w:t>
            </w:r>
          </w:p>
        </w:tc>
        <w:tc>
          <w:tcPr>
            <w:tcW w:w="3168" w:type="pct"/>
          </w:tcPr>
          <w:p w14:paraId="058E1B14" w14:textId="77777777" w:rsidR="00CC4178" w:rsidRPr="00A71647" w:rsidRDefault="00CC4178">
            <w:pPr>
              <w:pStyle w:val="AV18-TextTabelltext"/>
            </w:pPr>
            <w:r w:rsidRPr="00A71647">
              <w:t>0,000440</w:t>
            </w:r>
          </w:p>
        </w:tc>
      </w:tr>
      <w:tr w:rsidR="00CC4178" w:rsidRPr="00A71647" w14:paraId="5D05E286" w14:textId="77777777" w:rsidTr="00061541">
        <w:tc>
          <w:tcPr>
            <w:tcW w:w="1832" w:type="pct"/>
          </w:tcPr>
          <w:p w14:paraId="3177746D" w14:textId="77777777" w:rsidR="00CC4178" w:rsidRPr="00A71647" w:rsidRDefault="00CC4178">
            <w:pPr>
              <w:pStyle w:val="AV18-TextTabelltext"/>
            </w:pPr>
            <w:r w:rsidRPr="00A71647">
              <w:t>329</w:t>
            </w:r>
          </w:p>
        </w:tc>
        <w:tc>
          <w:tcPr>
            <w:tcW w:w="3168" w:type="pct"/>
          </w:tcPr>
          <w:p w14:paraId="4EBA52C3" w14:textId="77777777" w:rsidR="00CC4178" w:rsidRPr="00A71647" w:rsidRDefault="00CC4178">
            <w:pPr>
              <w:pStyle w:val="AV18-TextTabelltext"/>
            </w:pPr>
            <w:r w:rsidRPr="00A71647">
              <w:t>0,000425</w:t>
            </w:r>
          </w:p>
        </w:tc>
      </w:tr>
      <w:tr w:rsidR="00CC4178" w:rsidRPr="00A71647" w14:paraId="485CEAD0" w14:textId="77777777" w:rsidTr="00061541">
        <w:tc>
          <w:tcPr>
            <w:tcW w:w="1832" w:type="pct"/>
          </w:tcPr>
          <w:p w14:paraId="45D006CC" w14:textId="77777777" w:rsidR="00CC4178" w:rsidRPr="00A71647" w:rsidRDefault="00CC4178">
            <w:pPr>
              <w:pStyle w:val="AV18-TextTabelltext"/>
            </w:pPr>
            <w:r w:rsidRPr="00A71647">
              <w:t>330</w:t>
            </w:r>
          </w:p>
        </w:tc>
        <w:tc>
          <w:tcPr>
            <w:tcW w:w="3168" w:type="pct"/>
          </w:tcPr>
          <w:p w14:paraId="58A18AF6" w14:textId="77777777" w:rsidR="00CC4178" w:rsidRPr="00A71647" w:rsidRDefault="00CC4178">
            <w:pPr>
              <w:pStyle w:val="AV18-TextTabelltext"/>
            </w:pPr>
            <w:r w:rsidRPr="00A71647">
              <w:t>0,000410</w:t>
            </w:r>
          </w:p>
        </w:tc>
      </w:tr>
      <w:tr w:rsidR="00CC4178" w:rsidRPr="00A71647" w14:paraId="536B8149" w14:textId="77777777" w:rsidTr="00061541">
        <w:tc>
          <w:tcPr>
            <w:tcW w:w="1832" w:type="pct"/>
          </w:tcPr>
          <w:p w14:paraId="2FA91989" w14:textId="77777777" w:rsidR="00CC4178" w:rsidRPr="00A71647" w:rsidRDefault="00CC4178">
            <w:pPr>
              <w:pStyle w:val="AV18-TextTabelltext"/>
            </w:pPr>
            <w:r w:rsidRPr="00A71647">
              <w:t>331</w:t>
            </w:r>
          </w:p>
        </w:tc>
        <w:tc>
          <w:tcPr>
            <w:tcW w:w="3168" w:type="pct"/>
          </w:tcPr>
          <w:p w14:paraId="05456CCC" w14:textId="77777777" w:rsidR="00CC4178" w:rsidRPr="00A71647" w:rsidRDefault="00CC4178">
            <w:pPr>
              <w:pStyle w:val="AV18-TextTabelltext"/>
            </w:pPr>
            <w:r w:rsidRPr="00A71647">
              <w:t>0,000396</w:t>
            </w:r>
          </w:p>
        </w:tc>
      </w:tr>
      <w:tr w:rsidR="00CC4178" w:rsidRPr="00A71647" w14:paraId="3DF4B2B8" w14:textId="77777777" w:rsidTr="00061541">
        <w:tc>
          <w:tcPr>
            <w:tcW w:w="1832" w:type="pct"/>
          </w:tcPr>
          <w:p w14:paraId="5E4BA9AE" w14:textId="77777777" w:rsidR="00CC4178" w:rsidRPr="00A71647" w:rsidRDefault="00CC4178">
            <w:pPr>
              <w:pStyle w:val="AV18-TextTabelltext"/>
            </w:pPr>
            <w:r w:rsidRPr="00A71647">
              <w:t>332</w:t>
            </w:r>
          </w:p>
        </w:tc>
        <w:tc>
          <w:tcPr>
            <w:tcW w:w="3168" w:type="pct"/>
          </w:tcPr>
          <w:p w14:paraId="17B96216" w14:textId="77777777" w:rsidR="00CC4178" w:rsidRPr="00A71647" w:rsidRDefault="00CC4178">
            <w:pPr>
              <w:pStyle w:val="AV18-TextTabelltext"/>
            </w:pPr>
            <w:r w:rsidRPr="00A71647">
              <w:t>0,000383</w:t>
            </w:r>
          </w:p>
        </w:tc>
      </w:tr>
      <w:tr w:rsidR="00CC4178" w:rsidRPr="00A71647" w14:paraId="19378F6E" w14:textId="77777777" w:rsidTr="00061541">
        <w:tc>
          <w:tcPr>
            <w:tcW w:w="1832" w:type="pct"/>
          </w:tcPr>
          <w:p w14:paraId="6F7916AE" w14:textId="77777777" w:rsidR="00CC4178" w:rsidRPr="00A71647" w:rsidRDefault="00CC4178">
            <w:pPr>
              <w:pStyle w:val="AV18-TextTabelltext"/>
            </w:pPr>
            <w:r w:rsidRPr="00A71647">
              <w:t>333</w:t>
            </w:r>
          </w:p>
        </w:tc>
        <w:tc>
          <w:tcPr>
            <w:tcW w:w="3168" w:type="pct"/>
          </w:tcPr>
          <w:p w14:paraId="13680940" w14:textId="77777777" w:rsidR="00CC4178" w:rsidRPr="00A71647" w:rsidRDefault="00CC4178">
            <w:pPr>
              <w:pStyle w:val="AV18-TextTabelltext"/>
            </w:pPr>
            <w:r w:rsidRPr="00A71647">
              <w:t>0,000370</w:t>
            </w:r>
          </w:p>
        </w:tc>
      </w:tr>
      <w:tr w:rsidR="00CC4178" w:rsidRPr="00A71647" w14:paraId="5DA9196C" w14:textId="77777777" w:rsidTr="00061541">
        <w:tc>
          <w:tcPr>
            <w:tcW w:w="1832" w:type="pct"/>
          </w:tcPr>
          <w:p w14:paraId="038624C3" w14:textId="77777777" w:rsidR="00CC4178" w:rsidRPr="00A71647" w:rsidRDefault="00CC4178">
            <w:pPr>
              <w:pStyle w:val="AV18-TextTabelltext"/>
            </w:pPr>
            <w:r w:rsidRPr="00A71647">
              <w:t>334</w:t>
            </w:r>
          </w:p>
        </w:tc>
        <w:tc>
          <w:tcPr>
            <w:tcW w:w="3168" w:type="pct"/>
          </w:tcPr>
          <w:p w14:paraId="4C3D105A" w14:textId="77777777" w:rsidR="00CC4178" w:rsidRPr="00A71647" w:rsidRDefault="00CC4178">
            <w:pPr>
              <w:pStyle w:val="AV18-TextTabelltext"/>
            </w:pPr>
            <w:r w:rsidRPr="00A71647">
              <w:t>0,000355</w:t>
            </w:r>
          </w:p>
        </w:tc>
      </w:tr>
      <w:tr w:rsidR="00CC4178" w:rsidRPr="00A71647" w14:paraId="3E5630CB" w14:textId="77777777" w:rsidTr="00061541">
        <w:tc>
          <w:tcPr>
            <w:tcW w:w="1832" w:type="pct"/>
          </w:tcPr>
          <w:p w14:paraId="3B411E13" w14:textId="77777777" w:rsidR="00CC4178" w:rsidRPr="00A71647" w:rsidRDefault="00CC4178">
            <w:pPr>
              <w:pStyle w:val="AV18-TextTabelltext"/>
            </w:pPr>
            <w:r w:rsidRPr="00A71647">
              <w:t>335</w:t>
            </w:r>
          </w:p>
        </w:tc>
        <w:tc>
          <w:tcPr>
            <w:tcW w:w="3168" w:type="pct"/>
          </w:tcPr>
          <w:p w14:paraId="4C2B9093" w14:textId="77777777" w:rsidR="00CC4178" w:rsidRPr="00A71647" w:rsidRDefault="00CC4178">
            <w:pPr>
              <w:pStyle w:val="AV18-TextTabelltext"/>
            </w:pPr>
            <w:r w:rsidRPr="00A71647">
              <w:t>0,000340</w:t>
            </w:r>
          </w:p>
        </w:tc>
      </w:tr>
      <w:tr w:rsidR="00CC4178" w:rsidRPr="00A71647" w14:paraId="4EA4C098" w14:textId="77777777" w:rsidTr="00061541">
        <w:tc>
          <w:tcPr>
            <w:tcW w:w="1832" w:type="pct"/>
          </w:tcPr>
          <w:p w14:paraId="0B9AA9FA" w14:textId="77777777" w:rsidR="00CC4178" w:rsidRPr="00A71647" w:rsidRDefault="00CC4178">
            <w:pPr>
              <w:pStyle w:val="AV18-TextTabelltext"/>
            </w:pPr>
            <w:r w:rsidRPr="00A71647">
              <w:t>336</w:t>
            </w:r>
          </w:p>
        </w:tc>
        <w:tc>
          <w:tcPr>
            <w:tcW w:w="3168" w:type="pct"/>
          </w:tcPr>
          <w:p w14:paraId="47778136" w14:textId="77777777" w:rsidR="00CC4178" w:rsidRPr="00A71647" w:rsidRDefault="00CC4178">
            <w:pPr>
              <w:pStyle w:val="AV18-TextTabelltext"/>
            </w:pPr>
            <w:r w:rsidRPr="00A71647">
              <w:t>0,000327</w:t>
            </w:r>
          </w:p>
        </w:tc>
      </w:tr>
      <w:tr w:rsidR="00CC4178" w:rsidRPr="00A71647" w14:paraId="64F9B65F" w14:textId="77777777" w:rsidTr="00061541">
        <w:tc>
          <w:tcPr>
            <w:tcW w:w="1832" w:type="pct"/>
          </w:tcPr>
          <w:p w14:paraId="217D681A" w14:textId="77777777" w:rsidR="00CC4178" w:rsidRPr="00A71647" w:rsidRDefault="00CC4178">
            <w:pPr>
              <w:pStyle w:val="AV18-TextTabelltext"/>
            </w:pPr>
            <w:r w:rsidRPr="00A71647">
              <w:t>337</w:t>
            </w:r>
          </w:p>
        </w:tc>
        <w:tc>
          <w:tcPr>
            <w:tcW w:w="3168" w:type="pct"/>
          </w:tcPr>
          <w:p w14:paraId="630F81F6" w14:textId="77777777" w:rsidR="00CC4178" w:rsidRPr="00A71647" w:rsidRDefault="00CC4178">
            <w:pPr>
              <w:pStyle w:val="AV18-TextTabelltext"/>
            </w:pPr>
            <w:r w:rsidRPr="00A71647">
              <w:t>0,000315</w:t>
            </w:r>
          </w:p>
        </w:tc>
      </w:tr>
      <w:tr w:rsidR="00CC4178" w:rsidRPr="00A71647" w14:paraId="4E746519" w14:textId="77777777" w:rsidTr="00061541">
        <w:tc>
          <w:tcPr>
            <w:tcW w:w="1832" w:type="pct"/>
          </w:tcPr>
          <w:p w14:paraId="5AD64BF4" w14:textId="77777777" w:rsidR="00CC4178" w:rsidRPr="00A71647" w:rsidRDefault="00CC4178">
            <w:pPr>
              <w:pStyle w:val="AV18-TextTabelltext"/>
            </w:pPr>
            <w:r w:rsidRPr="00A71647">
              <w:t>338</w:t>
            </w:r>
          </w:p>
        </w:tc>
        <w:tc>
          <w:tcPr>
            <w:tcW w:w="3168" w:type="pct"/>
          </w:tcPr>
          <w:p w14:paraId="6A2CA9A1" w14:textId="77777777" w:rsidR="00CC4178" w:rsidRPr="00A71647" w:rsidRDefault="00CC4178">
            <w:pPr>
              <w:pStyle w:val="AV18-TextTabelltext"/>
            </w:pPr>
            <w:r w:rsidRPr="00A71647">
              <w:t>0,000303</w:t>
            </w:r>
          </w:p>
        </w:tc>
      </w:tr>
      <w:tr w:rsidR="00CC4178" w:rsidRPr="00A71647" w14:paraId="491CD7DB" w14:textId="77777777" w:rsidTr="00061541">
        <w:tc>
          <w:tcPr>
            <w:tcW w:w="1832" w:type="pct"/>
          </w:tcPr>
          <w:p w14:paraId="6257413A" w14:textId="77777777" w:rsidR="00CC4178" w:rsidRPr="00A71647" w:rsidRDefault="00CC4178">
            <w:pPr>
              <w:pStyle w:val="AV18-TextTabelltext"/>
            </w:pPr>
            <w:r w:rsidRPr="00A71647">
              <w:t>339</w:t>
            </w:r>
          </w:p>
        </w:tc>
        <w:tc>
          <w:tcPr>
            <w:tcW w:w="3168" w:type="pct"/>
          </w:tcPr>
          <w:p w14:paraId="486E4368" w14:textId="77777777" w:rsidR="00CC4178" w:rsidRPr="00A71647" w:rsidRDefault="00CC4178">
            <w:pPr>
              <w:pStyle w:val="AV18-TextTabelltext"/>
            </w:pPr>
            <w:r w:rsidRPr="00A71647">
              <w:t>0,000291</w:t>
            </w:r>
          </w:p>
        </w:tc>
      </w:tr>
      <w:tr w:rsidR="00CC4178" w:rsidRPr="00A71647" w14:paraId="5E86636A" w14:textId="77777777" w:rsidTr="00061541">
        <w:tc>
          <w:tcPr>
            <w:tcW w:w="1832" w:type="pct"/>
          </w:tcPr>
          <w:p w14:paraId="7291B5B0" w14:textId="77777777" w:rsidR="00CC4178" w:rsidRPr="00A71647" w:rsidRDefault="00CC4178">
            <w:pPr>
              <w:pStyle w:val="AV18-TextTabelltext"/>
            </w:pPr>
            <w:r w:rsidRPr="00A71647">
              <w:t>340</w:t>
            </w:r>
          </w:p>
        </w:tc>
        <w:tc>
          <w:tcPr>
            <w:tcW w:w="3168" w:type="pct"/>
          </w:tcPr>
          <w:p w14:paraId="5AF40591" w14:textId="77777777" w:rsidR="00CC4178" w:rsidRPr="00A71647" w:rsidRDefault="00CC4178">
            <w:pPr>
              <w:pStyle w:val="AV18-TextTabelltext"/>
            </w:pPr>
            <w:r w:rsidRPr="00A71647">
              <w:t>0,000280</w:t>
            </w:r>
          </w:p>
        </w:tc>
      </w:tr>
      <w:tr w:rsidR="00CC4178" w:rsidRPr="00A71647" w14:paraId="2D8F9181" w14:textId="77777777" w:rsidTr="00061541">
        <w:tc>
          <w:tcPr>
            <w:tcW w:w="1832" w:type="pct"/>
          </w:tcPr>
          <w:p w14:paraId="64A0CE3F" w14:textId="77777777" w:rsidR="00CC4178" w:rsidRPr="00A71647" w:rsidRDefault="00CC4178">
            <w:pPr>
              <w:pStyle w:val="AV18-TextTabelltext"/>
            </w:pPr>
            <w:r w:rsidRPr="00A71647">
              <w:t>341</w:t>
            </w:r>
          </w:p>
        </w:tc>
        <w:tc>
          <w:tcPr>
            <w:tcW w:w="3168" w:type="pct"/>
          </w:tcPr>
          <w:p w14:paraId="08152094" w14:textId="77777777" w:rsidR="00CC4178" w:rsidRPr="00A71647" w:rsidRDefault="00CC4178">
            <w:pPr>
              <w:pStyle w:val="AV18-TextTabelltext"/>
            </w:pPr>
            <w:r w:rsidRPr="00A71647">
              <w:t>0,000271</w:t>
            </w:r>
          </w:p>
        </w:tc>
      </w:tr>
      <w:tr w:rsidR="00CC4178" w:rsidRPr="00A71647" w14:paraId="10BD2DF7" w14:textId="77777777" w:rsidTr="00061541">
        <w:tc>
          <w:tcPr>
            <w:tcW w:w="1832" w:type="pct"/>
          </w:tcPr>
          <w:p w14:paraId="77CDBD21" w14:textId="77777777" w:rsidR="00CC4178" w:rsidRPr="00A71647" w:rsidRDefault="00CC4178">
            <w:pPr>
              <w:pStyle w:val="AV18-TextTabelltext"/>
            </w:pPr>
            <w:r w:rsidRPr="00A71647">
              <w:t>342</w:t>
            </w:r>
          </w:p>
        </w:tc>
        <w:tc>
          <w:tcPr>
            <w:tcW w:w="3168" w:type="pct"/>
          </w:tcPr>
          <w:p w14:paraId="2ADD8ED4" w14:textId="77777777" w:rsidR="00CC4178" w:rsidRPr="00A71647" w:rsidRDefault="00CC4178">
            <w:pPr>
              <w:pStyle w:val="AV18-TextTabelltext"/>
            </w:pPr>
            <w:r w:rsidRPr="00A71647">
              <w:t>0,000263</w:t>
            </w:r>
          </w:p>
        </w:tc>
      </w:tr>
      <w:tr w:rsidR="00CC4178" w:rsidRPr="00A71647" w14:paraId="203E893A" w14:textId="77777777" w:rsidTr="00061541">
        <w:tc>
          <w:tcPr>
            <w:tcW w:w="1832" w:type="pct"/>
          </w:tcPr>
          <w:p w14:paraId="44991321" w14:textId="77777777" w:rsidR="00CC4178" w:rsidRPr="00A71647" w:rsidRDefault="00CC4178">
            <w:pPr>
              <w:pStyle w:val="AV18-TextTabelltext"/>
            </w:pPr>
            <w:r w:rsidRPr="00A71647">
              <w:t>343</w:t>
            </w:r>
          </w:p>
        </w:tc>
        <w:tc>
          <w:tcPr>
            <w:tcW w:w="3168" w:type="pct"/>
          </w:tcPr>
          <w:p w14:paraId="3F7FADE2" w14:textId="77777777" w:rsidR="00CC4178" w:rsidRPr="00A71647" w:rsidRDefault="00CC4178">
            <w:pPr>
              <w:pStyle w:val="AV18-TextTabelltext"/>
            </w:pPr>
            <w:r w:rsidRPr="00A71647">
              <w:t>0,000255</w:t>
            </w:r>
          </w:p>
        </w:tc>
      </w:tr>
      <w:tr w:rsidR="00CC4178" w:rsidRPr="00A71647" w14:paraId="4791136C" w14:textId="77777777" w:rsidTr="00061541">
        <w:tc>
          <w:tcPr>
            <w:tcW w:w="1832" w:type="pct"/>
          </w:tcPr>
          <w:p w14:paraId="1A232C8C" w14:textId="77777777" w:rsidR="00CC4178" w:rsidRPr="00A71647" w:rsidRDefault="00CC4178">
            <w:pPr>
              <w:pStyle w:val="AV18-TextTabelltext"/>
            </w:pPr>
            <w:r w:rsidRPr="00A71647">
              <w:t>344</w:t>
            </w:r>
          </w:p>
        </w:tc>
        <w:tc>
          <w:tcPr>
            <w:tcW w:w="3168" w:type="pct"/>
          </w:tcPr>
          <w:p w14:paraId="5270AC5B" w14:textId="77777777" w:rsidR="00CC4178" w:rsidRPr="00A71647" w:rsidRDefault="00CC4178">
            <w:pPr>
              <w:pStyle w:val="AV18-TextTabelltext"/>
            </w:pPr>
            <w:r w:rsidRPr="00A71647">
              <w:t>0,000248</w:t>
            </w:r>
          </w:p>
        </w:tc>
      </w:tr>
      <w:tr w:rsidR="00CC4178" w:rsidRPr="00A71647" w14:paraId="7B8EAFDE" w14:textId="77777777" w:rsidTr="00061541">
        <w:tc>
          <w:tcPr>
            <w:tcW w:w="1832" w:type="pct"/>
          </w:tcPr>
          <w:p w14:paraId="23A2F372" w14:textId="77777777" w:rsidR="00CC4178" w:rsidRPr="00A71647" w:rsidRDefault="00CC4178">
            <w:pPr>
              <w:pStyle w:val="AV18-TextTabelltext"/>
            </w:pPr>
            <w:r w:rsidRPr="00A71647">
              <w:t>345</w:t>
            </w:r>
          </w:p>
        </w:tc>
        <w:tc>
          <w:tcPr>
            <w:tcW w:w="3168" w:type="pct"/>
          </w:tcPr>
          <w:p w14:paraId="3D6234C1" w14:textId="77777777" w:rsidR="00CC4178" w:rsidRPr="00A71647" w:rsidRDefault="00CC4178">
            <w:pPr>
              <w:pStyle w:val="AV18-TextTabelltext"/>
            </w:pPr>
            <w:r w:rsidRPr="00A71647">
              <w:t>0,000240</w:t>
            </w:r>
          </w:p>
        </w:tc>
      </w:tr>
      <w:tr w:rsidR="00CC4178" w:rsidRPr="00A71647" w14:paraId="3D68CD41" w14:textId="77777777" w:rsidTr="00061541">
        <w:tc>
          <w:tcPr>
            <w:tcW w:w="1832" w:type="pct"/>
          </w:tcPr>
          <w:p w14:paraId="2BFDDD19" w14:textId="77777777" w:rsidR="00CC4178" w:rsidRPr="00A71647" w:rsidRDefault="00CC4178">
            <w:pPr>
              <w:pStyle w:val="AV18-TextTabelltext"/>
            </w:pPr>
            <w:r w:rsidRPr="00A71647">
              <w:t>346</w:t>
            </w:r>
          </w:p>
        </w:tc>
        <w:tc>
          <w:tcPr>
            <w:tcW w:w="3168" w:type="pct"/>
          </w:tcPr>
          <w:p w14:paraId="4517CEE4" w14:textId="77777777" w:rsidR="00CC4178" w:rsidRPr="00A71647" w:rsidRDefault="00CC4178">
            <w:pPr>
              <w:pStyle w:val="AV18-TextTabelltext"/>
            </w:pPr>
            <w:r w:rsidRPr="00A71647">
              <w:t>0,000231</w:t>
            </w:r>
          </w:p>
        </w:tc>
      </w:tr>
      <w:tr w:rsidR="00CC4178" w:rsidRPr="00A71647" w14:paraId="64A404CB" w14:textId="77777777" w:rsidTr="00061541">
        <w:tc>
          <w:tcPr>
            <w:tcW w:w="1832" w:type="pct"/>
          </w:tcPr>
          <w:p w14:paraId="78971AF0" w14:textId="77777777" w:rsidR="00CC4178" w:rsidRPr="00A71647" w:rsidRDefault="00CC4178">
            <w:pPr>
              <w:pStyle w:val="AV18-TextTabelltext"/>
            </w:pPr>
            <w:r w:rsidRPr="00A71647">
              <w:t>347</w:t>
            </w:r>
          </w:p>
        </w:tc>
        <w:tc>
          <w:tcPr>
            <w:tcW w:w="3168" w:type="pct"/>
          </w:tcPr>
          <w:p w14:paraId="57F171B5" w14:textId="77777777" w:rsidR="00CC4178" w:rsidRPr="00A71647" w:rsidRDefault="00CC4178">
            <w:pPr>
              <w:pStyle w:val="AV18-TextTabelltext"/>
            </w:pPr>
            <w:r w:rsidRPr="00A71647">
              <w:t>0,000223</w:t>
            </w:r>
          </w:p>
        </w:tc>
      </w:tr>
      <w:tr w:rsidR="00CC4178" w:rsidRPr="00A71647" w14:paraId="32A897B4" w14:textId="77777777" w:rsidTr="00061541">
        <w:tc>
          <w:tcPr>
            <w:tcW w:w="1832" w:type="pct"/>
          </w:tcPr>
          <w:p w14:paraId="0358CA00" w14:textId="77777777" w:rsidR="00CC4178" w:rsidRPr="00A71647" w:rsidRDefault="00CC4178">
            <w:pPr>
              <w:pStyle w:val="AV18-TextTabelltext"/>
            </w:pPr>
            <w:r w:rsidRPr="00A71647">
              <w:t>348</w:t>
            </w:r>
          </w:p>
        </w:tc>
        <w:tc>
          <w:tcPr>
            <w:tcW w:w="3168" w:type="pct"/>
          </w:tcPr>
          <w:p w14:paraId="004A04D9" w14:textId="77777777" w:rsidR="00CC4178" w:rsidRPr="00A71647" w:rsidRDefault="00CC4178">
            <w:pPr>
              <w:pStyle w:val="AV18-TextTabelltext"/>
            </w:pPr>
            <w:r w:rsidRPr="00A71647">
              <w:t>0,000215</w:t>
            </w:r>
          </w:p>
        </w:tc>
      </w:tr>
      <w:tr w:rsidR="00CC4178" w:rsidRPr="00A71647" w14:paraId="4A61108D" w14:textId="77777777" w:rsidTr="00061541">
        <w:tc>
          <w:tcPr>
            <w:tcW w:w="1832" w:type="pct"/>
          </w:tcPr>
          <w:p w14:paraId="08D0A7F1" w14:textId="77777777" w:rsidR="00CC4178" w:rsidRPr="00A71647" w:rsidRDefault="00CC4178">
            <w:pPr>
              <w:pStyle w:val="AV18-TextTabelltext"/>
            </w:pPr>
            <w:r w:rsidRPr="00A71647">
              <w:t>349</w:t>
            </w:r>
          </w:p>
        </w:tc>
        <w:tc>
          <w:tcPr>
            <w:tcW w:w="3168" w:type="pct"/>
          </w:tcPr>
          <w:p w14:paraId="47C7785B" w14:textId="77777777" w:rsidR="00CC4178" w:rsidRPr="00A71647" w:rsidRDefault="00CC4178">
            <w:pPr>
              <w:pStyle w:val="AV18-TextTabelltext"/>
            </w:pPr>
            <w:r w:rsidRPr="00A71647">
              <w:t>0,000207</w:t>
            </w:r>
          </w:p>
        </w:tc>
      </w:tr>
      <w:tr w:rsidR="00CC4178" w:rsidRPr="00A71647" w14:paraId="64AE2854" w14:textId="77777777" w:rsidTr="00061541">
        <w:tc>
          <w:tcPr>
            <w:tcW w:w="1832" w:type="pct"/>
          </w:tcPr>
          <w:p w14:paraId="08C4D4BB" w14:textId="77777777" w:rsidR="00CC4178" w:rsidRPr="00A71647" w:rsidRDefault="00CC4178">
            <w:pPr>
              <w:pStyle w:val="AV18-TextTabelltext"/>
            </w:pPr>
            <w:r w:rsidRPr="00A71647">
              <w:t>350</w:t>
            </w:r>
          </w:p>
        </w:tc>
        <w:tc>
          <w:tcPr>
            <w:tcW w:w="3168" w:type="pct"/>
          </w:tcPr>
          <w:p w14:paraId="0221C5CE" w14:textId="77777777" w:rsidR="00CC4178" w:rsidRPr="00A71647" w:rsidRDefault="00CC4178">
            <w:pPr>
              <w:pStyle w:val="AV18-TextTabelltext"/>
            </w:pPr>
            <w:r w:rsidRPr="00A71647">
              <w:t>0,000200</w:t>
            </w:r>
          </w:p>
        </w:tc>
      </w:tr>
      <w:tr w:rsidR="00CC4178" w:rsidRPr="00A71647" w14:paraId="1485E20C" w14:textId="77777777" w:rsidTr="00061541">
        <w:tc>
          <w:tcPr>
            <w:tcW w:w="1832" w:type="pct"/>
          </w:tcPr>
          <w:p w14:paraId="084E1D13" w14:textId="77777777" w:rsidR="00CC4178" w:rsidRPr="00A71647" w:rsidRDefault="00CC4178">
            <w:pPr>
              <w:pStyle w:val="AV18-TextTabelltext"/>
            </w:pPr>
            <w:r w:rsidRPr="00A71647">
              <w:t>351</w:t>
            </w:r>
          </w:p>
        </w:tc>
        <w:tc>
          <w:tcPr>
            <w:tcW w:w="3168" w:type="pct"/>
          </w:tcPr>
          <w:p w14:paraId="37BE245D" w14:textId="77777777" w:rsidR="00CC4178" w:rsidRPr="00A71647" w:rsidRDefault="00CC4178">
            <w:pPr>
              <w:pStyle w:val="AV18-TextTabelltext"/>
            </w:pPr>
            <w:r w:rsidRPr="00A71647">
              <w:t>0,000191</w:t>
            </w:r>
          </w:p>
        </w:tc>
      </w:tr>
      <w:tr w:rsidR="00CC4178" w:rsidRPr="00A71647" w14:paraId="3F660BB0" w14:textId="77777777" w:rsidTr="00061541">
        <w:tc>
          <w:tcPr>
            <w:tcW w:w="1832" w:type="pct"/>
          </w:tcPr>
          <w:p w14:paraId="6F3DAD2A" w14:textId="77777777" w:rsidR="00CC4178" w:rsidRPr="00A71647" w:rsidRDefault="00CC4178">
            <w:pPr>
              <w:pStyle w:val="AV18-TextTabelltext"/>
            </w:pPr>
            <w:r w:rsidRPr="00A71647">
              <w:t>352</w:t>
            </w:r>
          </w:p>
        </w:tc>
        <w:tc>
          <w:tcPr>
            <w:tcW w:w="3168" w:type="pct"/>
          </w:tcPr>
          <w:p w14:paraId="2C29170D" w14:textId="77777777" w:rsidR="00CC4178" w:rsidRPr="00A71647" w:rsidRDefault="00CC4178">
            <w:pPr>
              <w:pStyle w:val="AV18-TextTabelltext"/>
            </w:pPr>
            <w:r w:rsidRPr="00A71647">
              <w:t>0,000183</w:t>
            </w:r>
          </w:p>
        </w:tc>
      </w:tr>
      <w:tr w:rsidR="00CC4178" w:rsidRPr="00A71647" w14:paraId="72DFF5FB" w14:textId="77777777" w:rsidTr="00061541">
        <w:tc>
          <w:tcPr>
            <w:tcW w:w="1832" w:type="pct"/>
          </w:tcPr>
          <w:p w14:paraId="48DB4118" w14:textId="77777777" w:rsidR="00CC4178" w:rsidRPr="00A71647" w:rsidRDefault="00CC4178">
            <w:pPr>
              <w:pStyle w:val="AV18-TextTabelltext"/>
            </w:pPr>
            <w:r w:rsidRPr="00A71647">
              <w:t>353</w:t>
            </w:r>
          </w:p>
        </w:tc>
        <w:tc>
          <w:tcPr>
            <w:tcW w:w="3168" w:type="pct"/>
          </w:tcPr>
          <w:p w14:paraId="1E5D0D9D" w14:textId="77777777" w:rsidR="00CC4178" w:rsidRPr="00A71647" w:rsidRDefault="00CC4178">
            <w:pPr>
              <w:pStyle w:val="AV18-TextTabelltext"/>
            </w:pPr>
            <w:r w:rsidRPr="00A71647">
              <w:t>0,000175</w:t>
            </w:r>
          </w:p>
        </w:tc>
      </w:tr>
      <w:tr w:rsidR="00CC4178" w:rsidRPr="00A71647" w14:paraId="509D8BB8" w14:textId="77777777" w:rsidTr="00061541">
        <w:tc>
          <w:tcPr>
            <w:tcW w:w="1832" w:type="pct"/>
          </w:tcPr>
          <w:p w14:paraId="14EC95FF" w14:textId="77777777" w:rsidR="00CC4178" w:rsidRPr="00A71647" w:rsidRDefault="00CC4178">
            <w:pPr>
              <w:pStyle w:val="AV18-TextTabelltext"/>
            </w:pPr>
            <w:r w:rsidRPr="00A71647">
              <w:t>354</w:t>
            </w:r>
          </w:p>
        </w:tc>
        <w:tc>
          <w:tcPr>
            <w:tcW w:w="3168" w:type="pct"/>
          </w:tcPr>
          <w:p w14:paraId="53431C32" w14:textId="77777777" w:rsidR="00CC4178" w:rsidRPr="00A71647" w:rsidRDefault="00CC4178">
            <w:pPr>
              <w:pStyle w:val="AV18-TextTabelltext"/>
            </w:pPr>
            <w:r w:rsidRPr="00A71647">
              <w:t>0,000167</w:t>
            </w:r>
          </w:p>
        </w:tc>
      </w:tr>
      <w:tr w:rsidR="00CC4178" w:rsidRPr="00A71647" w14:paraId="24E8DC82" w14:textId="77777777" w:rsidTr="00061541">
        <w:tc>
          <w:tcPr>
            <w:tcW w:w="1832" w:type="pct"/>
          </w:tcPr>
          <w:p w14:paraId="4705FEB7" w14:textId="77777777" w:rsidR="00CC4178" w:rsidRPr="00A71647" w:rsidRDefault="00CC4178">
            <w:pPr>
              <w:pStyle w:val="AV18-TextTabelltext"/>
            </w:pPr>
            <w:r w:rsidRPr="00A71647">
              <w:t>355</w:t>
            </w:r>
          </w:p>
        </w:tc>
        <w:tc>
          <w:tcPr>
            <w:tcW w:w="3168" w:type="pct"/>
          </w:tcPr>
          <w:p w14:paraId="4C098966" w14:textId="77777777" w:rsidR="00CC4178" w:rsidRPr="00A71647" w:rsidRDefault="00CC4178">
            <w:pPr>
              <w:pStyle w:val="AV18-TextTabelltext"/>
            </w:pPr>
            <w:r w:rsidRPr="00A71647">
              <w:t>0,000160</w:t>
            </w:r>
          </w:p>
        </w:tc>
      </w:tr>
      <w:tr w:rsidR="00CC4178" w:rsidRPr="00A71647" w14:paraId="6C540C40" w14:textId="77777777" w:rsidTr="00061541">
        <w:tc>
          <w:tcPr>
            <w:tcW w:w="1832" w:type="pct"/>
          </w:tcPr>
          <w:p w14:paraId="14602186" w14:textId="77777777" w:rsidR="00CC4178" w:rsidRPr="00A71647" w:rsidRDefault="00CC4178">
            <w:pPr>
              <w:pStyle w:val="AV18-TextTabelltext"/>
            </w:pPr>
            <w:r w:rsidRPr="00A71647">
              <w:t>356</w:t>
            </w:r>
          </w:p>
        </w:tc>
        <w:tc>
          <w:tcPr>
            <w:tcW w:w="3168" w:type="pct"/>
          </w:tcPr>
          <w:p w14:paraId="46F2D14B" w14:textId="77777777" w:rsidR="00CC4178" w:rsidRPr="00A71647" w:rsidRDefault="00CC4178">
            <w:pPr>
              <w:pStyle w:val="AV18-TextTabelltext"/>
            </w:pPr>
            <w:r w:rsidRPr="00A71647">
              <w:t>0,000153</w:t>
            </w:r>
          </w:p>
        </w:tc>
      </w:tr>
      <w:tr w:rsidR="00CC4178" w:rsidRPr="00A71647" w14:paraId="64A58613" w14:textId="77777777" w:rsidTr="00061541">
        <w:tc>
          <w:tcPr>
            <w:tcW w:w="1832" w:type="pct"/>
          </w:tcPr>
          <w:p w14:paraId="6F66E391" w14:textId="77777777" w:rsidR="00CC4178" w:rsidRPr="00A71647" w:rsidRDefault="00CC4178">
            <w:pPr>
              <w:pStyle w:val="AV18-TextTabelltext"/>
            </w:pPr>
            <w:r w:rsidRPr="00A71647">
              <w:t>357</w:t>
            </w:r>
          </w:p>
        </w:tc>
        <w:tc>
          <w:tcPr>
            <w:tcW w:w="3168" w:type="pct"/>
          </w:tcPr>
          <w:p w14:paraId="5935164E" w14:textId="77777777" w:rsidR="00CC4178" w:rsidRPr="00A71647" w:rsidRDefault="00CC4178">
            <w:pPr>
              <w:pStyle w:val="AV18-TextTabelltext"/>
            </w:pPr>
            <w:r w:rsidRPr="00A71647">
              <w:t>0,000147</w:t>
            </w:r>
          </w:p>
        </w:tc>
      </w:tr>
      <w:tr w:rsidR="00CC4178" w:rsidRPr="00A71647" w14:paraId="1C8A46CE" w14:textId="77777777" w:rsidTr="00061541">
        <w:tc>
          <w:tcPr>
            <w:tcW w:w="1832" w:type="pct"/>
          </w:tcPr>
          <w:p w14:paraId="3D157BA4" w14:textId="77777777" w:rsidR="00CC4178" w:rsidRPr="00A71647" w:rsidRDefault="00CC4178">
            <w:pPr>
              <w:pStyle w:val="AV18-TextTabelltext"/>
            </w:pPr>
            <w:r w:rsidRPr="00A71647">
              <w:t>358</w:t>
            </w:r>
          </w:p>
        </w:tc>
        <w:tc>
          <w:tcPr>
            <w:tcW w:w="3168" w:type="pct"/>
          </w:tcPr>
          <w:p w14:paraId="7C351C44" w14:textId="77777777" w:rsidR="00CC4178" w:rsidRPr="00A71647" w:rsidRDefault="00CC4178">
            <w:pPr>
              <w:pStyle w:val="AV18-TextTabelltext"/>
            </w:pPr>
            <w:r w:rsidRPr="00A71647">
              <w:t>0,000141</w:t>
            </w:r>
          </w:p>
        </w:tc>
      </w:tr>
      <w:tr w:rsidR="00CC4178" w:rsidRPr="00A71647" w14:paraId="23BDE078" w14:textId="77777777" w:rsidTr="00061541">
        <w:tc>
          <w:tcPr>
            <w:tcW w:w="1832" w:type="pct"/>
          </w:tcPr>
          <w:p w14:paraId="7FCB081A" w14:textId="77777777" w:rsidR="00CC4178" w:rsidRPr="00A71647" w:rsidRDefault="00CC4178">
            <w:pPr>
              <w:pStyle w:val="AV18-TextTabelltext"/>
            </w:pPr>
            <w:r w:rsidRPr="00A71647">
              <w:t>359</w:t>
            </w:r>
          </w:p>
        </w:tc>
        <w:tc>
          <w:tcPr>
            <w:tcW w:w="3168" w:type="pct"/>
          </w:tcPr>
          <w:p w14:paraId="2B02C149" w14:textId="77777777" w:rsidR="00CC4178" w:rsidRPr="00A71647" w:rsidRDefault="00CC4178">
            <w:pPr>
              <w:pStyle w:val="AV18-TextTabelltext"/>
            </w:pPr>
            <w:r w:rsidRPr="00A71647">
              <w:t>0,000136</w:t>
            </w:r>
          </w:p>
        </w:tc>
      </w:tr>
      <w:tr w:rsidR="00CC4178" w:rsidRPr="00A71647" w14:paraId="3709CDBE" w14:textId="77777777" w:rsidTr="00061541">
        <w:tc>
          <w:tcPr>
            <w:tcW w:w="1832" w:type="pct"/>
          </w:tcPr>
          <w:p w14:paraId="465911FE" w14:textId="77777777" w:rsidR="00CC4178" w:rsidRPr="00A71647" w:rsidRDefault="00CC4178">
            <w:pPr>
              <w:pStyle w:val="AV18-TextTabelltext"/>
            </w:pPr>
            <w:r w:rsidRPr="00A71647">
              <w:t>360</w:t>
            </w:r>
          </w:p>
        </w:tc>
        <w:tc>
          <w:tcPr>
            <w:tcW w:w="3168" w:type="pct"/>
          </w:tcPr>
          <w:p w14:paraId="6214122A" w14:textId="77777777" w:rsidR="00CC4178" w:rsidRPr="00A71647" w:rsidRDefault="00CC4178">
            <w:pPr>
              <w:pStyle w:val="AV18-TextTabelltext"/>
            </w:pPr>
            <w:r w:rsidRPr="00A71647">
              <w:t>0,000130</w:t>
            </w:r>
          </w:p>
        </w:tc>
      </w:tr>
      <w:tr w:rsidR="00CC4178" w:rsidRPr="00A71647" w14:paraId="3CB05205" w14:textId="77777777" w:rsidTr="00061541">
        <w:tc>
          <w:tcPr>
            <w:tcW w:w="1832" w:type="pct"/>
          </w:tcPr>
          <w:p w14:paraId="0E26CEDD" w14:textId="77777777" w:rsidR="00CC4178" w:rsidRPr="00A71647" w:rsidRDefault="00CC4178">
            <w:pPr>
              <w:pStyle w:val="AV18-TextTabelltext"/>
            </w:pPr>
            <w:r w:rsidRPr="00A71647">
              <w:t>361</w:t>
            </w:r>
          </w:p>
        </w:tc>
        <w:tc>
          <w:tcPr>
            <w:tcW w:w="3168" w:type="pct"/>
          </w:tcPr>
          <w:p w14:paraId="01DAA9CA" w14:textId="77777777" w:rsidR="00CC4178" w:rsidRPr="00A71647" w:rsidRDefault="00CC4178">
            <w:pPr>
              <w:pStyle w:val="AV18-TextTabelltext"/>
            </w:pPr>
            <w:r w:rsidRPr="00A71647">
              <w:t>0,000126</w:t>
            </w:r>
          </w:p>
        </w:tc>
      </w:tr>
      <w:tr w:rsidR="00CC4178" w:rsidRPr="00A71647" w14:paraId="759FE927" w14:textId="77777777" w:rsidTr="00061541">
        <w:tc>
          <w:tcPr>
            <w:tcW w:w="1832" w:type="pct"/>
          </w:tcPr>
          <w:p w14:paraId="53476707" w14:textId="77777777" w:rsidR="00CC4178" w:rsidRPr="00A71647" w:rsidRDefault="00CC4178">
            <w:pPr>
              <w:pStyle w:val="AV18-TextTabelltext"/>
            </w:pPr>
            <w:r w:rsidRPr="00A71647">
              <w:t>362</w:t>
            </w:r>
          </w:p>
        </w:tc>
        <w:tc>
          <w:tcPr>
            <w:tcW w:w="3168" w:type="pct"/>
          </w:tcPr>
          <w:p w14:paraId="754866E2" w14:textId="77777777" w:rsidR="00CC4178" w:rsidRPr="00A71647" w:rsidRDefault="00CC4178">
            <w:pPr>
              <w:pStyle w:val="AV18-TextTabelltext"/>
            </w:pPr>
            <w:r w:rsidRPr="00A71647">
              <w:t>0,000122</w:t>
            </w:r>
          </w:p>
        </w:tc>
      </w:tr>
      <w:tr w:rsidR="00CC4178" w:rsidRPr="00A71647" w14:paraId="62F7EA5E" w14:textId="77777777" w:rsidTr="00061541">
        <w:tc>
          <w:tcPr>
            <w:tcW w:w="1832" w:type="pct"/>
          </w:tcPr>
          <w:p w14:paraId="12C08384" w14:textId="77777777" w:rsidR="00CC4178" w:rsidRPr="00A71647" w:rsidRDefault="00CC4178">
            <w:pPr>
              <w:pStyle w:val="AV18-TextTabelltext"/>
            </w:pPr>
            <w:r w:rsidRPr="00A71647">
              <w:t>363</w:t>
            </w:r>
          </w:p>
        </w:tc>
        <w:tc>
          <w:tcPr>
            <w:tcW w:w="3168" w:type="pct"/>
          </w:tcPr>
          <w:p w14:paraId="7E822CA6" w14:textId="77777777" w:rsidR="00CC4178" w:rsidRPr="00A71647" w:rsidRDefault="00CC4178">
            <w:pPr>
              <w:pStyle w:val="AV18-TextTabelltext"/>
            </w:pPr>
            <w:r w:rsidRPr="00A71647">
              <w:t>0,000118</w:t>
            </w:r>
          </w:p>
        </w:tc>
      </w:tr>
      <w:tr w:rsidR="00CC4178" w:rsidRPr="00A71647" w14:paraId="22960FA7" w14:textId="77777777" w:rsidTr="00061541">
        <w:tc>
          <w:tcPr>
            <w:tcW w:w="1832" w:type="pct"/>
          </w:tcPr>
          <w:p w14:paraId="5BE700F9" w14:textId="77777777" w:rsidR="00CC4178" w:rsidRPr="00A71647" w:rsidRDefault="00CC4178">
            <w:pPr>
              <w:pStyle w:val="AV18-TextTabelltext"/>
            </w:pPr>
            <w:r w:rsidRPr="00A71647">
              <w:t>364</w:t>
            </w:r>
          </w:p>
        </w:tc>
        <w:tc>
          <w:tcPr>
            <w:tcW w:w="3168" w:type="pct"/>
          </w:tcPr>
          <w:p w14:paraId="481D2EB7" w14:textId="77777777" w:rsidR="00CC4178" w:rsidRPr="00A71647" w:rsidRDefault="00CC4178">
            <w:pPr>
              <w:pStyle w:val="AV18-TextTabelltext"/>
            </w:pPr>
            <w:r w:rsidRPr="00A71647">
              <w:t>0,000114</w:t>
            </w:r>
          </w:p>
        </w:tc>
      </w:tr>
      <w:tr w:rsidR="00CC4178" w:rsidRPr="00A71647" w14:paraId="52BA0D97" w14:textId="77777777" w:rsidTr="00061541">
        <w:tc>
          <w:tcPr>
            <w:tcW w:w="1832" w:type="pct"/>
          </w:tcPr>
          <w:p w14:paraId="71E34618" w14:textId="77777777" w:rsidR="00CC4178" w:rsidRPr="00A71647" w:rsidRDefault="00CC4178">
            <w:pPr>
              <w:pStyle w:val="AV18-TextTabelltext"/>
            </w:pPr>
            <w:r w:rsidRPr="00A71647">
              <w:t>365</w:t>
            </w:r>
          </w:p>
        </w:tc>
        <w:tc>
          <w:tcPr>
            <w:tcW w:w="3168" w:type="pct"/>
          </w:tcPr>
          <w:p w14:paraId="3704EB0C" w14:textId="77777777" w:rsidR="00CC4178" w:rsidRPr="00A71647" w:rsidRDefault="00CC4178">
            <w:pPr>
              <w:pStyle w:val="AV18-TextTabelltext"/>
            </w:pPr>
            <w:r w:rsidRPr="00A71647">
              <w:t>0,000110</w:t>
            </w:r>
          </w:p>
        </w:tc>
      </w:tr>
      <w:tr w:rsidR="00CC4178" w:rsidRPr="00A71647" w14:paraId="664B444E" w14:textId="77777777" w:rsidTr="00061541">
        <w:tc>
          <w:tcPr>
            <w:tcW w:w="1832" w:type="pct"/>
          </w:tcPr>
          <w:p w14:paraId="46A838B7" w14:textId="77777777" w:rsidR="00CC4178" w:rsidRPr="00A71647" w:rsidRDefault="00CC4178">
            <w:pPr>
              <w:pStyle w:val="AV18-TextTabelltext"/>
            </w:pPr>
            <w:r w:rsidRPr="00A71647">
              <w:t>366</w:t>
            </w:r>
          </w:p>
        </w:tc>
        <w:tc>
          <w:tcPr>
            <w:tcW w:w="3168" w:type="pct"/>
          </w:tcPr>
          <w:p w14:paraId="3E949CAC" w14:textId="77777777" w:rsidR="00CC4178" w:rsidRPr="00A71647" w:rsidRDefault="00CC4178">
            <w:pPr>
              <w:pStyle w:val="AV18-TextTabelltext"/>
            </w:pPr>
            <w:r w:rsidRPr="00A71647">
              <w:t>0,000106</w:t>
            </w:r>
          </w:p>
        </w:tc>
      </w:tr>
      <w:tr w:rsidR="00CC4178" w:rsidRPr="00A71647" w14:paraId="14CA0BAE" w14:textId="77777777" w:rsidTr="00061541">
        <w:tc>
          <w:tcPr>
            <w:tcW w:w="1832" w:type="pct"/>
          </w:tcPr>
          <w:p w14:paraId="70884BA9" w14:textId="77777777" w:rsidR="00CC4178" w:rsidRPr="00A71647" w:rsidRDefault="00CC4178">
            <w:pPr>
              <w:pStyle w:val="AV18-TextTabelltext"/>
            </w:pPr>
            <w:r w:rsidRPr="00A71647">
              <w:t>367</w:t>
            </w:r>
          </w:p>
        </w:tc>
        <w:tc>
          <w:tcPr>
            <w:tcW w:w="3168" w:type="pct"/>
          </w:tcPr>
          <w:p w14:paraId="37CB7EBE" w14:textId="77777777" w:rsidR="00CC4178" w:rsidRPr="00A71647" w:rsidRDefault="00CC4178">
            <w:pPr>
              <w:pStyle w:val="AV18-TextTabelltext"/>
            </w:pPr>
            <w:r w:rsidRPr="00A71647">
              <w:t>0,000103</w:t>
            </w:r>
          </w:p>
        </w:tc>
      </w:tr>
      <w:tr w:rsidR="00CC4178" w:rsidRPr="00A71647" w14:paraId="373C3C3B" w14:textId="77777777" w:rsidTr="00061541">
        <w:tc>
          <w:tcPr>
            <w:tcW w:w="1832" w:type="pct"/>
          </w:tcPr>
          <w:p w14:paraId="262EBEB8" w14:textId="77777777" w:rsidR="00CC4178" w:rsidRPr="00A71647" w:rsidRDefault="00CC4178">
            <w:pPr>
              <w:pStyle w:val="AV18-TextTabelltext"/>
            </w:pPr>
            <w:r w:rsidRPr="00A71647">
              <w:t>368</w:t>
            </w:r>
          </w:p>
        </w:tc>
        <w:tc>
          <w:tcPr>
            <w:tcW w:w="3168" w:type="pct"/>
          </w:tcPr>
          <w:p w14:paraId="6A576EA2" w14:textId="77777777" w:rsidR="00CC4178" w:rsidRPr="00A71647" w:rsidRDefault="00CC4178">
            <w:pPr>
              <w:pStyle w:val="AV18-TextTabelltext"/>
            </w:pPr>
            <w:r w:rsidRPr="00A71647">
              <w:t>0,000099</w:t>
            </w:r>
          </w:p>
        </w:tc>
      </w:tr>
      <w:tr w:rsidR="00CC4178" w:rsidRPr="00A71647" w14:paraId="504FEAA4" w14:textId="77777777" w:rsidTr="00061541">
        <w:tc>
          <w:tcPr>
            <w:tcW w:w="1832" w:type="pct"/>
          </w:tcPr>
          <w:p w14:paraId="1CDF752F" w14:textId="77777777" w:rsidR="00CC4178" w:rsidRPr="00A71647" w:rsidRDefault="00CC4178">
            <w:pPr>
              <w:pStyle w:val="AV18-TextTabelltext"/>
            </w:pPr>
            <w:r w:rsidRPr="00A71647">
              <w:t>369</w:t>
            </w:r>
          </w:p>
        </w:tc>
        <w:tc>
          <w:tcPr>
            <w:tcW w:w="3168" w:type="pct"/>
          </w:tcPr>
          <w:p w14:paraId="439F4612" w14:textId="77777777" w:rsidR="00CC4178" w:rsidRPr="00A71647" w:rsidRDefault="00CC4178">
            <w:pPr>
              <w:pStyle w:val="AV18-TextTabelltext"/>
            </w:pPr>
            <w:r w:rsidRPr="00A71647">
              <w:t>0,000096</w:t>
            </w:r>
          </w:p>
        </w:tc>
      </w:tr>
      <w:tr w:rsidR="00CC4178" w:rsidRPr="00A71647" w14:paraId="18B21CEB" w14:textId="77777777" w:rsidTr="00061541">
        <w:tc>
          <w:tcPr>
            <w:tcW w:w="1832" w:type="pct"/>
          </w:tcPr>
          <w:p w14:paraId="24E98812" w14:textId="77777777" w:rsidR="00CC4178" w:rsidRPr="00A71647" w:rsidRDefault="00CC4178">
            <w:pPr>
              <w:pStyle w:val="AV18-TextTabelltext"/>
            </w:pPr>
            <w:r w:rsidRPr="00A71647">
              <w:t>370</w:t>
            </w:r>
          </w:p>
        </w:tc>
        <w:tc>
          <w:tcPr>
            <w:tcW w:w="3168" w:type="pct"/>
          </w:tcPr>
          <w:p w14:paraId="2E15E2FF" w14:textId="77777777" w:rsidR="00CC4178" w:rsidRPr="00A71647" w:rsidRDefault="00CC4178">
            <w:pPr>
              <w:pStyle w:val="AV18-TextTabelltext"/>
            </w:pPr>
            <w:r w:rsidRPr="00A71647">
              <w:t>0,000093</w:t>
            </w:r>
          </w:p>
        </w:tc>
      </w:tr>
      <w:tr w:rsidR="00CC4178" w:rsidRPr="00A71647" w14:paraId="6870AB48" w14:textId="77777777" w:rsidTr="00061541">
        <w:tc>
          <w:tcPr>
            <w:tcW w:w="1832" w:type="pct"/>
          </w:tcPr>
          <w:p w14:paraId="040C1367" w14:textId="77777777" w:rsidR="00CC4178" w:rsidRPr="00A71647" w:rsidRDefault="00CC4178">
            <w:pPr>
              <w:pStyle w:val="AV18-TextTabelltext"/>
            </w:pPr>
            <w:r w:rsidRPr="00A71647">
              <w:t>371</w:t>
            </w:r>
          </w:p>
        </w:tc>
        <w:tc>
          <w:tcPr>
            <w:tcW w:w="3168" w:type="pct"/>
          </w:tcPr>
          <w:p w14:paraId="5E511A74" w14:textId="77777777" w:rsidR="00CC4178" w:rsidRPr="00A71647" w:rsidRDefault="00CC4178">
            <w:pPr>
              <w:pStyle w:val="AV18-TextTabelltext"/>
            </w:pPr>
            <w:r w:rsidRPr="00A71647">
              <w:t>0,000090</w:t>
            </w:r>
          </w:p>
        </w:tc>
      </w:tr>
      <w:tr w:rsidR="00CC4178" w:rsidRPr="00A71647" w14:paraId="1B727235" w14:textId="77777777" w:rsidTr="00061541">
        <w:tc>
          <w:tcPr>
            <w:tcW w:w="1832" w:type="pct"/>
          </w:tcPr>
          <w:p w14:paraId="4567CC83" w14:textId="77777777" w:rsidR="00CC4178" w:rsidRPr="00A71647" w:rsidRDefault="00CC4178">
            <w:pPr>
              <w:pStyle w:val="AV18-TextTabelltext"/>
            </w:pPr>
            <w:r w:rsidRPr="00A71647">
              <w:t>372</w:t>
            </w:r>
          </w:p>
        </w:tc>
        <w:tc>
          <w:tcPr>
            <w:tcW w:w="3168" w:type="pct"/>
          </w:tcPr>
          <w:p w14:paraId="3A1D91E3" w14:textId="77777777" w:rsidR="00CC4178" w:rsidRPr="00A71647" w:rsidRDefault="00CC4178">
            <w:pPr>
              <w:pStyle w:val="AV18-TextTabelltext"/>
            </w:pPr>
            <w:r w:rsidRPr="00A71647">
              <w:t>0,000086</w:t>
            </w:r>
          </w:p>
        </w:tc>
      </w:tr>
      <w:tr w:rsidR="00CC4178" w:rsidRPr="00A71647" w14:paraId="04ABF033" w14:textId="77777777" w:rsidTr="00061541">
        <w:tc>
          <w:tcPr>
            <w:tcW w:w="1832" w:type="pct"/>
          </w:tcPr>
          <w:p w14:paraId="10940C56" w14:textId="77777777" w:rsidR="00CC4178" w:rsidRPr="00A71647" w:rsidRDefault="00CC4178">
            <w:pPr>
              <w:pStyle w:val="AV18-TextTabelltext"/>
            </w:pPr>
            <w:r w:rsidRPr="00A71647">
              <w:t>373</w:t>
            </w:r>
          </w:p>
        </w:tc>
        <w:tc>
          <w:tcPr>
            <w:tcW w:w="3168" w:type="pct"/>
          </w:tcPr>
          <w:p w14:paraId="1AA9F1BF" w14:textId="77777777" w:rsidR="00CC4178" w:rsidRPr="00A71647" w:rsidRDefault="00CC4178">
            <w:pPr>
              <w:pStyle w:val="AV18-TextTabelltext"/>
            </w:pPr>
            <w:r w:rsidRPr="00A71647">
              <w:t>0,000083</w:t>
            </w:r>
          </w:p>
        </w:tc>
      </w:tr>
      <w:tr w:rsidR="00CC4178" w:rsidRPr="00A71647" w14:paraId="62908F1E" w14:textId="77777777" w:rsidTr="00061541">
        <w:tc>
          <w:tcPr>
            <w:tcW w:w="1832" w:type="pct"/>
          </w:tcPr>
          <w:p w14:paraId="532A96C3" w14:textId="77777777" w:rsidR="00CC4178" w:rsidRPr="00A71647" w:rsidRDefault="00CC4178">
            <w:pPr>
              <w:pStyle w:val="AV18-TextTabelltext"/>
            </w:pPr>
            <w:r w:rsidRPr="00A71647">
              <w:t>374</w:t>
            </w:r>
          </w:p>
        </w:tc>
        <w:tc>
          <w:tcPr>
            <w:tcW w:w="3168" w:type="pct"/>
          </w:tcPr>
          <w:p w14:paraId="23E6A68F" w14:textId="77777777" w:rsidR="00CC4178" w:rsidRPr="00A71647" w:rsidRDefault="00CC4178">
            <w:pPr>
              <w:pStyle w:val="AV18-TextTabelltext"/>
            </w:pPr>
            <w:r w:rsidRPr="00A71647">
              <w:t>0,000080</w:t>
            </w:r>
          </w:p>
        </w:tc>
      </w:tr>
      <w:tr w:rsidR="00CC4178" w:rsidRPr="00A71647" w14:paraId="7FFC167F" w14:textId="77777777" w:rsidTr="00061541">
        <w:tc>
          <w:tcPr>
            <w:tcW w:w="1832" w:type="pct"/>
          </w:tcPr>
          <w:p w14:paraId="5ECF6390" w14:textId="77777777" w:rsidR="00CC4178" w:rsidRPr="00A71647" w:rsidRDefault="00CC4178">
            <w:pPr>
              <w:pStyle w:val="AV18-TextTabelltext"/>
            </w:pPr>
            <w:r w:rsidRPr="00A71647">
              <w:t>375</w:t>
            </w:r>
          </w:p>
        </w:tc>
        <w:tc>
          <w:tcPr>
            <w:tcW w:w="3168" w:type="pct"/>
          </w:tcPr>
          <w:p w14:paraId="552B7A35" w14:textId="77777777" w:rsidR="00CC4178" w:rsidRPr="00A71647" w:rsidRDefault="00CC4178">
            <w:pPr>
              <w:pStyle w:val="AV18-TextTabelltext"/>
            </w:pPr>
            <w:r w:rsidRPr="00A71647">
              <w:t>0,000077</w:t>
            </w:r>
          </w:p>
        </w:tc>
      </w:tr>
      <w:tr w:rsidR="00CC4178" w:rsidRPr="00A71647" w14:paraId="4566BAF7" w14:textId="77777777" w:rsidTr="00061541">
        <w:tc>
          <w:tcPr>
            <w:tcW w:w="1832" w:type="pct"/>
          </w:tcPr>
          <w:p w14:paraId="04F7FEC6" w14:textId="77777777" w:rsidR="00CC4178" w:rsidRPr="00A71647" w:rsidRDefault="00CC4178">
            <w:pPr>
              <w:pStyle w:val="AV18-TextTabelltext"/>
            </w:pPr>
            <w:r w:rsidRPr="00A71647">
              <w:t>376</w:t>
            </w:r>
          </w:p>
        </w:tc>
        <w:tc>
          <w:tcPr>
            <w:tcW w:w="3168" w:type="pct"/>
          </w:tcPr>
          <w:p w14:paraId="38F5B67D" w14:textId="77777777" w:rsidR="00CC4178" w:rsidRPr="00A71647" w:rsidRDefault="00CC4178">
            <w:pPr>
              <w:pStyle w:val="AV18-TextTabelltext"/>
            </w:pPr>
            <w:r w:rsidRPr="00A71647">
              <w:t>0,000074</w:t>
            </w:r>
          </w:p>
        </w:tc>
      </w:tr>
      <w:tr w:rsidR="00CC4178" w:rsidRPr="00A71647" w14:paraId="7EAD00BB" w14:textId="77777777" w:rsidTr="00061541">
        <w:tc>
          <w:tcPr>
            <w:tcW w:w="1832" w:type="pct"/>
          </w:tcPr>
          <w:p w14:paraId="111F829B" w14:textId="77777777" w:rsidR="00CC4178" w:rsidRPr="00A71647" w:rsidRDefault="00CC4178">
            <w:pPr>
              <w:pStyle w:val="AV18-TextTabelltext"/>
            </w:pPr>
            <w:r w:rsidRPr="00A71647">
              <w:t>377</w:t>
            </w:r>
          </w:p>
        </w:tc>
        <w:tc>
          <w:tcPr>
            <w:tcW w:w="3168" w:type="pct"/>
          </w:tcPr>
          <w:p w14:paraId="00E224DE" w14:textId="77777777" w:rsidR="00CC4178" w:rsidRPr="00A71647" w:rsidRDefault="00CC4178">
            <w:pPr>
              <w:pStyle w:val="AV18-TextTabelltext"/>
            </w:pPr>
            <w:r w:rsidRPr="00A71647">
              <w:t>0,000072</w:t>
            </w:r>
          </w:p>
        </w:tc>
      </w:tr>
      <w:tr w:rsidR="00CC4178" w:rsidRPr="00A71647" w14:paraId="0BD2857E" w14:textId="77777777" w:rsidTr="00061541">
        <w:tc>
          <w:tcPr>
            <w:tcW w:w="1832" w:type="pct"/>
          </w:tcPr>
          <w:p w14:paraId="4E020CF4" w14:textId="77777777" w:rsidR="00CC4178" w:rsidRPr="00A71647" w:rsidRDefault="00CC4178">
            <w:pPr>
              <w:pStyle w:val="AV18-TextTabelltext"/>
            </w:pPr>
            <w:r w:rsidRPr="00A71647">
              <w:t>378</w:t>
            </w:r>
          </w:p>
        </w:tc>
        <w:tc>
          <w:tcPr>
            <w:tcW w:w="3168" w:type="pct"/>
          </w:tcPr>
          <w:p w14:paraId="3FB7DE28" w14:textId="77777777" w:rsidR="00CC4178" w:rsidRPr="00A71647" w:rsidRDefault="00CC4178">
            <w:pPr>
              <w:pStyle w:val="AV18-TextTabelltext"/>
            </w:pPr>
            <w:r w:rsidRPr="00A71647">
              <w:t>0,000069</w:t>
            </w:r>
          </w:p>
        </w:tc>
      </w:tr>
      <w:tr w:rsidR="00CC4178" w:rsidRPr="00A71647" w14:paraId="59A2AEB8" w14:textId="77777777" w:rsidTr="00061541">
        <w:tc>
          <w:tcPr>
            <w:tcW w:w="1832" w:type="pct"/>
          </w:tcPr>
          <w:p w14:paraId="2657E7E6" w14:textId="77777777" w:rsidR="00CC4178" w:rsidRPr="00A71647" w:rsidRDefault="00CC4178">
            <w:pPr>
              <w:pStyle w:val="AV18-TextTabelltext"/>
            </w:pPr>
            <w:r w:rsidRPr="00A71647">
              <w:t>379</w:t>
            </w:r>
          </w:p>
        </w:tc>
        <w:tc>
          <w:tcPr>
            <w:tcW w:w="3168" w:type="pct"/>
          </w:tcPr>
          <w:p w14:paraId="15683414" w14:textId="77777777" w:rsidR="00CC4178" w:rsidRPr="00A71647" w:rsidRDefault="00CC4178">
            <w:pPr>
              <w:pStyle w:val="AV18-TextTabelltext"/>
            </w:pPr>
            <w:r w:rsidRPr="00A71647">
              <w:t>0,000066</w:t>
            </w:r>
          </w:p>
        </w:tc>
      </w:tr>
      <w:tr w:rsidR="00CC4178" w:rsidRPr="00A71647" w14:paraId="621CDE32" w14:textId="77777777" w:rsidTr="00061541">
        <w:tc>
          <w:tcPr>
            <w:tcW w:w="1832" w:type="pct"/>
          </w:tcPr>
          <w:p w14:paraId="51159F4F" w14:textId="77777777" w:rsidR="00CC4178" w:rsidRPr="00A71647" w:rsidRDefault="00CC4178">
            <w:pPr>
              <w:pStyle w:val="AV18-TextTabelltext"/>
            </w:pPr>
            <w:r w:rsidRPr="00A71647">
              <w:t>380</w:t>
            </w:r>
          </w:p>
        </w:tc>
        <w:tc>
          <w:tcPr>
            <w:tcW w:w="3168" w:type="pct"/>
          </w:tcPr>
          <w:p w14:paraId="458D8B11" w14:textId="77777777" w:rsidR="00CC4178" w:rsidRPr="00A71647" w:rsidRDefault="00CC4178">
            <w:pPr>
              <w:pStyle w:val="AV18-TextTabelltext"/>
            </w:pPr>
            <w:r w:rsidRPr="00A71647">
              <w:t>0,000064</w:t>
            </w:r>
          </w:p>
        </w:tc>
      </w:tr>
      <w:tr w:rsidR="00CC4178" w:rsidRPr="00A71647" w14:paraId="19D4523B" w14:textId="77777777" w:rsidTr="00061541">
        <w:tc>
          <w:tcPr>
            <w:tcW w:w="1832" w:type="pct"/>
          </w:tcPr>
          <w:p w14:paraId="088507E6" w14:textId="77777777" w:rsidR="00CC4178" w:rsidRPr="00A71647" w:rsidRDefault="00CC4178">
            <w:pPr>
              <w:pStyle w:val="AV18-TextTabelltext"/>
            </w:pPr>
            <w:r w:rsidRPr="00A71647">
              <w:t>381</w:t>
            </w:r>
          </w:p>
        </w:tc>
        <w:tc>
          <w:tcPr>
            <w:tcW w:w="3168" w:type="pct"/>
          </w:tcPr>
          <w:p w14:paraId="728CACF6" w14:textId="77777777" w:rsidR="00CC4178" w:rsidRPr="00A71647" w:rsidRDefault="00CC4178">
            <w:pPr>
              <w:pStyle w:val="AV18-TextTabelltext"/>
            </w:pPr>
            <w:r w:rsidRPr="00A71647">
              <w:t>0,000062</w:t>
            </w:r>
          </w:p>
        </w:tc>
      </w:tr>
      <w:tr w:rsidR="00CC4178" w:rsidRPr="00A71647" w14:paraId="13B2C17A" w14:textId="77777777" w:rsidTr="00061541">
        <w:tc>
          <w:tcPr>
            <w:tcW w:w="1832" w:type="pct"/>
          </w:tcPr>
          <w:p w14:paraId="01635477" w14:textId="77777777" w:rsidR="00CC4178" w:rsidRPr="00A71647" w:rsidRDefault="00CC4178">
            <w:pPr>
              <w:pStyle w:val="AV18-TextTabelltext"/>
            </w:pPr>
            <w:r w:rsidRPr="00A71647">
              <w:t>382</w:t>
            </w:r>
          </w:p>
        </w:tc>
        <w:tc>
          <w:tcPr>
            <w:tcW w:w="3168" w:type="pct"/>
          </w:tcPr>
          <w:p w14:paraId="5AAC0117" w14:textId="77777777" w:rsidR="00CC4178" w:rsidRPr="00A71647" w:rsidRDefault="00CC4178">
            <w:pPr>
              <w:pStyle w:val="AV18-TextTabelltext"/>
            </w:pPr>
            <w:r w:rsidRPr="00A71647">
              <w:t>0,000059</w:t>
            </w:r>
          </w:p>
        </w:tc>
      </w:tr>
      <w:tr w:rsidR="00CC4178" w:rsidRPr="00A71647" w14:paraId="2DBA648C" w14:textId="77777777" w:rsidTr="00061541">
        <w:tc>
          <w:tcPr>
            <w:tcW w:w="1832" w:type="pct"/>
          </w:tcPr>
          <w:p w14:paraId="4BB51666" w14:textId="77777777" w:rsidR="00CC4178" w:rsidRPr="00A71647" w:rsidRDefault="00CC4178">
            <w:pPr>
              <w:pStyle w:val="AV18-TextTabelltext"/>
            </w:pPr>
            <w:r w:rsidRPr="00A71647">
              <w:t>383</w:t>
            </w:r>
          </w:p>
        </w:tc>
        <w:tc>
          <w:tcPr>
            <w:tcW w:w="3168" w:type="pct"/>
          </w:tcPr>
          <w:p w14:paraId="7D291FEB" w14:textId="77777777" w:rsidR="00CC4178" w:rsidRPr="00A71647" w:rsidRDefault="00CC4178">
            <w:pPr>
              <w:pStyle w:val="AV18-TextTabelltext"/>
            </w:pPr>
            <w:r w:rsidRPr="00A71647">
              <w:t>0,000057</w:t>
            </w:r>
          </w:p>
        </w:tc>
      </w:tr>
      <w:tr w:rsidR="00CC4178" w:rsidRPr="00A71647" w14:paraId="7A5FC6BF" w14:textId="77777777" w:rsidTr="00061541">
        <w:tc>
          <w:tcPr>
            <w:tcW w:w="1832" w:type="pct"/>
          </w:tcPr>
          <w:p w14:paraId="62B0112B" w14:textId="77777777" w:rsidR="00CC4178" w:rsidRPr="00A71647" w:rsidRDefault="00CC4178">
            <w:pPr>
              <w:pStyle w:val="AV18-TextTabelltext"/>
            </w:pPr>
            <w:r w:rsidRPr="00A71647">
              <w:t>384</w:t>
            </w:r>
          </w:p>
        </w:tc>
        <w:tc>
          <w:tcPr>
            <w:tcW w:w="3168" w:type="pct"/>
          </w:tcPr>
          <w:p w14:paraId="178F954F" w14:textId="77777777" w:rsidR="00CC4178" w:rsidRPr="00A71647" w:rsidRDefault="00CC4178">
            <w:pPr>
              <w:pStyle w:val="AV18-TextTabelltext"/>
            </w:pPr>
            <w:r w:rsidRPr="00A71647">
              <w:t>0,000055</w:t>
            </w:r>
          </w:p>
        </w:tc>
      </w:tr>
      <w:tr w:rsidR="00CC4178" w:rsidRPr="00A71647" w14:paraId="6796C5D6" w14:textId="77777777" w:rsidTr="00061541">
        <w:tc>
          <w:tcPr>
            <w:tcW w:w="1832" w:type="pct"/>
          </w:tcPr>
          <w:p w14:paraId="47587F6D" w14:textId="77777777" w:rsidR="00CC4178" w:rsidRPr="00A71647" w:rsidRDefault="00CC4178">
            <w:pPr>
              <w:pStyle w:val="AV18-TextTabelltext"/>
            </w:pPr>
            <w:r w:rsidRPr="00A71647">
              <w:t>385</w:t>
            </w:r>
          </w:p>
        </w:tc>
        <w:tc>
          <w:tcPr>
            <w:tcW w:w="3168" w:type="pct"/>
          </w:tcPr>
          <w:p w14:paraId="291D641F" w14:textId="77777777" w:rsidR="00CC4178" w:rsidRPr="00A71647" w:rsidRDefault="00CC4178">
            <w:pPr>
              <w:pStyle w:val="AV18-TextTabelltext"/>
            </w:pPr>
            <w:r w:rsidRPr="00A71647">
              <w:t>0,000053</w:t>
            </w:r>
          </w:p>
        </w:tc>
      </w:tr>
      <w:tr w:rsidR="00CC4178" w:rsidRPr="00A71647" w14:paraId="1FB63738" w14:textId="77777777" w:rsidTr="00061541">
        <w:tc>
          <w:tcPr>
            <w:tcW w:w="1832" w:type="pct"/>
          </w:tcPr>
          <w:p w14:paraId="1E309503" w14:textId="77777777" w:rsidR="00CC4178" w:rsidRPr="00A71647" w:rsidRDefault="00CC4178">
            <w:pPr>
              <w:pStyle w:val="AV18-TextTabelltext"/>
            </w:pPr>
            <w:r w:rsidRPr="00A71647">
              <w:t>386</w:t>
            </w:r>
          </w:p>
        </w:tc>
        <w:tc>
          <w:tcPr>
            <w:tcW w:w="3168" w:type="pct"/>
          </w:tcPr>
          <w:p w14:paraId="48D147A4" w14:textId="77777777" w:rsidR="00CC4178" w:rsidRPr="00A71647" w:rsidRDefault="00CC4178">
            <w:pPr>
              <w:pStyle w:val="AV18-TextTabelltext"/>
            </w:pPr>
            <w:r w:rsidRPr="00A71647">
              <w:t>0,000051</w:t>
            </w:r>
          </w:p>
        </w:tc>
      </w:tr>
      <w:tr w:rsidR="00CC4178" w:rsidRPr="00A71647" w14:paraId="203BEA73" w14:textId="77777777" w:rsidTr="00061541">
        <w:tc>
          <w:tcPr>
            <w:tcW w:w="1832" w:type="pct"/>
          </w:tcPr>
          <w:p w14:paraId="2C71349D" w14:textId="77777777" w:rsidR="00CC4178" w:rsidRPr="00A71647" w:rsidRDefault="00CC4178">
            <w:pPr>
              <w:pStyle w:val="AV18-TextTabelltext"/>
            </w:pPr>
            <w:r w:rsidRPr="00A71647">
              <w:t>387</w:t>
            </w:r>
          </w:p>
        </w:tc>
        <w:tc>
          <w:tcPr>
            <w:tcW w:w="3168" w:type="pct"/>
          </w:tcPr>
          <w:p w14:paraId="0DFC39A3" w14:textId="77777777" w:rsidR="00CC4178" w:rsidRPr="00A71647" w:rsidRDefault="00CC4178">
            <w:pPr>
              <w:pStyle w:val="AV18-TextTabelltext"/>
            </w:pPr>
            <w:r w:rsidRPr="00A71647">
              <w:t>0,000049</w:t>
            </w:r>
          </w:p>
        </w:tc>
      </w:tr>
      <w:tr w:rsidR="00CC4178" w:rsidRPr="00A71647" w14:paraId="34C07839" w14:textId="77777777" w:rsidTr="00061541">
        <w:tc>
          <w:tcPr>
            <w:tcW w:w="1832" w:type="pct"/>
          </w:tcPr>
          <w:p w14:paraId="359DF526" w14:textId="77777777" w:rsidR="00CC4178" w:rsidRPr="00A71647" w:rsidRDefault="00CC4178">
            <w:pPr>
              <w:pStyle w:val="AV18-TextTabelltext"/>
            </w:pPr>
            <w:r w:rsidRPr="00A71647">
              <w:t>388</w:t>
            </w:r>
          </w:p>
        </w:tc>
        <w:tc>
          <w:tcPr>
            <w:tcW w:w="3168" w:type="pct"/>
          </w:tcPr>
          <w:p w14:paraId="07D29590" w14:textId="77777777" w:rsidR="00CC4178" w:rsidRPr="00A71647" w:rsidRDefault="00CC4178">
            <w:pPr>
              <w:pStyle w:val="AV18-TextTabelltext"/>
            </w:pPr>
            <w:r w:rsidRPr="00A71647">
              <w:t>0,000047</w:t>
            </w:r>
          </w:p>
        </w:tc>
      </w:tr>
      <w:tr w:rsidR="00CC4178" w:rsidRPr="00A71647" w14:paraId="2DB3A151" w14:textId="77777777" w:rsidTr="00061541">
        <w:tc>
          <w:tcPr>
            <w:tcW w:w="1832" w:type="pct"/>
          </w:tcPr>
          <w:p w14:paraId="56D1046A" w14:textId="77777777" w:rsidR="00CC4178" w:rsidRPr="00A71647" w:rsidRDefault="00CC4178">
            <w:pPr>
              <w:pStyle w:val="AV18-TextTabelltext"/>
            </w:pPr>
            <w:r w:rsidRPr="00A71647">
              <w:t>389</w:t>
            </w:r>
          </w:p>
        </w:tc>
        <w:tc>
          <w:tcPr>
            <w:tcW w:w="3168" w:type="pct"/>
          </w:tcPr>
          <w:p w14:paraId="2BA32AF4" w14:textId="77777777" w:rsidR="00CC4178" w:rsidRPr="00A71647" w:rsidRDefault="00CC4178">
            <w:pPr>
              <w:pStyle w:val="AV18-TextTabelltext"/>
            </w:pPr>
            <w:r w:rsidRPr="00A71647">
              <w:t>0,000046</w:t>
            </w:r>
          </w:p>
        </w:tc>
      </w:tr>
      <w:tr w:rsidR="00CC4178" w:rsidRPr="00A71647" w14:paraId="1B6603CB" w14:textId="77777777" w:rsidTr="00061541">
        <w:tc>
          <w:tcPr>
            <w:tcW w:w="1832" w:type="pct"/>
          </w:tcPr>
          <w:p w14:paraId="5F406FA0" w14:textId="77777777" w:rsidR="00CC4178" w:rsidRPr="00A71647" w:rsidRDefault="00CC4178">
            <w:pPr>
              <w:pStyle w:val="AV18-TextTabelltext"/>
            </w:pPr>
            <w:r w:rsidRPr="00A71647">
              <w:t>390</w:t>
            </w:r>
          </w:p>
        </w:tc>
        <w:tc>
          <w:tcPr>
            <w:tcW w:w="3168" w:type="pct"/>
          </w:tcPr>
          <w:p w14:paraId="460726BD" w14:textId="77777777" w:rsidR="00CC4178" w:rsidRPr="00A71647" w:rsidRDefault="00CC4178">
            <w:pPr>
              <w:pStyle w:val="AV18-TextTabelltext"/>
            </w:pPr>
            <w:r w:rsidRPr="00A71647">
              <w:t>0,000044</w:t>
            </w:r>
          </w:p>
        </w:tc>
      </w:tr>
      <w:tr w:rsidR="00CC4178" w:rsidRPr="00A71647" w14:paraId="1B55F93F" w14:textId="77777777" w:rsidTr="00061541">
        <w:tc>
          <w:tcPr>
            <w:tcW w:w="1832" w:type="pct"/>
          </w:tcPr>
          <w:p w14:paraId="33AC4223" w14:textId="77777777" w:rsidR="00CC4178" w:rsidRPr="00A71647" w:rsidRDefault="00CC4178">
            <w:pPr>
              <w:pStyle w:val="AV18-TextTabelltext"/>
            </w:pPr>
            <w:r w:rsidRPr="00A71647">
              <w:t>391</w:t>
            </w:r>
          </w:p>
        </w:tc>
        <w:tc>
          <w:tcPr>
            <w:tcW w:w="3168" w:type="pct"/>
          </w:tcPr>
          <w:p w14:paraId="727205D0" w14:textId="77777777" w:rsidR="00CC4178" w:rsidRPr="00A71647" w:rsidRDefault="00CC4178">
            <w:pPr>
              <w:pStyle w:val="AV18-TextTabelltext"/>
            </w:pPr>
            <w:r w:rsidRPr="00A71647">
              <w:t>0,000042</w:t>
            </w:r>
          </w:p>
        </w:tc>
      </w:tr>
      <w:tr w:rsidR="00CC4178" w:rsidRPr="00A71647" w14:paraId="76DD91E5" w14:textId="77777777" w:rsidTr="00061541">
        <w:tc>
          <w:tcPr>
            <w:tcW w:w="1832" w:type="pct"/>
          </w:tcPr>
          <w:p w14:paraId="4C47A2F4" w14:textId="77777777" w:rsidR="00CC4178" w:rsidRPr="00A71647" w:rsidRDefault="00CC4178">
            <w:pPr>
              <w:pStyle w:val="AV18-TextTabelltext"/>
            </w:pPr>
            <w:r w:rsidRPr="00A71647">
              <w:t>392</w:t>
            </w:r>
          </w:p>
        </w:tc>
        <w:tc>
          <w:tcPr>
            <w:tcW w:w="3168" w:type="pct"/>
          </w:tcPr>
          <w:p w14:paraId="734345E7" w14:textId="77777777" w:rsidR="00CC4178" w:rsidRPr="00A71647" w:rsidRDefault="00CC4178">
            <w:pPr>
              <w:pStyle w:val="AV18-TextTabelltext"/>
            </w:pPr>
            <w:r w:rsidRPr="00A71647">
              <w:t>0,000041</w:t>
            </w:r>
          </w:p>
        </w:tc>
      </w:tr>
      <w:tr w:rsidR="00CC4178" w:rsidRPr="00A71647" w14:paraId="0BE5F9E4" w14:textId="77777777" w:rsidTr="00061541">
        <w:tc>
          <w:tcPr>
            <w:tcW w:w="1832" w:type="pct"/>
          </w:tcPr>
          <w:p w14:paraId="2D32FC72" w14:textId="77777777" w:rsidR="00CC4178" w:rsidRPr="00A71647" w:rsidRDefault="00CC4178">
            <w:pPr>
              <w:pStyle w:val="AV18-TextTabelltext"/>
            </w:pPr>
            <w:r w:rsidRPr="00A71647">
              <w:t>393</w:t>
            </w:r>
          </w:p>
        </w:tc>
        <w:tc>
          <w:tcPr>
            <w:tcW w:w="3168" w:type="pct"/>
          </w:tcPr>
          <w:p w14:paraId="180B7DCE" w14:textId="77777777" w:rsidR="00CC4178" w:rsidRPr="00A71647" w:rsidRDefault="00CC4178">
            <w:pPr>
              <w:pStyle w:val="AV18-TextTabelltext"/>
            </w:pPr>
            <w:r w:rsidRPr="00A71647">
              <w:t>0,000039</w:t>
            </w:r>
          </w:p>
        </w:tc>
      </w:tr>
      <w:tr w:rsidR="00CC4178" w:rsidRPr="00A71647" w14:paraId="6247B04F" w14:textId="77777777" w:rsidTr="00061541">
        <w:tc>
          <w:tcPr>
            <w:tcW w:w="1832" w:type="pct"/>
          </w:tcPr>
          <w:p w14:paraId="10B06032" w14:textId="77777777" w:rsidR="00CC4178" w:rsidRPr="00A71647" w:rsidRDefault="00CC4178">
            <w:pPr>
              <w:pStyle w:val="AV18-TextTabelltext"/>
            </w:pPr>
            <w:r w:rsidRPr="00A71647">
              <w:t>394</w:t>
            </w:r>
          </w:p>
        </w:tc>
        <w:tc>
          <w:tcPr>
            <w:tcW w:w="3168" w:type="pct"/>
          </w:tcPr>
          <w:p w14:paraId="596712C3" w14:textId="77777777" w:rsidR="00CC4178" w:rsidRPr="00A71647" w:rsidRDefault="00CC4178">
            <w:pPr>
              <w:pStyle w:val="AV18-TextTabelltext"/>
            </w:pPr>
            <w:r w:rsidRPr="00A71647">
              <w:t>0,000037</w:t>
            </w:r>
          </w:p>
        </w:tc>
      </w:tr>
      <w:tr w:rsidR="00CC4178" w:rsidRPr="00A71647" w14:paraId="5F7F5032" w14:textId="77777777" w:rsidTr="00061541">
        <w:tc>
          <w:tcPr>
            <w:tcW w:w="1832" w:type="pct"/>
          </w:tcPr>
          <w:p w14:paraId="7343AEFF" w14:textId="77777777" w:rsidR="00CC4178" w:rsidRPr="00A71647" w:rsidRDefault="00CC4178">
            <w:pPr>
              <w:pStyle w:val="AV18-TextTabelltext"/>
            </w:pPr>
            <w:r w:rsidRPr="00A71647">
              <w:t>395</w:t>
            </w:r>
          </w:p>
        </w:tc>
        <w:tc>
          <w:tcPr>
            <w:tcW w:w="3168" w:type="pct"/>
          </w:tcPr>
          <w:p w14:paraId="069D66D9" w14:textId="77777777" w:rsidR="00CC4178" w:rsidRPr="00A71647" w:rsidRDefault="00CC4178">
            <w:pPr>
              <w:pStyle w:val="AV18-TextTabelltext"/>
            </w:pPr>
            <w:r w:rsidRPr="00A71647">
              <w:t>0,000036</w:t>
            </w:r>
          </w:p>
        </w:tc>
      </w:tr>
      <w:tr w:rsidR="00CC4178" w:rsidRPr="00A71647" w14:paraId="7D0DADE8" w14:textId="77777777" w:rsidTr="00061541">
        <w:tc>
          <w:tcPr>
            <w:tcW w:w="1832" w:type="pct"/>
          </w:tcPr>
          <w:p w14:paraId="3234854D" w14:textId="77777777" w:rsidR="00CC4178" w:rsidRPr="00A71647" w:rsidRDefault="00CC4178">
            <w:pPr>
              <w:pStyle w:val="AV18-TextTabelltext"/>
            </w:pPr>
            <w:r w:rsidRPr="00A71647">
              <w:t>396</w:t>
            </w:r>
          </w:p>
        </w:tc>
        <w:tc>
          <w:tcPr>
            <w:tcW w:w="3168" w:type="pct"/>
          </w:tcPr>
          <w:p w14:paraId="23EAAD79" w14:textId="77777777" w:rsidR="00CC4178" w:rsidRPr="00A71647" w:rsidRDefault="00CC4178">
            <w:pPr>
              <w:pStyle w:val="AV18-TextTabelltext"/>
            </w:pPr>
            <w:r w:rsidRPr="00A71647">
              <w:t>0,000035</w:t>
            </w:r>
          </w:p>
        </w:tc>
      </w:tr>
      <w:tr w:rsidR="00CC4178" w:rsidRPr="00A71647" w14:paraId="5A220A38" w14:textId="77777777" w:rsidTr="00061541">
        <w:tc>
          <w:tcPr>
            <w:tcW w:w="1832" w:type="pct"/>
          </w:tcPr>
          <w:p w14:paraId="10D58AE8" w14:textId="77777777" w:rsidR="00CC4178" w:rsidRPr="00A71647" w:rsidRDefault="00CC4178">
            <w:pPr>
              <w:pStyle w:val="AV18-TextTabelltext"/>
            </w:pPr>
            <w:r w:rsidRPr="00A71647">
              <w:t>397</w:t>
            </w:r>
          </w:p>
        </w:tc>
        <w:tc>
          <w:tcPr>
            <w:tcW w:w="3168" w:type="pct"/>
          </w:tcPr>
          <w:p w14:paraId="6B3E8FDD" w14:textId="77777777" w:rsidR="00CC4178" w:rsidRPr="00A71647" w:rsidRDefault="00CC4178">
            <w:pPr>
              <w:pStyle w:val="AV18-TextTabelltext"/>
            </w:pPr>
            <w:r w:rsidRPr="00A71647">
              <w:t>0,000033</w:t>
            </w:r>
          </w:p>
        </w:tc>
      </w:tr>
      <w:tr w:rsidR="00CC4178" w:rsidRPr="00A71647" w14:paraId="192AAB28" w14:textId="77777777" w:rsidTr="00061541">
        <w:tc>
          <w:tcPr>
            <w:tcW w:w="1832" w:type="pct"/>
          </w:tcPr>
          <w:p w14:paraId="66EEE6C6" w14:textId="77777777" w:rsidR="00CC4178" w:rsidRPr="00A71647" w:rsidRDefault="00CC4178">
            <w:pPr>
              <w:pStyle w:val="AV18-TextTabelltext"/>
            </w:pPr>
            <w:r w:rsidRPr="00A71647">
              <w:t>398</w:t>
            </w:r>
          </w:p>
        </w:tc>
        <w:tc>
          <w:tcPr>
            <w:tcW w:w="3168" w:type="pct"/>
          </w:tcPr>
          <w:p w14:paraId="7618315D" w14:textId="77777777" w:rsidR="00CC4178" w:rsidRPr="00A71647" w:rsidRDefault="00CC4178">
            <w:pPr>
              <w:pStyle w:val="AV18-TextTabelltext"/>
            </w:pPr>
            <w:r w:rsidRPr="00A71647">
              <w:t>0,000032</w:t>
            </w:r>
          </w:p>
        </w:tc>
      </w:tr>
      <w:tr w:rsidR="00CC4178" w:rsidRPr="00A71647" w14:paraId="35836E2D" w14:textId="77777777" w:rsidTr="00061541">
        <w:tc>
          <w:tcPr>
            <w:tcW w:w="1832" w:type="pct"/>
          </w:tcPr>
          <w:p w14:paraId="14F4E670" w14:textId="77777777" w:rsidR="00CC4178" w:rsidRPr="00A71647" w:rsidRDefault="00CC4178">
            <w:pPr>
              <w:pStyle w:val="AV18-TextTabelltext"/>
            </w:pPr>
            <w:r w:rsidRPr="00A71647">
              <w:t>399</w:t>
            </w:r>
          </w:p>
        </w:tc>
        <w:tc>
          <w:tcPr>
            <w:tcW w:w="3168" w:type="pct"/>
          </w:tcPr>
          <w:p w14:paraId="1239266A" w14:textId="77777777" w:rsidR="00CC4178" w:rsidRPr="00A71647" w:rsidRDefault="00CC4178">
            <w:pPr>
              <w:pStyle w:val="AV18-TextTabelltext"/>
            </w:pPr>
            <w:r w:rsidRPr="00A71647">
              <w:t>0,000031</w:t>
            </w:r>
          </w:p>
        </w:tc>
      </w:tr>
      <w:tr w:rsidR="00CC4178" w:rsidRPr="00A71647" w14:paraId="0119AB1A" w14:textId="77777777" w:rsidTr="00061541">
        <w:tc>
          <w:tcPr>
            <w:tcW w:w="1832" w:type="pct"/>
          </w:tcPr>
          <w:p w14:paraId="0E267AA2" w14:textId="77777777" w:rsidR="00CC4178" w:rsidRPr="00A71647" w:rsidRDefault="00CC4178">
            <w:pPr>
              <w:pStyle w:val="AV18-TextTabelltext"/>
            </w:pPr>
            <w:r w:rsidRPr="00A71647">
              <w:t>400</w:t>
            </w:r>
          </w:p>
        </w:tc>
        <w:tc>
          <w:tcPr>
            <w:tcW w:w="3168" w:type="pct"/>
          </w:tcPr>
          <w:p w14:paraId="753B5ADC" w14:textId="77777777" w:rsidR="00CC4178" w:rsidRPr="00A71647" w:rsidRDefault="00CC4178">
            <w:pPr>
              <w:pStyle w:val="AV18-TextTabelltext"/>
            </w:pPr>
            <w:r w:rsidRPr="00A71647">
              <w:t>0,000030</w:t>
            </w:r>
          </w:p>
        </w:tc>
      </w:tr>
    </w:tbl>
    <w:p w14:paraId="679C41B0" w14:textId="77777777" w:rsidR="00F97FA5" w:rsidRDefault="00F97FA5" w:rsidP="00061541">
      <w:pPr>
        <w:pStyle w:val="AV11-TextFreskrift"/>
        <w:sectPr w:rsidR="00F97FA5" w:rsidSect="00B929B6">
          <w:type w:val="continuous"/>
          <w:pgSz w:w="11906" w:h="16838" w:code="9"/>
          <w:pgMar w:top="3544" w:right="2478" w:bottom="3544" w:left="3034" w:header="2835" w:footer="2835" w:gutter="0"/>
          <w:cols w:num="3" w:space="708"/>
          <w:docGrid w:linePitch="360"/>
        </w:sectPr>
      </w:pPr>
    </w:p>
    <w:p w14:paraId="1BB287D9" w14:textId="30494AAF" w:rsidR="00814555" w:rsidRPr="00B929B6" w:rsidRDefault="00934688" w:rsidP="005B47EF">
      <w:pPr>
        <w:pStyle w:val="AV08-Tabellrubrik"/>
      </w:pPr>
      <w:r w:rsidRPr="00A71647">
        <w:t>Tabell</w:t>
      </w:r>
      <w:r w:rsidR="00061541">
        <w:t> </w:t>
      </w:r>
      <w:r w:rsidR="0056680F" w:rsidRPr="00E82B06">
        <w:t>1</w:t>
      </w:r>
      <w:r w:rsidR="00814A78" w:rsidRPr="00A71647">
        <w:t>6</w:t>
      </w:r>
      <w:r w:rsidR="00896294" w:rsidRPr="00A71647">
        <w:t xml:space="preserve">. </w:t>
      </w:r>
      <w:r w:rsidRPr="00A71647">
        <w:t>Spektral viktning B (</w:t>
      </w:r>
      <w:r w:rsidRPr="00A71647">
        <w:rPr>
          <w:color w:val="000000"/>
          <w:lang w:eastAsia="nl-NL"/>
        </w:rPr>
        <w:t>λ</w:t>
      </w:r>
      <w:r w:rsidRPr="00A71647">
        <w:t xml:space="preserve">), R (λ) fotokemisk skada </w:t>
      </w:r>
      <w:r w:rsidR="001160B5">
        <w:t xml:space="preserve">på </w:t>
      </w:r>
      <w:r w:rsidRPr="00A71647">
        <w:t>ögon, 380</w:t>
      </w:r>
      <w:r w:rsidRPr="00A71647">
        <w:sym w:font="Symbol" w:char="F02D"/>
      </w:r>
      <w:r w:rsidRPr="00A71647">
        <w:t>1</w:t>
      </w:r>
      <w:r w:rsidR="00061541">
        <w:t> </w:t>
      </w:r>
      <w:r w:rsidRPr="00A71647">
        <w:t>400</w:t>
      </w:r>
      <w:r w:rsidR="00061541">
        <w:rPr>
          <w:rFonts w:cs="BookAntiqua-Bold"/>
          <w:bCs/>
        </w:rPr>
        <w:t> </w:t>
      </w:r>
      <w:r w:rsidRPr="00A71647">
        <w:t>nm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A0" w:firstRow="1" w:lastRow="0" w:firstColumn="1" w:lastColumn="0" w:noHBand="0" w:noVBand="0"/>
      </w:tblPr>
      <w:tblGrid>
        <w:gridCol w:w="1704"/>
        <w:gridCol w:w="2340"/>
        <w:gridCol w:w="2340"/>
      </w:tblGrid>
      <w:tr w:rsidR="00934688" w:rsidRPr="00A71647" w14:paraId="0CE93CD9" w14:textId="77777777" w:rsidTr="00C65906">
        <w:trPr>
          <w:trHeight w:val="304"/>
          <w:tblHeader/>
          <w:jc w:val="center"/>
        </w:trPr>
        <w:tc>
          <w:tcPr>
            <w:tcW w:w="1334" w:type="pct"/>
            <w:shd w:val="clear" w:color="auto" w:fill="D9D9D9" w:themeFill="background1" w:themeFillShade="D9"/>
            <w:vAlign w:val="center"/>
          </w:tcPr>
          <w:p w14:paraId="5E22F457" w14:textId="77777777" w:rsidR="00934688" w:rsidRPr="00C65906" w:rsidRDefault="00934688" w:rsidP="00C65906">
            <w:pPr>
              <w:pStyle w:val="AV17-TextTabellfigurrubrik"/>
            </w:pPr>
            <w:r w:rsidRPr="00C65906">
              <w:t>λ i nm</w:t>
            </w:r>
          </w:p>
        </w:tc>
        <w:tc>
          <w:tcPr>
            <w:tcW w:w="1833" w:type="pct"/>
            <w:shd w:val="clear" w:color="auto" w:fill="D9D9D9" w:themeFill="background1" w:themeFillShade="D9"/>
            <w:vAlign w:val="center"/>
          </w:tcPr>
          <w:p w14:paraId="7E04851E" w14:textId="77777777" w:rsidR="00934688" w:rsidRPr="00C65906" w:rsidRDefault="00934688" w:rsidP="00C65906">
            <w:pPr>
              <w:pStyle w:val="AV17-TextTabellfigurrubrik"/>
            </w:pPr>
            <w:r w:rsidRPr="00C65906">
              <w:t>B (λ)</w:t>
            </w:r>
          </w:p>
        </w:tc>
        <w:tc>
          <w:tcPr>
            <w:tcW w:w="1833" w:type="pct"/>
            <w:shd w:val="clear" w:color="auto" w:fill="D9D9D9" w:themeFill="background1" w:themeFillShade="D9"/>
            <w:vAlign w:val="center"/>
          </w:tcPr>
          <w:p w14:paraId="0E73D619" w14:textId="77777777" w:rsidR="00934688" w:rsidRPr="00C65906" w:rsidRDefault="00934688" w:rsidP="00C65906">
            <w:pPr>
              <w:pStyle w:val="AV17-TextTabellfigurrubrik"/>
            </w:pPr>
            <w:r w:rsidRPr="00C65906">
              <w:t>R (λ)</w:t>
            </w:r>
          </w:p>
        </w:tc>
      </w:tr>
      <w:tr w:rsidR="00934688" w:rsidRPr="00A71647" w14:paraId="7DAB54D4" w14:textId="77777777" w:rsidTr="00C65906">
        <w:trPr>
          <w:trHeight w:val="320"/>
          <w:jc w:val="center"/>
        </w:trPr>
        <w:tc>
          <w:tcPr>
            <w:tcW w:w="1334" w:type="pct"/>
            <w:vAlign w:val="center"/>
          </w:tcPr>
          <w:p w14:paraId="6AD01A69" w14:textId="77777777" w:rsidR="00934688" w:rsidRPr="00A71647" w:rsidRDefault="00934688" w:rsidP="00E82B06">
            <w:pPr>
              <w:pStyle w:val="AV18-TextTabelltext"/>
            </w:pPr>
            <w:r w:rsidRPr="00A71647">
              <w:t>300 ≤ λ &lt; 380</w:t>
            </w:r>
          </w:p>
        </w:tc>
        <w:tc>
          <w:tcPr>
            <w:tcW w:w="1833" w:type="pct"/>
            <w:vAlign w:val="center"/>
          </w:tcPr>
          <w:p w14:paraId="4C921638" w14:textId="77777777" w:rsidR="00934688" w:rsidRPr="00A71647" w:rsidRDefault="00934688">
            <w:pPr>
              <w:pStyle w:val="AV18-TextTabelltext"/>
            </w:pPr>
            <w:r w:rsidRPr="00A71647">
              <w:t>0,01</w:t>
            </w:r>
          </w:p>
        </w:tc>
        <w:tc>
          <w:tcPr>
            <w:tcW w:w="1833" w:type="pct"/>
            <w:vAlign w:val="center"/>
          </w:tcPr>
          <w:p w14:paraId="1B6B47B9" w14:textId="77777777" w:rsidR="00934688" w:rsidRPr="00A71647" w:rsidRDefault="00934688">
            <w:pPr>
              <w:pStyle w:val="AV18-TextTabelltext"/>
            </w:pPr>
            <w:r w:rsidRPr="00A71647">
              <w:sym w:font="Symbol" w:char="F02D"/>
            </w:r>
          </w:p>
        </w:tc>
      </w:tr>
      <w:tr w:rsidR="00934688" w:rsidRPr="00A71647" w14:paraId="5291DA26" w14:textId="77777777" w:rsidTr="00C65906">
        <w:trPr>
          <w:trHeight w:val="320"/>
          <w:jc w:val="center"/>
        </w:trPr>
        <w:tc>
          <w:tcPr>
            <w:tcW w:w="1334" w:type="pct"/>
            <w:vAlign w:val="center"/>
          </w:tcPr>
          <w:p w14:paraId="30E233F1" w14:textId="77777777" w:rsidR="00934688" w:rsidRPr="00A71647" w:rsidRDefault="00934688">
            <w:pPr>
              <w:pStyle w:val="AV18-TextTabelltext"/>
            </w:pPr>
            <w:r w:rsidRPr="00A71647">
              <w:t>380</w:t>
            </w:r>
          </w:p>
        </w:tc>
        <w:tc>
          <w:tcPr>
            <w:tcW w:w="1833" w:type="pct"/>
            <w:vAlign w:val="center"/>
          </w:tcPr>
          <w:p w14:paraId="70EF5FD1" w14:textId="77777777" w:rsidR="00934688" w:rsidRPr="00A71647" w:rsidRDefault="00934688">
            <w:pPr>
              <w:pStyle w:val="AV18-TextTabelltext"/>
            </w:pPr>
            <w:r w:rsidRPr="00A71647">
              <w:t>0,01</w:t>
            </w:r>
          </w:p>
        </w:tc>
        <w:tc>
          <w:tcPr>
            <w:tcW w:w="1833" w:type="pct"/>
            <w:vAlign w:val="center"/>
          </w:tcPr>
          <w:p w14:paraId="2A3BC8C4" w14:textId="77777777" w:rsidR="00934688" w:rsidRPr="00A71647" w:rsidRDefault="00934688">
            <w:pPr>
              <w:pStyle w:val="AV18-TextTabelltext"/>
            </w:pPr>
            <w:r w:rsidRPr="00A71647">
              <w:t>0,1</w:t>
            </w:r>
          </w:p>
        </w:tc>
      </w:tr>
      <w:tr w:rsidR="00934688" w:rsidRPr="00A71647" w14:paraId="080B0FBC" w14:textId="77777777" w:rsidTr="00C65906">
        <w:trPr>
          <w:trHeight w:val="320"/>
          <w:jc w:val="center"/>
        </w:trPr>
        <w:tc>
          <w:tcPr>
            <w:tcW w:w="1334" w:type="pct"/>
            <w:vAlign w:val="center"/>
          </w:tcPr>
          <w:p w14:paraId="406AC091" w14:textId="77777777" w:rsidR="00934688" w:rsidRPr="00A71647" w:rsidRDefault="00934688" w:rsidP="00E56E84">
            <w:pPr>
              <w:pStyle w:val="AV18-TextTabelltext"/>
            </w:pPr>
            <w:r w:rsidRPr="00A71647">
              <w:t>385</w:t>
            </w:r>
          </w:p>
        </w:tc>
        <w:tc>
          <w:tcPr>
            <w:tcW w:w="1833" w:type="pct"/>
            <w:vAlign w:val="center"/>
          </w:tcPr>
          <w:p w14:paraId="5A6A4F91" w14:textId="77777777" w:rsidR="00934688" w:rsidRPr="00A71647" w:rsidRDefault="00934688">
            <w:pPr>
              <w:pStyle w:val="AV18-TextTabelltext"/>
            </w:pPr>
            <w:r w:rsidRPr="00A71647">
              <w:t>0,013</w:t>
            </w:r>
          </w:p>
        </w:tc>
        <w:tc>
          <w:tcPr>
            <w:tcW w:w="1833" w:type="pct"/>
            <w:vAlign w:val="center"/>
          </w:tcPr>
          <w:p w14:paraId="3B7B6629" w14:textId="77777777" w:rsidR="00934688" w:rsidRPr="00A71647" w:rsidRDefault="00934688">
            <w:pPr>
              <w:pStyle w:val="AV18-TextTabelltext"/>
            </w:pPr>
            <w:r w:rsidRPr="00A71647">
              <w:t>0,13</w:t>
            </w:r>
          </w:p>
        </w:tc>
      </w:tr>
      <w:tr w:rsidR="00934688" w:rsidRPr="00A71647" w14:paraId="421AFEF1" w14:textId="77777777" w:rsidTr="00C65906">
        <w:trPr>
          <w:trHeight w:val="320"/>
          <w:jc w:val="center"/>
        </w:trPr>
        <w:tc>
          <w:tcPr>
            <w:tcW w:w="1334" w:type="pct"/>
            <w:vAlign w:val="center"/>
          </w:tcPr>
          <w:p w14:paraId="2B6754CC" w14:textId="77777777" w:rsidR="00934688" w:rsidRPr="00A71647" w:rsidRDefault="00934688" w:rsidP="00E56E84">
            <w:pPr>
              <w:pStyle w:val="AV18-TextTabelltext"/>
            </w:pPr>
            <w:r w:rsidRPr="00A71647">
              <w:t>390</w:t>
            </w:r>
          </w:p>
        </w:tc>
        <w:tc>
          <w:tcPr>
            <w:tcW w:w="1833" w:type="pct"/>
            <w:vAlign w:val="center"/>
          </w:tcPr>
          <w:p w14:paraId="362CE41C" w14:textId="77777777" w:rsidR="00934688" w:rsidRPr="00A71647" w:rsidRDefault="00934688">
            <w:pPr>
              <w:pStyle w:val="AV18-TextTabelltext"/>
            </w:pPr>
            <w:r w:rsidRPr="00A71647">
              <w:t>0,025</w:t>
            </w:r>
          </w:p>
        </w:tc>
        <w:tc>
          <w:tcPr>
            <w:tcW w:w="1833" w:type="pct"/>
            <w:vAlign w:val="center"/>
          </w:tcPr>
          <w:p w14:paraId="7337E361" w14:textId="77777777" w:rsidR="00934688" w:rsidRPr="00A71647" w:rsidRDefault="00934688">
            <w:pPr>
              <w:pStyle w:val="AV18-TextTabelltext"/>
            </w:pPr>
            <w:r w:rsidRPr="00A71647">
              <w:t>0,25</w:t>
            </w:r>
          </w:p>
        </w:tc>
      </w:tr>
      <w:tr w:rsidR="00934688" w:rsidRPr="00A71647" w14:paraId="52E89EC6" w14:textId="77777777" w:rsidTr="00C65906">
        <w:trPr>
          <w:trHeight w:val="320"/>
          <w:jc w:val="center"/>
        </w:trPr>
        <w:tc>
          <w:tcPr>
            <w:tcW w:w="1334" w:type="pct"/>
            <w:vAlign w:val="center"/>
          </w:tcPr>
          <w:p w14:paraId="20B34363" w14:textId="77777777" w:rsidR="00934688" w:rsidRPr="00A71647" w:rsidRDefault="00934688" w:rsidP="00E56E84">
            <w:pPr>
              <w:pStyle w:val="AV18-TextTabelltext"/>
            </w:pPr>
            <w:r w:rsidRPr="00A71647">
              <w:t>395</w:t>
            </w:r>
          </w:p>
        </w:tc>
        <w:tc>
          <w:tcPr>
            <w:tcW w:w="1833" w:type="pct"/>
            <w:vAlign w:val="center"/>
          </w:tcPr>
          <w:p w14:paraId="182CECA8" w14:textId="77777777" w:rsidR="00934688" w:rsidRPr="00A71647" w:rsidRDefault="00934688">
            <w:pPr>
              <w:pStyle w:val="AV18-TextTabelltext"/>
            </w:pPr>
            <w:r w:rsidRPr="00A71647">
              <w:t>0,05</w:t>
            </w:r>
          </w:p>
        </w:tc>
        <w:tc>
          <w:tcPr>
            <w:tcW w:w="1833" w:type="pct"/>
            <w:vAlign w:val="center"/>
          </w:tcPr>
          <w:p w14:paraId="0E7FABA5" w14:textId="77777777" w:rsidR="00934688" w:rsidRPr="00A71647" w:rsidRDefault="00934688">
            <w:pPr>
              <w:pStyle w:val="AV18-TextTabelltext"/>
            </w:pPr>
            <w:r w:rsidRPr="00A71647">
              <w:t>0,5</w:t>
            </w:r>
          </w:p>
        </w:tc>
      </w:tr>
      <w:tr w:rsidR="00934688" w:rsidRPr="00A71647" w14:paraId="037C1C77" w14:textId="77777777" w:rsidTr="00C65906">
        <w:trPr>
          <w:trHeight w:val="320"/>
          <w:jc w:val="center"/>
        </w:trPr>
        <w:tc>
          <w:tcPr>
            <w:tcW w:w="1334" w:type="pct"/>
            <w:vAlign w:val="center"/>
          </w:tcPr>
          <w:p w14:paraId="411FF6DC" w14:textId="77777777" w:rsidR="00934688" w:rsidRPr="00A71647" w:rsidRDefault="00934688" w:rsidP="00E56E84">
            <w:pPr>
              <w:pStyle w:val="AV18-TextTabelltext"/>
            </w:pPr>
            <w:r w:rsidRPr="00A71647">
              <w:t>400</w:t>
            </w:r>
          </w:p>
        </w:tc>
        <w:tc>
          <w:tcPr>
            <w:tcW w:w="1833" w:type="pct"/>
            <w:vAlign w:val="center"/>
          </w:tcPr>
          <w:p w14:paraId="024E231A" w14:textId="77777777" w:rsidR="00934688" w:rsidRPr="00A71647" w:rsidRDefault="00934688">
            <w:pPr>
              <w:pStyle w:val="AV18-TextTabelltext"/>
            </w:pPr>
            <w:r w:rsidRPr="00A71647">
              <w:t>0,1</w:t>
            </w:r>
          </w:p>
        </w:tc>
        <w:tc>
          <w:tcPr>
            <w:tcW w:w="1833" w:type="pct"/>
            <w:vAlign w:val="center"/>
          </w:tcPr>
          <w:p w14:paraId="0AA5535F" w14:textId="77777777" w:rsidR="00934688" w:rsidRPr="00A71647" w:rsidRDefault="00934688">
            <w:pPr>
              <w:pStyle w:val="AV18-TextTabelltext"/>
            </w:pPr>
            <w:r w:rsidRPr="00A71647">
              <w:t>1</w:t>
            </w:r>
          </w:p>
        </w:tc>
      </w:tr>
      <w:tr w:rsidR="00934688" w:rsidRPr="00A71647" w14:paraId="03FB4866" w14:textId="77777777" w:rsidTr="00C65906">
        <w:trPr>
          <w:trHeight w:val="320"/>
          <w:jc w:val="center"/>
        </w:trPr>
        <w:tc>
          <w:tcPr>
            <w:tcW w:w="1334" w:type="pct"/>
            <w:vAlign w:val="center"/>
          </w:tcPr>
          <w:p w14:paraId="4B5CA722" w14:textId="77777777" w:rsidR="00934688" w:rsidRPr="00A71647" w:rsidRDefault="00934688" w:rsidP="00E56E84">
            <w:pPr>
              <w:pStyle w:val="AV18-TextTabelltext"/>
            </w:pPr>
            <w:r w:rsidRPr="00A71647">
              <w:t>405</w:t>
            </w:r>
          </w:p>
        </w:tc>
        <w:tc>
          <w:tcPr>
            <w:tcW w:w="1833" w:type="pct"/>
            <w:vAlign w:val="center"/>
          </w:tcPr>
          <w:p w14:paraId="3C84B0DA" w14:textId="77777777" w:rsidR="00934688" w:rsidRPr="00A71647" w:rsidRDefault="00934688">
            <w:pPr>
              <w:pStyle w:val="AV18-TextTabelltext"/>
            </w:pPr>
            <w:r w:rsidRPr="00A71647">
              <w:t>0,2</w:t>
            </w:r>
          </w:p>
        </w:tc>
        <w:tc>
          <w:tcPr>
            <w:tcW w:w="1833" w:type="pct"/>
            <w:vAlign w:val="center"/>
          </w:tcPr>
          <w:p w14:paraId="4981648D" w14:textId="77777777" w:rsidR="00934688" w:rsidRPr="00A71647" w:rsidRDefault="00934688">
            <w:pPr>
              <w:pStyle w:val="AV18-TextTabelltext"/>
            </w:pPr>
            <w:r w:rsidRPr="00A71647">
              <w:t>2</w:t>
            </w:r>
          </w:p>
        </w:tc>
      </w:tr>
      <w:tr w:rsidR="00934688" w:rsidRPr="00A71647" w14:paraId="19646AFF" w14:textId="77777777" w:rsidTr="00C65906">
        <w:trPr>
          <w:trHeight w:val="320"/>
          <w:jc w:val="center"/>
        </w:trPr>
        <w:tc>
          <w:tcPr>
            <w:tcW w:w="1334" w:type="pct"/>
            <w:vAlign w:val="center"/>
          </w:tcPr>
          <w:p w14:paraId="5A1515FE" w14:textId="77777777" w:rsidR="00934688" w:rsidRPr="00A71647" w:rsidRDefault="00934688" w:rsidP="00E56E84">
            <w:pPr>
              <w:pStyle w:val="AV18-TextTabelltext"/>
            </w:pPr>
            <w:r w:rsidRPr="00A71647">
              <w:t>410</w:t>
            </w:r>
          </w:p>
        </w:tc>
        <w:tc>
          <w:tcPr>
            <w:tcW w:w="1833" w:type="pct"/>
            <w:vAlign w:val="center"/>
          </w:tcPr>
          <w:p w14:paraId="75F9A02A" w14:textId="77777777" w:rsidR="00934688" w:rsidRPr="00A71647" w:rsidRDefault="00934688">
            <w:pPr>
              <w:pStyle w:val="AV18-TextTabelltext"/>
            </w:pPr>
            <w:r w:rsidRPr="00A71647">
              <w:t>0,4</w:t>
            </w:r>
          </w:p>
        </w:tc>
        <w:tc>
          <w:tcPr>
            <w:tcW w:w="1833" w:type="pct"/>
            <w:vAlign w:val="center"/>
          </w:tcPr>
          <w:p w14:paraId="048264DF" w14:textId="77777777" w:rsidR="00934688" w:rsidRPr="00A71647" w:rsidRDefault="00934688">
            <w:pPr>
              <w:pStyle w:val="AV18-TextTabelltext"/>
            </w:pPr>
            <w:r w:rsidRPr="00A71647">
              <w:t>4</w:t>
            </w:r>
          </w:p>
        </w:tc>
      </w:tr>
      <w:tr w:rsidR="00934688" w:rsidRPr="00A71647" w14:paraId="74B1F0D9" w14:textId="77777777" w:rsidTr="00C65906">
        <w:trPr>
          <w:trHeight w:val="320"/>
          <w:jc w:val="center"/>
        </w:trPr>
        <w:tc>
          <w:tcPr>
            <w:tcW w:w="1334" w:type="pct"/>
            <w:vAlign w:val="center"/>
          </w:tcPr>
          <w:p w14:paraId="3C698404" w14:textId="77777777" w:rsidR="00934688" w:rsidRPr="00A71647" w:rsidRDefault="00934688" w:rsidP="00E56E84">
            <w:pPr>
              <w:pStyle w:val="AV18-TextTabelltext"/>
            </w:pPr>
            <w:r w:rsidRPr="00A71647">
              <w:t>415</w:t>
            </w:r>
          </w:p>
        </w:tc>
        <w:tc>
          <w:tcPr>
            <w:tcW w:w="1833" w:type="pct"/>
            <w:vAlign w:val="center"/>
          </w:tcPr>
          <w:p w14:paraId="36FA5CF4" w14:textId="77777777" w:rsidR="00934688" w:rsidRPr="00A71647" w:rsidRDefault="00934688">
            <w:pPr>
              <w:pStyle w:val="AV18-TextTabelltext"/>
            </w:pPr>
            <w:r w:rsidRPr="00A71647">
              <w:t>0,8</w:t>
            </w:r>
          </w:p>
        </w:tc>
        <w:tc>
          <w:tcPr>
            <w:tcW w:w="1833" w:type="pct"/>
            <w:vAlign w:val="center"/>
          </w:tcPr>
          <w:p w14:paraId="3DCCCBC4" w14:textId="77777777" w:rsidR="00934688" w:rsidRPr="00A71647" w:rsidRDefault="00934688">
            <w:pPr>
              <w:pStyle w:val="AV18-TextTabelltext"/>
            </w:pPr>
            <w:r w:rsidRPr="00A71647">
              <w:t>8</w:t>
            </w:r>
          </w:p>
        </w:tc>
      </w:tr>
      <w:tr w:rsidR="00934688" w:rsidRPr="00A71647" w14:paraId="6F884D09" w14:textId="77777777" w:rsidTr="00C65906">
        <w:trPr>
          <w:trHeight w:val="320"/>
          <w:jc w:val="center"/>
        </w:trPr>
        <w:tc>
          <w:tcPr>
            <w:tcW w:w="1334" w:type="pct"/>
            <w:vAlign w:val="center"/>
          </w:tcPr>
          <w:p w14:paraId="69719C15" w14:textId="77777777" w:rsidR="00934688" w:rsidRPr="00A71647" w:rsidRDefault="00934688" w:rsidP="00E56E84">
            <w:pPr>
              <w:pStyle w:val="AV18-TextTabelltext"/>
            </w:pPr>
            <w:r w:rsidRPr="00A71647">
              <w:t>420</w:t>
            </w:r>
          </w:p>
        </w:tc>
        <w:tc>
          <w:tcPr>
            <w:tcW w:w="1833" w:type="pct"/>
            <w:vAlign w:val="center"/>
          </w:tcPr>
          <w:p w14:paraId="467DB728" w14:textId="77777777" w:rsidR="00934688" w:rsidRPr="00A71647" w:rsidRDefault="00934688">
            <w:pPr>
              <w:pStyle w:val="AV18-TextTabelltext"/>
            </w:pPr>
            <w:r w:rsidRPr="00A71647">
              <w:t>0,9</w:t>
            </w:r>
          </w:p>
        </w:tc>
        <w:tc>
          <w:tcPr>
            <w:tcW w:w="1833" w:type="pct"/>
            <w:vAlign w:val="center"/>
          </w:tcPr>
          <w:p w14:paraId="5FE85817" w14:textId="77777777" w:rsidR="00934688" w:rsidRPr="00A71647" w:rsidRDefault="00934688">
            <w:pPr>
              <w:pStyle w:val="AV18-TextTabelltext"/>
            </w:pPr>
            <w:r w:rsidRPr="00A71647">
              <w:t>9</w:t>
            </w:r>
          </w:p>
        </w:tc>
      </w:tr>
      <w:tr w:rsidR="00934688" w:rsidRPr="00A71647" w14:paraId="5F675F0F" w14:textId="77777777" w:rsidTr="00C65906">
        <w:trPr>
          <w:trHeight w:val="320"/>
          <w:jc w:val="center"/>
        </w:trPr>
        <w:tc>
          <w:tcPr>
            <w:tcW w:w="1334" w:type="pct"/>
            <w:vAlign w:val="center"/>
          </w:tcPr>
          <w:p w14:paraId="5B003493" w14:textId="77777777" w:rsidR="00934688" w:rsidRPr="00A71647" w:rsidRDefault="00934688" w:rsidP="00E56E84">
            <w:pPr>
              <w:pStyle w:val="AV18-TextTabelltext"/>
            </w:pPr>
            <w:r w:rsidRPr="00A71647">
              <w:t>425</w:t>
            </w:r>
          </w:p>
        </w:tc>
        <w:tc>
          <w:tcPr>
            <w:tcW w:w="1833" w:type="pct"/>
            <w:vAlign w:val="center"/>
          </w:tcPr>
          <w:p w14:paraId="31EDD13B" w14:textId="77777777" w:rsidR="00934688" w:rsidRPr="00A71647" w:rsidRDefault="00934688">
            <w:pPr>
              <w:pStyle w:val="AV18-TextTabelltext"/>
            </w:pPr>
            <w:r w:rsidRPr="00A71647">
              <w:t>0,95</w:t>
            </w:r>
          </w:p>
        </w:tc>
        <w:tc>
          <w:tcPr>
            <w:tcW w:w="1833" w:type="pct"/>
            <w:vAlign w:val="center"/>
          </w:tcPr>
          <w:p w14:paraId="0B809882" w14:textId="77777777" w:rsidR="00934688" w:rsidRPr="00A71647" w:rsidRDefault="00934688">
            <w:pPr>
              <w:pStyle w:val="AV18-TextTabelltext"/>
            </w:pPr>
            <w:r w:rsidRPr="00A71647">
              <w:t>9,5</w:t>
            </w:r>
          </w:p>
        </w:tc>
      </w:tr>
      <w:tr w:rsidR="00934688" w:rsidRPr="00A71647" w14:paraId="0A7BC404" w14:textId="77777777" w:rsidTr="00C65906">
        <w:trPr>
          <w:trHeight w:val="320"/>
          <w:jc w:val="center"/>
        </w:trPr>
        <w:tc>
          <w:tcPr>
            <w:tcW w:w="1334" w:type="pct"/>
            <w:vAlign w:val="center"/>
          </w:tcPr>
          <w:p w14:paraId="1BB6A642" w14:textId="77777777" w:rsidR="00934688" w:rsidRPr="00A71647" w:rsidRDefault="00934688" w:rsidP="00E56E84">
            <w:pPr>
              <w:pStyle w:val="AV18-TextTabelltext"/>
            </w:pPr>
            <w:r w:rsidRPr="00A71647">
              <w:t>430</w:t>
            </w:r>
          </w:p>
        </w:tc>
        <w:tc>
          <w:tcPr>
            <w:tcW w:w="1833" w:type="pct"/>
            <w:vAlign w:val="center"/>
          </w:tcPr>
          <w:p w14:paraId="4914E35B" w14:textId="77777777" w:rsidR="00934688" w:rsidRPr="00A71647" w:rsidRDefault="00934688">
            <w:pPr>
              <w:pStyle w:val="AV18-TextTabelltext"/>
            </w:pPr>
            <w:r w:rsidRPr="00A71647">
              <w:t>0,98</w:t>
            </w:r>
          </w:p>
        </w:tc>
        <w:tc>
          <w:tcPr>
            <w:tcW w:w="1833" w:type="pct"/>
            <w:vAlign w:val="center"/>
          </w:tcPr>
          <w:p w14:paraId="4162E86F" w14:textId="77777777" w:rsidR="00934688" w:rsidRPr="00A71647" w:rsidRDefault="00934688">
            <w:pPr>
              <w:pStyle w:val="AV18-TextTabelltext"/>
            </w:pPr>
            <w:r w:rsidRPr="00A71647">
              <w:t>9,8</w:t>
            </w:r>
          </w:p>
        </w:tc>
      </w:tr>
      <w:tr w:rsidR="00934688" w:rsidRPr="00A71647" w14:paraId="784AAC3F" w14:textId="77777777" w:rsidTr="00C65906">
        <w:trPr>
          <w:trHeight w:val="320"/>
          <w:jc w:val="center"/>
        </w:trPr>
        <w:tc>
          <w:tcPr>
            <w:tcW w:w="1334" w:type="pct"/>
            <w:vAlign w:val="center"/>
          </w:tcPr>
          <w:p w14:paraId="491B9130" w14:textId="77777777" w:rsidR="00934688" w:rsidRPr="00A71647" w:rsidRDefault="00934688" w:rsidP="00E56E84">
            <w:pPr>
              <w:pStyle w:val="AV18-TextTabelltext"/>
            </w:pPr>
            <w:r w:rsidRPr="00A71647">
              <w:t>435</w:t>
            </w:r>
          </w:p>
        </w:tc>
        <w:tc>
          <w:tcPr>
            <w:tcW w:w="1833" w:type="pct"/>
            <w:vAlign w:val="center"/>
          </w:tcPr>
          <w:p w14:paraId="419DC012" w14:textId="77777777" w:rsidR="00934688" w:rsidRPr="00A71647" w:rsidRDefault="00934688">
            <w:pPr>
              <w:pStyle w:val="AV18-TextTabelltext"/>
            </w:pPr>
            <w:r w:rsidRPr="00A71647">
              <w:t>1</w:t>
            </w:r>
          </w:p>
        </w:tc>
        <w:tc>
          <w:tcPr>
            <w:tcW w:w="1833" w:type="pct"/>
            <w:vAlign w:val="center"/>
          </w:tcPr>
          <w:p w14:paraId="5BDE4003" w14:textId="77777777" w:rsidR="00934688" w:rsidRPr="00A71647" w:rsidRDefault="00934688">
            <w:pPr>
              <w:pStyle w:val="AV18-TextTabelltext"/>
            </w:pPr>
            <w:r w:rsidRPr="00A71647">
              <w:t>10</w:t>
            </w:r>
          </w:p>
        </w:tc>
      </w:tr>
      <w:tr w:rsidR="00934688" w:rsidRPr="00A71647" w14:paraId="0B44C73F" w14:textId="77777777" w:rsidTr="00C65906">
        <w:trPr>
          <w:trHeight w:val="320"/>
          <w:jc w:val="center"/>
        </w:trPr>
        <w:tc>
          <w:tcPr>
            <w:tcW w:w="1334" w:type="pct"/>
            <w:vAlign w:val="center"/>
          </w:tcPr>
          <w:p w14:paraId="63BEE213" w14:textId="77777777" w:rsidR="00934688" w:rsidRPr="00A71647" w:rsidRDefault="00934688" w:rsidP="00E56E84">
            <w:pPr>
              <w:pStyle w:val="AV18-TextTabelltext"/>
            </w:pPr>
            <w:r w:rsidRPr="00A71647">
              <w:t>440</w:t>
            </w:r>
          </w:p>
        </w:tc>
        <w:tc>
          <w:tcPr>
            <w:tcW w:w="1833" w:type="pct"/>
            <w:vAlign w:val="center"/>
          </w:tcPr>
          <w:p w14:paraId="2CF3D00A" w14:textId="77777777" w:rsidR="00934688" w:rsidRPr="00A71647" w:rsidRDefault="00934688">
            <w:pPr>
              <w:pStyle w:val="AV18-TextTabelltext"/>
            </w:pPr>
            <w:r w:rsidRPr="00A71647">
              <w:t>1</w:t>
            </w:r>
          </w:p>
        </w:tc>
        <w:tc>
          <w:tcPr>
            <w:tcW w:w="1833" w:type="pct"/>
            <w:vAlign w:val="center"/>
          </w:tcPr>
          <w:p w14:paraId="2080E102" w14:textId="77777777" w:rsidR="00934688" w:rsidRPr="00A71647" w:rsidRDefault="00934688">
            <w:pPr>
              <w:pStyle w:val="AV18-TextTabelltext"/>
            </w:pPr>
            <w:r w:rsidRPr="00A71647">
              <w:t>10</w:t>
            </w:r>
          </w:p>
        </w:tc>
      </w:tr>
      <w:tr w:rsidR="00934688" w:rsidRPr="00A71647" w14:paraId="14436D99" w14:textId="77777777" w:rsidTr="00C65906">
        <w:trPr>
          <w:trHeight w:val="320"/>
          <w:jc w:val="center"/>
        </w:trPr>
        <w:tc>
          <w:tcPr>
            <w:tcW w:w="1334" w:type="pct"/>
            <w:vAlign w:val="center"/>
          </w:tcPr>
          <w:p w14:paraId="689C743B" w14:textId="77777777" w:rsidR="00934688" w:rsidRPr="00A71647" w:rsidRDefault="00934688" w:rsidP="00E56E84">
            <w:pPr>
              <w:pStyle w:val="AV18-TextTabelltext"/>
            </w:pPr>
            <w:r w:rsidRPr="00A71647">
              <w:t>445</w:t>
            </w:r>
          </w:p>
        </w:tc>
        <w:tc>
          <w:tcPr>
            <w:tcW w:w="1833" w:type="pct"/>
            <w:vAlign w:val="center"/>
          </w:tcPr>
          <w:p w14:paraId="5523EC0D" w14:textId="77777777" w:rsidR="00934688" w:rsidRPr="00A71647" w:rsidRDefault="00934688">
            <w:pPr>
              <w:pStyle w:val="AV18-TextTabelltext"/>
            </w:pPr>
            <w:r w:rsidRPr="00A71647">
              <w:t>0,97</w:t>
            </w:r>
          </w:p>
        </w:tc>
        <w:tc>
          <w:tcPr>
            <w:tcW w:w="1833" w:type="pct"/>
            <w:vAlign w:val="center"/>
          </w:tcPr>
          <w:p w14:paraId="5E2388C9" w14:textId="77777777" w:rsidR="00934688" w:rsidRPr="00A71647" w:rsidRDefault="00934688">
            <w:pPr>
              <w:pStyle w:val="AV18-TextTabelltext"/>
            </w:pPr>
            <w:r w:rsidRPr="00A71647">
              <w:t>9,7</w:t>
            </w:r>
          </w:p>
        </w:tc>
      </w:tr>
      <w:tr w:rsidR="00934688" w:rsidRPr="00A71647" w14:paraId="57A0CAE8" w14:textId="77777777" w:rsidTr="00C65906">
        <w:trPr>
          <w:trHeight w:val="320"/>
          <w:jc w:val="center"/>
        </w:trPr>
        <w:tc>
          <w:tcPr>
            <w:tcW w:w="1334" w:type="pct"/>
            <w:vAlign w:val="center"/>
          </w:tcPr>
          <w:p w14:paraId="79D0539B" w14:textId="77777777" w:rsidR="00934688" w:rsidRPr="00A71647" w:rsidRDefault="00934688" w:rsidP="00E56E84">
            <w:pPr>
              <w:pStyle w:val="AV18-TextTabelltext"/>
            </w:pPr>
            <w:r w:rsidRPr="00A71647">
              <w:t>450</w:t>
            </w:r>
          </w:p>
        </w:tc>
        <w:tc>
          <w:tcPr>
            <w:tcW w:w="1833" w:type="pct"/>
            <w:vAlign w:val="center"/>
          </w:tcPr>
          <w:p w14:paraId="48245705" w14:textId="77777777" w:rsidR="00934688" w:rsidRPr="00A71647" w:rsidRDefault="00934688">
            <w:pPr>
              <w:pStyle w:val="AV18-TextTabelltext"/>
            </w:pPr>
            <w:r w:rsidRPr="00A71647">
              <w:t>0,94</w:t>
            </w:r>
          </w:p>
        </w:tc>
        <w:tc>
          <w:tcPr>
            <w:tcW w:w="1833" w:type="pct"/>
            <w:vAlign w:val="center"/>
          </w:tcPr>
          <w:p w14:paraId="352B4271" w14:textId="77777777" w:rsidR="00934688" w:rsidRPr="00A71647" w:rsidRDefault="00934688">
            <w:pPr>
              <w:pStyle w:val="AV18-TextTabelltext"/>
            </w:pPr>
            <w:r w:rsidRPr="00A71647">
              <w:t>9,4</w:t>
            </w:r>
          </w:p>
        </w:tc>
      </w:tr>
      <w:tr w:rsidR="00934688" w:rsidRPr="00A71647" w14:paraId="4CB72B52" w14:textId="77777777" w:rsidTr="00C65906">
        <w:trPr>
          <w:trHeight w:val="320"/>
          <w:jc w:val="center"/>
        </w:trPr>
        <w:tc>
          <w:tcPr>
            <w:tcW w:w="1334" w:type="pct"/>
            <w:vAlign w:val="center"/>
          </w:tcPr>
          <w:p w14:paraId="4E9508A9" w14:textId="77777777" w:rsidR="00934688" w:rsidRPr="00A71647" w:rsidRDefault="00934688" w:rsidP="00E56E84">
            <w:pPr>
              <w:pStyle w:val="AV18-TextTabelltext"/>
            </w:pPr>
            <w:r w:rsidRPr="00A71647">
              <w:t>455</w:t>
            </w:r>
          </w:p>
        </w:tc>
        <w:tc>
          <w:tcPr>
            <w:tcW w:w="1833" w:type="pct"/>
            <w:vAlign w:val="center"/>
          </w:tcPr>
          <w:p w14:paraId="467A2831" w14:textId="77777777" w:rsidR="00934688" w:rsidRPr="00A71647" w:rsidRDefault="00934688">
            <w:pPr>
              <w:pStyle w:val="AV18-TextTabelltext"/>
            </w:pPr>
            <w:r w:rsidRPr="00A71647">
              <w:t>0,9</w:t>
            </w:r>
          </w:p>
        </w:tc>
        <w:tc>
          <w:tcPr>
            <w:tcW w:w="1833" w:type="pct"/>
            <w:vAlign w:val="center"/>
          </w:tcPr>
          <w:p w14:paraId="5764AFC0" w14:textId="77777777" w:rsidR="00934688" w:rsidRPr="00A71647" w:rsidRDefault="00934688">
            <w:pPr>
              <w:pStyle w:val="AV18-TextTabelltext"/>
            </w:pPr>
            <w:r w:rsidRPr="00A71647">
              <w:t>9</w:t>
            </w:r>
          </w:p>
        </w:tc>
      </w:tr>
      <w:tr w:rsidR="00934688" w:rsidRPr="00A71647" w14:paraId="3AADC22F" w14:textId="77777777" w:rsidTr="00C65906">
        <w:trPr>
          <w:trHeight w:val="320"/>
          <w:jc w:val="center"/>
        </w:trPr>
        <w:tc>
          <w:tcPr>
            <w:tcW w:w="1334" w:type="pct"/>
            <w:vAlign w:val="center"/>
          </w:tcPr>
          <w:p w14:paraId="2A05C913" w14:textId="77777777" w:rsidR="00934688" w:rsidRPr="00A71647" w:rsidRDefault="00934688" w:rsidP="00E56E84">
            <w:pPr>
              <w:pStyle w:val="AV18-TextTabelltext"/>
            </w:pPr>
            <w:r w:rsidRPr="00A71647">
              <w:t>460</w:t>
            </w:r>
          </w:p>
        </w:tc>
        <w:tc>
          <w:tcPr>
            <w:tcW w:w="1833" w:type="pct"/>
            <w:vAlign w:val="center"/>
          </w:tcPr>
          <w:p w14:paraId="3AFFA10A" w14:textId="77777777" w:rsidR="00934688" w:rsidRPr="00A71647" w:rsidRDefault="00934688">
            <w:pPr>
              <w:pStyle w:val="AV18-TextTabelltext"/>
            </w:pPr>
            <w:r w:rsidRPr="00A71647">
              <w:t>0,8</w:t>
            </w:r>
          </w:p>
        </w:tc>
        <w:tc>
          <w:tcPr>
            <w:tcW w:w="1833" w:type="pct"/>
            <w:vAlign w:val="center"/>
          </w:tcPr>
          <w:p w14:paraId="7BD1CCE1" w14:textId="77777777" w:rsidR="00934688" w:rsidRPr="00A71647" w:rsidRDefault="00934688">
            <w:pPr>
              <w:pStyle w:val="AV18-TextTabelltext"/>
            </w:pPr>
            <w:r w:rsidRPr="00A71647">
              <w:t>8</w:t>
            </w:r>
          </w:p>
        </w:tc>
      </w:tr>
      <w:tr w:rsidR="00934688" w:rsidRPr="00A71647" w14:paraId="6AD58B7A" w14:textId="77777777" w:rsidTr="00C65906">
        <w:trPr>
          <w:trHeight w:val="320"/>
          <w:jc w:val="center"/>
        </w:trPr>
        <w:tc>
          <w:tcPr>
            <w:tcW w:w="1334" w:type="pct"/>
            <w:vAlign w:val="center"/>
          </w:tcPr>
          <w:p w14:paraId="36FF5506" w14:textId="77777777" w:rsidR="00934688" w:rsidRPr="00A71647" w:rsidRDefault="00934688" w:rsidP="00E56E84">
            <w:pPr>
              <w:pStyle w:val="AV18-TextTabelltext"/>
            </w:pPr>
            <w:r w:rsidRPr="00A71647">
              <w:t>465</w:t>
            </w:r>
          </w:p>
        </w:tc>
        <w:tc>
          <w:tcPr>
            <w:tcW w:w="1833" w:type="pct"/>
            <w:vAlign w:val="center"/>
          </w:tcPr>
          <w:p w14:paraId="7C6D99BF" w14:textId="77777777" w:rsidR="00934688" w:rsidRPr="00A71647" w:rsidRDefault="00934688">
            <w:pPr>
              <w:pStyle w:val="AV18-TextTabelltext"/>
            </w:pPr>
            <w:r w:rsidRPr="00A71647">
              <w:t>0,7</w:t>
            </w:r>
          </w:p>
        </w:tc>
        <w:tc>
          <w:tcPr>
            <w:tcW w:w="1833" w:type="pct"/>
            <w:vAlign w:val="center"/>
          </w:tcPr>
          <w:p w14:paraId="13B03B09" w14:textId="77777777" w:rsidR="00934688" w:rsidRPr="00A71647" w:rsidRDefault="00934688">
            <w:pPr>
              <w:pStyle w:val="AV18-TextTabelltext"/>
            </w:pPr>
            <w:r w:rsidRPr="00A71647">
              <w:t>7</w:t>
            </w:r>
          </w:p>
        </w:tc>
      </w:tr>
      <w:tr w:rsidR="00934688" w:rsidRPr="00A71647" w14:paraId="6CB8DA1E" w14:textId="77777777" w:rsidTr="00C65906">
        <w:trPr>
          <w:trHeight w:val="320"/>
          <w:jc w:val="center"/>
        </w:trPr>
        <w:tc>
          <w:tcPr>
            <w:tcW w:w="1334" w:type="pct"/>
            <w:vAlign w:val="center"/>
          </w:tcPr>
          <w:p w14:paraId="1D54C4E7" w14:textId="77777777" w:rsidR="00934688" w:rsidRPr="00A71647" w:rsidRDefault="00934688" w:rsidP="00E56E84">
            <w:pPr>
              <w:pStyle w:val="AV18-TextTabelltext"/>
            </w:pPr>
            <w:r w:rsidRPr="00A71647">
              <w:t>470</w:t>
            </w:r>
          </w:p>
        </w:tc>
        <w:tc>
          <w:tcPr>
            <w:tcW w:w="1833" w:type="pct"/>
            <w:vAlign w:val="center"/>
          </w:tcPr>
          <w:p w14:paraId="581295E0" w14:textId="77777777" w:rsidR="00934688" w:rsidRPr="00A71647" w:rsidRDefault="00934688">
            <w:pPr>
              <w:pStyle w:val="AV18-TextTabelltext"/>
            </w:pPr>
            <w:r w:rsidRPr="00A71647">
              <w:t>0,62</w:t>
            </w:r>
          </w:p>
        </w:tc>
        <w:tc>
          <w:tcPr>
            <w:tcW w:w="1833" w:type="pct"/>
            <w:vAlign w:val="center"/>
          </w:tcPr>
          <w:p w14:paraId="5C0CA8E9" w14:textId="77777777" w:rsidR="00934688" w:rsidRPr="00A71647" w:rsidRDefault="00934688">
            <w:pPr>
              <w:pStyle w:val="AV18-TextTabelltext"/>
            </w:pPr>
            <w:r w:rsidRPr="00A71647">
              <w:t>6,2</w:t>
            </w:r>
          </w:p>
        </w:tc>
      </w:tr>
      <w:tr w:rsidR="00934688" w:rsidRPr="00A71647" w14:paraId="61524116" w14:textId="77777777" w:rsidTr="00C65906">
        <w:trPr>
          <w:trHeight w:val="320"/>
          <w:jc w:val="center"/>
        </w:trPr>
        <w:tc>
          <w:tcPr>
            <w:tcW w:w="1334" w:type="pct"/>
            <w:vAlign w:val="center"/>
          </w:tcPr>
          <w:p w14:paraId="0A94AB2F" w14:textId="77777777" w:rsidR="00934688" w:rsidRPr="00A71647" w:rsidRDefault="00934688" w:rsidP="00E56E84">
            <w:pPr>
              <w:pStyle w:val="AV18-TextTabelltext"/>
            </w:pPr>
            <w:r w:rsidRPr="00A71647">
              <w:t>475</w:t>
            </w:r>
          </w:p>
        </w:tc>
        <w:tc>
          <w:tcPr>
            <w:tcW w:w="1833" w:type="pct"/>
            <w:vAlign w:val="center"/>
          </w:tcPr>
          <w:p w14:paraId="0477EE56" w14:textId="77777777" w:rsidR="00934688" w:rsidRPr="00A71647" w:rsidRDefault="00934688">
            <w:pPr>
              <w:pStyle w:val="AV18-TextTabelltext"/>
            </w:pPr>
            <w:r w:rsidRPr="00A71647">
              <w:t>0,55</w:t>
            </w:r>
          </w:p>
        </w:tc>
        <w:tc>
          <w:tcPr>
            <w:tcW w:w="1833" w:type="pct"/>
            <w:vAlign w:val="center"/>
          </w:tcPr>
          <w:p w14:paraId="07FF1EEE" w14:textId="77777777" w:rsidR="00934688" w:rsidRPr="00A71647" w:rsidRDefault="00934688">
            <w:pPr>
              <w:pStyle w:val="AV18-TextTabelltext"/>
            </w:pPr>
            <w:r w:rsidRPr="00A71647">
              <w:t>5,5</w:t>
            </w:r>
          </w:p>
        </w:tc>
      </w:tr>
      <w:tr w:rsidR="00934688" w:rsidRPr="00A71647" w14:paraId="27F35DC4" w14:textId="77777777" w:rsidTr="00C65906">
        <w:trPr>
          <w:trHeight w:val="320"/>
          <w:jc w:val="center"/>
        </w:trPr>
        <w:tc>
          <w:tcPr>
            <w:tcW w:w="1334" w:type="pct"/>
            <w:vAlign w:val="center"/>
          </w:tcPr>
          <w:p w14:paraId="2B97E4C6" w14:textId="77777777" w:rsidR="00934688" w:rsidRPr="00A71647" w:rsidRDefault="00934688" w:rsidP="00E56E84">
            <w:pPr>
              <w:pStyle w:val="AV18-TextTabelltext"/>
            </w:pPr>
            <w:r w:rsidRPr="00A71647">
              <w:t>480</w:t>
            </w:r>
          </w:p>
        </w:tc>
        <w:tc>
          <w:tcPr>
            <w:tcW w:w="1833" w:type="pct"/>
            <w:vAlign w:val="center"/>
          </w:tcPr>
          <w:p w14:paraId="7D305C76" w14:textId="77777777" w:rsidR="00934688" w:rsidRPr="00A71647" w:rsidRDefault="00934688">
            <w:pPr>
              <w:pStyle w:val="AV18-TextTabelltext"/>
            </w:pPr>
            <w:r w:rsidRPr="00A71647">
              <w:t>0,45</w:t>
            </w:r>
          </w:p>
        </w:tc>
        <w:tc>
          <w:tcPr>
            <w:tcW w:w="1833" w:type="pct"/>
            <w:vAlign w:val="center"/>
          </w:tcPr>
          <w:p w14:paraId="43582795" w14:textId="77777777" w:rsidR="00934688" w:rsidRPr="00A71647" w:rsidRDefault="00934688">
            <w:pPr>
              <w:pStyle w:val="AV18-TextTabelltext"/>
            </w:pPr>
            <w:r w:rsidRPr="00A71647">
              <w:t>4,5</w:t>
            </w:r>
          </w:p>
        </w:tc>
      </w:tr>
      <w:tr w:rsidR="00934688" w:rsidRPr="00A71647" w14:paraId="2A0190C9" w14:textId="77777777" w:rsidTr="00C65906">
        <w:trPr>
          <w:trHeight w:val="320"/>
          <w:jc w:val="center"/>
        </w:trPr>
        <w:tc>
          <w:tcPr>
            <w:tcW w:w="1334" w:type="pct"/>
            <w:vAlign w:val="center"/>
          </w:tcPr>
          <w:p w14:paraId="3E60EB7D" w14:textId="77777777" w:rsidR="00934688" w:rsidRPr="00A71647" w:rsidRDefault="00934688">
            <w:pPr>
              <w:pStyle w:val="AV18-TextTabelltext"/>
            </w:pPr>
            <w:r w:rsidRPr="00A71647">
              <w:t>485</w:t>
            </w:r>
          </w:p>
        </w:tc>
        <w:tc>
          <w:tcPr>
            <w:tcW w:w="1833" w:type="pct"/>
            <w:vAlign w:val="center"/>
          </w:tcPr>
          <w:p w14:paraId="2736F899" w14:textId="77777777" w:rsidR="00934688" w:rsidRPr="00A71647" w:rsidRDefault="00934688">
            <w:pPr>
              <w:pStyle w:val="AV18-TextTabelltext"/>
            </w:pPr>
            <w:r w:rsidRPr="00A71647">
              <w:t xml:space="preserve">0,32 </w:t>
            </w:r>
          </w:p>
        </w:tc>
        <w:tc>
          <w:tcPr>
            <w:tcW w:w="1833" w:type="pct"/>
            <w:vAlign w:val="center"/>
          </w:tcPr>
          <w:p w14:paraId="02EBC56D" w14:textId="77777777" w:rsidR="00934688" w:rsidRPr="00A71647" w:rsidRDefault="00934688">
            <w:pPr>
              <w:pStyle w:val="AV18-TextTabelltext"/>
            </w:pPr>
            <w:r w:rsidRPr="00A71647">
              <w:t xml:space="preserve">3,2 </w:t>
            </w:r>
          </w:p>
        </w:tc>
      </w:tr>
      <w:tr w:rsidR="00934688" w:rsidRPr="00A71647" w14:paraId="2D0967E4" w14:textId="77777777" w:rsidTr="00C65906">
        <w:trPr>
          <w:trHeight w:val="320"/>
          <w:jc w:val="center"/>
        </w:trPr>
        <w:tc>
          <w:tcPr>
            <w:tcW w:w="1334" w:type="pct"/>
            <w:vAlign w:val="center"/>
          </w:tcPr>
          <w:p w14:paraId="191C2C9E" w14:textId="77777777" w:rsidR="00934688" w:rsidRPr="00A71647" w:rsidRDefault="00934688" w:rsidP="00E56E84">
            <w:pPr>
              <w:pStyle w:val="AV18-TextTabelltext"/>
            </w:pPr>
            <w:r w:rsidRPr="00A71647">
              <w:t>490</w:t>
            </w:r>
          </w:p>
        </w:tc>
        <w:tc>
          <w:tcPr>
            <w:tcW w:w="1833" w:type="pct"/>
            <w:vAlign w:val="center"/>
          </w:tcPr>
          <w:p w14:paraId="68E8595A" w14:textId="77777777" w:rsidR="00934688" w:rsidRPr="00A71647" w:rsidRDefault="00934688">
            <w:pPr>
              <w:pStyle w:val="AV18-TextTabelltext"/>
            </w:pPr>
            <w:r w:rsidRPr="00A71647">
              <w:t>0,22</w:t>
            </w:r>
          </w:p>
        </w:tc>
        <w:tc>
          <w:tcPr>
            <w:tcW w:w="1833" w:type="pct"/>
            <w:vAlign w:val="center"/>
          </w:tcPr>
          <w:p w14:paraId="34B8B520" w14:textId="77777777" w:rsidR="00934688" w:rsidRPr="00A71647" w:rsidRDefault="00934688">
            <w:pPr>
              <w:pStyle w:val="AV18-TextTabelltext"/>
            </w:pPr>
            <w:r w:rsidRPr="00A71647">
              <w:t>2,2</w:t>
            </w:r>
          </w:p>
        </w:tc>
      </w:tr>
      <w:tr w:rsidR="00934688" w:rsidRPr="00A71647" w14:paraId="5D8AD2DC" w14:textId="77777777" w:rsidTr="00C65906">
        <w:trPr>
          <w:trHeight w:val="320"/>
          <w:jc w:val="center"/>
        </w:trPr>
        <w:tc>
          <w:tcPr>
            <w:tcW w:w="1334" w:type="pct"/>
            <w:vAlign w:val="center"/>
          </w:tcPr>
          <w:p w14:paraId="5CE35272" w14:textId="77777777" w:rsidR="00934688" w:rsidRPr="00A71647" w:rsidRDefault="00934688" w:rsidP="00E56E84">
            <w:pPr>
              <w:pStyle w:val="AV18-TextTabelltext"/>
            </w:pPr>
            <w:r w:rsidRPr="00A71647">
              <w:t>495</w:t>
            </w:r>
          </w:p>
        </w:tc>
        <w:tc>
          <w:tcPr>
            <w:tcW w:w="1833" w:type="pct"/>
            <w:vAlign w:val="center"/>
          </w:tcPr>
          <w:p w14:paraId="17DEB73C" w14:textId="77777777" w:rsidR="00934688" w:rsidRPr="00A71647" w:rsidRDefault="00934688">
            <w:pPr>
              <w:pStyle w:val="AV18-TextTabelltext"/>
            </w:pPr>
            <w:r w:rsidRPr="00A71647">
              <w:t>0,16</w:t>
            </w:r>
          </w:p>
        </w:tc>
        <w:tc>
          <w:tcPr>
            <w:tcW w:w="1833" w:type="pct"/>
            <w:vAlign w:val="center"/>
          </w:tcPr>
          <w:p w14:paraId="562827C7" w14:textId="77777777" w:rsidR="00934688" w:rsidRPr="00A71647" w:rsidRDefault="00934688">
            <w:pPr>
              <w:pStyle w:val="AV18-TextTabelltext"/>
            </w:pPr>
            <w:r w:rsidRPr="00A71647">
              <w:t>1,6</w:t>
            </w:r>
          </w:p>
        </w:tc>
      </w:tr>
      <w:tr w:rsidR="00934688" w:rsidRPr="00A71647" w14:paraId="06ACAB6D" w14:textId="77777777" w:rsidTr="00C65906">
        <w:trPr>
          <w:trHeight w:val="320"/>
          <w:jc w:val="center"/>
        </w:trPr>
        <w:tc>
          <w:tcPr>
            <w:tcW w:w="1334" w:type="pct"/>
            <w:vAlign w:val="center"/>
          </w:tcPr>
          <w:p w14:paraId="31C82C65" w14:textId="77777777" w:rsidR="00934688" w:rsidRPr="00A71647" w:rsidRDefault="00934688" w:rsidP="00E56E84">
            <w:pPr>
              <w:pStyle w:val="AV18-TextTabelltext"/>
            </w:pPr>
            <w:r w:rsidRPr="00A71647">
              <w:t>500</w:t>
            </w:r>
          </w:p>
        </w:tc>
        <w:tc>
          <w:tcPr>
            <w:tcW w:w="1833" w:type="pct"/>
            <w:vAlign w:val="center"/>
          </w:tcPr>
          <w:p w14:paraId="675BFCCD" w14:textId="77777777" w:rsidR="00934688" w:rsidRPr="00A71647" w:rsidRDefault="00934688">
            <w:pPr>
              <w:pStyle w:val="AV18-TextTabelltext"/>
            </w:pPr>
            <w:r w:rsidRPr="00A71647">
              <w:t>0,1</w:t>
            </w:r>
          </w:p>
        </w:tc>
        <w:tc>
          <w:tcPr>
            <w:tcW w:w="1833" w:type="pct"/>
            <w:vAlign w:val="center"/>
          </w:tcPr>
          <w:p w14:paraId="4EFE23B5" w14:textId="77777777" w:rsidR="00934688" w:rsidRPr="00A71647" w:rsidRDefault="00934688">
            <w:pPr>
              <w:pStyle w:val="AV18-TextTabelltext"/>
            </w:pPr>
            <w:r w:rsidRPr="00A71647">
              <w:t>1</w:t>
            </w:r>
          </w:p>
        </w:tc>
      </w:tr>
      <w:tr w:rsidR="00934688" w:rsidRPr="00A71647" w14:paraId="64039654" w14:textId="77777777" w:rsidTr="00C65906">
        <w:trPr>
          <w:trHeight w:val="360"/>
          <w:jc w:val="center"/>
        </w:trPr>
        <w:tc>
          <w:tcPr>
            <w:tcW w:w="1334" w:type="pct"/>
            <w:vAlign w:val="center"/>
          </w:tcPr>
          <w:p w14:paraId="293931D1" w14:textId="77777777" w:rsidR="00934688" w:rsidRPr="00A71647" w:rsidRDefault="00934688" w:rsidP="00E56E84">
            <w:pPr>
              <w:pStyle w:val="AV18-TextTabelltext"/>
            </w:pPr>
            <w:r w:rsidRPr="00A71647">
              <w:t>500 &lt; λ ≤ 600</w:t>
            </w:r>
          </w:p>
        </w:tc>
        <w:tc>
          <w:tcPr>
            <w:tcW w:w="1833" w:type="pct"/>
            <w:vAlign w:val="center"/>
          </w:tcPr>
          <w:p w14:paraId="1238E1C4" w14:textId="5B19B650" w:rsidR="00934688" w:rsidRPr="00A71647" w:rsidRDefault="00934688">
            <w:pPr>
              <w:pStyle w:val="AV18-TextTabelltext"/>
            </w:pPr>
            <w:r w:rsidRPr="00A71647">
              <w:t>10</w:t>
            </w:r>
            <w:r w:rsidRPr="00F63BC5">
              <w:rPr>
                <w:vertAlign w:val="superscript"/>
              </w:rPr>
              <w:t>0,02·</w:t>
            </w:r>
            <w:r w:rsidR="00845612">
              <w:rPr>
                <w:vertAlign w:val="superscript"/>
              </w:rPr>
              <w:t xml:space="preserve"> </w:t>
            </w:r>
            <w:r w:rsidRPr="00F63BC5">
              <w:rPr>
                <w:vertAlign w:val="superscript"/>
              </w:rPr>
              <w:t>(450-λ)</w:t>
            </w:r>
          </w:p>
        </w:tc>
        <w:tc>
          <w:tcPr>
            <w:tcW w:w="1833" w:type="pct"/>
            <w:vAlign w:val="center"/>
          </w:tcPr>
          <w:p w14:paraId="2B39D094" w14:textId="77777777" w:rsidR="00934688" w:rsidRPr="00A71647" w:rsidRDefault="00934688">
            <w:pPr>
              <w:pStyle w:val="AV18-TextTabelltext"/>
            </w:pPr>
            <w:r w:rsidRPr="00A71647">
              <w:t>1</w:t>
            </w:r>
          </w:p>
        </w:tc>
      </w:tr>
      <w:tr w:rsidR="00934688" w:rsidRPr="00A71647" w14:paraId="117423F9" w14:textId="77777777" w:rsidTr="00C65906">
        <w:trPr>
          <w:trHeight w:val="360"/>
          <w:jc w:val="center"/>
        </w:trPr>
        <w:tc>
          <w:tcPr>
            <w:tcW w:w="1334" w:type="pct"/>
            <w:vAlign w:val="center"/>
          </w:tcPr>
          <w:p w14:paraId="78AB092D" w14:textId="77777777" w:rsidR="00934688" w:rsidRPr="00A71647" w:rsidRDefault="00934688" w:rsidP="00E56E84">
            <w:pPr>
              <w:pStyle w:val="AV18-TextTabelltext"/>
            </w:pPr>
            <w:r w:rsidRPr="00A71647">
              <w:t>600 &lt; λ ≤ 700</w:t>
            </w:r>
          </w:p>
        </w:tc>
        <w:tc>
          <w:tcPr>
            <w:tcW w:w="1833" w:type="pct"/>
          </w:tcPr>
          <w:p w14:paraId="548BFC6E" w14:textId="77777777" w:rsidR="00934688" w:rsidRPr="00A71647" w:rsidRDefault="00934688">
            <w:pPr>
              <w:pStyle w:val="AV18-TextTabelltext"/>
            </w:pPr>
            <w:r w:rsidRPr="00A71647">
              <w:t>0,001</w:t>
            </w:r>
          </w:p>
        </w:tc>
        <w:tc>
          <w:tcPr>
            <w:tcW w:w="1833" w:type="pct"/>
            <w:vAlign w:val="center"/>
          </w:tcPr>
          <w:p w14:paraId="195FF62F" w14:textId="77777777" w:rsidR="00934688" w:rsidRPr="00A71647" w:rsidRDefault="00934688">
            <w:pPr>
              <w:pStyle w:val="AV18-TextTabelltext"/>
            </w:pPr>
            <w:r w:rsidRPr="00A71647">
              <w:t>1</w:t>
            </w:r>
          </w:p>
        </w:tc>
      </w:tr>
      <w:tr w:rsidR="00934688" w:rsidRPr="00A71647" w14:paraId="37EFA26B" w14:textId="77777777" w:rsidTr="00C65906">
        <w:trPr>
          <w:trHeight w:val="360"/>
          <w:jc w:val="center"/>
        </w:trPr>
        <w:tc>
          <w:tcPr>
            <w:tcW w:w="1334" w:type="pct"/>
            <w:vAlign w:val="center"/>
          </w:tcPr>
          <w:p w14:paraId="2F94B218" w14:textId="77777777" w:rsidR="00934688" w:rsidRPr="00A71647" w:rsidRDefault="00934688" w:rsidP="00E56E84">
            <w:pPr>
              <w:pStyle w:val="AV18-TextTabelltext"/>
            </w:pPr>
            <w:r w:rsidRPr="00A71647">
              <w:t>700 &lt; λ ≤ 1050</w:t>
            </w:r>
          </w:p>
        </w:tc>
        <w:tc>
          <w:tcPr>
            <w:tcW w:w="1833" w:type="pct"/>
            <w:vAlign w:val="center"/>
          </w:tcPr>
          <w:p w14:paraId="768103C1" w14:textId="77777777" w:rsidR="00934688" w:rsidRPr="00A71647" w:rsidRDefault="00934688">
            <w:pPr>
              <w:pStyle w:val="AV18-TextTabelltext"/>
            </w:pPr>
            <w:r w:rsidRPr="00A71647">
              <w:sym w:font="Symbol" w:char="F02D"/>
            </w:r>
          </w:p>
        </w:tc>
        <w:tc>
          <w:tcPr>
            <w:tcW w:w="1833" w:type="pct"/>
            <w:vAlign w:val="center"/>
          </w:tcPr>
          <w:p w14:paraId="4E79F66D" w14:textId="6FF589CB" w:rsidR="00934688" w:rsidRPr="00A71647" w:rsidRDefault="00934688">
            <w:pPr>
              <w:pStyle w:val="AV18-TextTabelltext"/>
            </w:pPr>
            <w:r w:rsidRPr="00A71647">
              <w:t>10</w:t>
            </w:r>
            <w:r w:rsidRPr="00F63BC5">
              <w:rPr>
                <w:vertAlign w:val="superscript"/>
              </w:rPr>
              <w:t>0,002·</w:t>
            </w:r>
            <w:r w:rsidR="00845612">
              <w:rPr>
                <w:vertAlign w:val="superscript"/>
              </w:rPr>
              <w:t xml:space="preserve"> </w:t>
            </w:r>
            <w:r w:rsidRPr="00F63BC5">
              <w:rPr>
                <w:vertAlign w:val="superscript"/>
              </w:rPr>
              <w:t>(700- λ)</w:t>
            </w:r>
          </w:p>
        </w:tc>
      </w:tr>
      <w:tr w:rsidR="00934688" w:rsidRPr="00A71647" w14:paraId="52BD4666" w14:textId="77777777" w:rsidTr="00C65906">
        <w:trPr>
          <w:trHeight w:val="360"/>
          <w:jc w:val="center"/>
        </w:trPr>
        <w:tc>
          <w:tcPr>
            <w:tcW w:w="1334" w:type="pct"/>
            <w:vAlign w:val="center"/>
          </w:tcPr>
          <w:p w14:paraId="7F36AF25" w14:textId="77777777" w:rsidR="00934688" w:rsidRPr="00A71647" w:rsidRDefault="00934688" w:rsidP="00E56E84">
            <w:pPr>
              <w:pStyle w:val="AV18-TextTabelltext"/>
            </w:pPr>
            <w:r w:rsidRPr="00A71647">
              <w:t>1050 &lt; λ ≤ 1150</w:t>
            </w:r>
          </w:p>
        </w:tc>
        <w:tc>
          <w:tcPr>
            <w:tcW w:w="1833" w:type="pct"/>
            <w:vAlign w:val="center"/>
          </w:tcPr>
          <w:p w14:paraId="6FEA1B32" w14:textId="77777777" w:rsidR="00934688" w:rsidRPr="00A71647" w:rsidRDefault="00934688">
            <w:pPr>
              <w:pStyle w:val="AV18-TextTabelltext"/>
            </w:pPr>
            <w:r w:rsidRPr="00A71647">
              <w:sym w:font="Symbol" w:char="F02D"/>
            </w:r>
          </w:p>
        </w:tc>
        <w:tc>
          <w:tcPr>
            <w:tcW w:w="1833" w:type="pct"/>
            <w:vAlign w:val="center"/>
          </w:tcPr>
          <w:p w14:paraId="032237A4" w14:textId="77777777" w:rsidR="00934688" w:rsidRPr="00A71647" w:rsidRDefault="00934688">
            <w:pPr>
              <w:pStyle w:val="AV18-TextTabelltext"/>
            </w:pPr>
            <w:r w:rsidRPr="00A71647">
              <w:t>0,2</w:t>
            </w:r>
          </w:p>
        </w:tc>
      </w:tr>
      <w:tr w:rsidR="00934688" w:rsidRPr="00A71647" w14:paraId="2A0CA5F7" w14:textId="77777777" w:rsidTr="00C65906">
        <w:trPr>
          <w:trHeight w:val="360"/>
          <w:jc w:val="center"/>
        </w:trPr>
        <w:tc>
          <w:tcPr>
            <w:tcW w:w="1334" w:type="pct"/>
            <w:vAlign w:val="center"/>
          </w:tcPr>
          <w:p w14:paraId="42429D42" w14:textId="77777777" w:rsidR="00934688" w:rsidRPr="00A71647" w:rsidRDefault="00934688" w:rsidP="00E56E84">
            <w:pPr>
              <w:pStyle w:val="AV18-TextTabelltext"/>
            </w:pPr>
            <w:r w:rsidRPr="00A71647">
              <w:t>1150 &lt; λ ≤ 1200</w:t>
            </w:r>
          </w:p>
        </w:tc>
        <w:tc>
          <w:tcPr>
            <w:tcW w:w="1833" w:type="pct"/>
            <w:vAlign w:val="center"/>
          </w:tcPr>
          <w:p w14:paraId="1097D488" w14:textId="77777777" w:rsidR="00934688" w:rsidRPr="00A71647" w:rsidRDefault="00934688">
            <w:pPr>
              <w:pStyle w:val="AV18-TextTabelltext"/>
            </w:pPr>
            <w:r w:rsidRPr="00A71647">
              <w:sym w:font="Symbol" w:char="F02D"/>
            </w:r>
          </w:p>
        </w:tc>
        <w:tc>
          <w:tcPr>
            <w:tcW w:w="1833" w:type="pct"/>
            <w:vAlign w:val="center"/>
          </w:tcPr>
          <w:p w14:paraId="2BC119EF" w14:textId="68AE6E34" w:rsidR="00934688" w:rsidRPr="00A71647" w:rsidRDefault="00934688">
            <w:pPr>
              <w:pStyle w:val="AV18-TextTabelltext"/>
            </w:pPr>
            <w:r w:rsidRPr="00A71647">
              <w:t>0,2·10</w:t>
            </w:r>
            <w:r w:rsidRPr="00F63BC5">
              <w:rPr>
                <w:vertAlign w:val="superscript"/>
              </w:rPr>
              <w:t>0,02·</w:t>
            </w:r>
            <w:r w:rsidR="00845612">
              <w:rPr>
                <w:vertAlign w:val="superscript"/>
              </w:rPr>
              <w:t xml:space="preserve"> </w:t>
            </w:r>
            <w:r w:rsidRPr="00F63BC5">
              <w:rPr>
                <w:vertAlign w:val="superscript"/>
              </w:rPr>
              <w:t>(1150- λ)</w:t>
            </w:r>
          </w:p>
        </w:tc>
      </w:tr>
      <w:tr w:rsidR="00934688" w:rsidRPr="00A71647" w14:paraId="6E999EEB" w14:textId="77777777" w:rsidTr="00C65906">
        <w:trPr>
          <w:trHeight w:val="360"/>
          <w:jc w:val="center"/>
        </w:trPr>
        <w:tc>
          <w:tcPr>
            <w:tcW w:w="1334" w:type="pct"/>
            <w:vAlign w:val="center"/>
          </w:tcPr>
          <w:p w14:paraId="4247BACA" w14:textId="77777777" w:rsidR="00934688" w:rsidRPr="00A71647" w:rsidRDefault="00934688" w:rsidP="00E56E84">
            <w:pPr>
              <w:pStyle w:val="AV18-TextTabelltext"/>
            </w:pPr>
            <w:r w:rsidRPr="00A71647">
              <w:t>1200 &lt; λ ≤1400</w:t>
            </w:r>
          </w:p>
        </w:tc>
        <w:tc>
          <w:tcPr>
            <w:tcW w:w="1833" w:type="pct"/>
            <w:vAlign w:val="center"/>
          </w:tcPr>
          <w:p w14:paraId="54D5AADA" w14:textId="77777777" w:rsidR="00934688" w:rsidRPr="00A71647" w:rsidRDefault="00934688">
            <w:pPr>
              <w:pStyle w:val="AV18-TextTabelltext"/>
            </w:pPr>
            <w:r w:rsidRPr="00A71647">
              <w:sym w:font="Symbol" w:char="F02D"/>
            </w:r>
          </w:p>
        </w:tc>
        <w:tc>
          <w:tcPr>
            <w:tcW w:w="1833" w:type="pct"/>
            <w:vAlign w:val="center"/>
          </w:tcPr>
          <w:p w14:paraId="24085460" w14:textId="77777777" w:rsidR="00934688" w:rsidRPr="00A71647" w:rsidRDefault="00934688">
            <w:pPr>
              <w:pStyle w:val="AV18-TextTabelltext"/>
            </w:pPr>
            <w:r w:rsidRPr="00A71647">
              <w:t>0,02</w:t>
            </w:r>
          </w:p>
        </w:tc>
      </w:tr>
    </w:tbl>
    <w:p w14:paraId="1B07A1C3" w14:textId="77777777" w:rsidR="0023168D" w:rsidRPr="00A71647" w:rsidRDefault="0023168D" w:rsidP="0039225A">
      <w:pPr>
        <w:pStyle w:val="AV11-TextFreskrift"/>
        <w:rPr>
          <w:rFonts w:ascii="Arial Narrow" w:hAnsi="Arial Narrow"/>
          <w:spacing w:val="10"/>
          <w:szCs w:val="26"/>
        </w:rPr>
        <w:sectPr w:rsidR="0023168D" w:rsidRPr="00A71647" w:rsidSect="00CC4178">
          <w:type w:val="continuous"/>
          <w:pgSz w:w="11906" w:h="16838" w:code="9"/>
          <w:pgMar w:top="3544" w:right="2478" w:bottom="3544" w:left="3034" w:header="2835" w:footer="2835" w:gutter="0"/>
          <w:cols w:space="708"/>
          <w:docGrid w:linePitch="360"/>
        </w:sectPr>
      </w:pPr>
    </w:p>
    <w:p w14:paraId="15C033D3" w14:textId="22137748" w:rsidR="00934688" w:rsidRPr="00A71647" w:rsidRDefault="00934688" w:rsidP="00FC403C">
      <w:pPr>
        <w:pStyle w:val="AV02-Rubrik2Bilaga"/>
      </w:pPr>
      <w:bookmarkStart w:id="4240" w:name="_Toc6905822"/>
      <w:bookmarkStart w:id="4241" w:name="_Toc6918468"/>
      <w:bookmarkStart w:id="4242" w:name="_Toc7167232"/>
      <w:bookmarkStart w:id="4243" w:name="_Toc11320743"/>
      <w:bookmarkStart w:id="4244" w:name="_Toc11326733"/>
      <w:bookmarkStart w:id="4245" w:name="_Toc17717793"/>
      <w:bookmarkStart w:id="4246" w:name="_Toc17725343"/>
      <w:bookmarkStart w:id="4247" w:name="_Toc17729581"/>
      <w:bookmarkStart w:id="4248" w:name="_Toc17730394"/>
      <w:bookmarkStart w:id="4249" w:name="_Toc17786561"/>
      <w:bookmarkStart w:id="4250" w:name="_Toc17798154"/>
      <w:bookmarkStart w:id="4251" w:name="_Toc17799140"/>
      <w:bookmarkStart w:id="4252" w:name="_Toc17802150"/>
      <w:bookmarkStart w:id="4253" w:name="_Toc17802422"/>
      <w:bookmarkStart w:id="4254" w:name="_Toc17803676"/>
      <w:bookmarkStart w:id="4255" w:name="_Toc17805204"/>
      <w:bookmarkStart w:id="4256" w:name="_Toc17808904"/>
      <w:bookmarkStart w:id="4257" w:name="_Toc17894915"/>
      <w:bookmarkStart w:id="4258" w:name="_Toc17904214"/>
      <w:bookmarkStart w:id="4259" w:name="_Toc18313250"/>
      <w:bookmarkStart w:id="4260" w:name="_Toc18326844"/>
      <w:bookmarkStart w:id="4261" w:name="_Toc18328954"/>
      <w:bookmarkStart w:id="4262" w:name="_Toc18650255"/>
      <w:bookmarkStart w:id="4263" w:name="_Toc20299327"/>
      <w:bookmarkStart w:id="4264" w:name="_Toc21603809"/>
      <w:bookmarkStart w:id="4265" w:name="_Toc21604028"/>
      <w:bookmarkStart w:id="4266" w:name="_Toc21609265"/>
      <w:bookmarkStart w:id="4267" w:name="_Toc68085086"/>
      <w:bookmarkStart w:id="4268" w:name="_Toc68088655"/>
      <w:bookmarkStart w:id="4269" w:name="_Toc90446968"/>
      <w:bookmarkStart w:id="4270" w:name="_Toc5973936"/>
      <w:bookmarkStart w:id="4271" w:name="_Toc6229644"/>
      <w:bookmarkStart w:id="4272" w:name="_Toc6321615"/>
      <w:bookmarkStart w:id="4273" w:name="_Toc6399336"/>
      <w:bookmarkStart w:id="4274" w:name="_Toc533624076"/>
      <w:bookmarkStart w:id="4275" w:name="_Toc4076216"/>
      <w:bookmarkStart w:id="4276" w:name="_Toc5358384"/>
      <w:bookmarkStart w:id="4277" w:name="_Toc5620665"/>
      <w:r w:rsidRPr="00A71647">
        <w:t>Bilaga</w:t>
      </w:r>
      <w:r w:rsidR="003913B3" w:rsidRPr="00A71647">
        <w:rPr>
          <w:rFonts w:cs="BookAntiqua-Bold"/>
          <w:bCs/>
        </w:rPr>
        <w:t> </w:t>
      </w:r>
      <w:r w:rsidR="00C77418">
        <w:t>9</w:t>
      </w:r>
      <w:r w:rsidRPr="00A71647">
        <w:t xml:space="preserve"> Artificiell optisk strålning från laser, till </w:t>
      </w:r>
      <w:r w:rsidR="00C77418">
        <w:t>12</w:t>
      </w:r>
      <w:r w:rsidR="003913B3" w:rsidRPr="00A71647">
        <w:rPr>
          <w:rFonts w:cs="BookAntiqua-Bold"/>
          <w:bCs/>
        </w:rPr>
        <w:t> </w:t>
      </w:r>
      <w:r w:rsidR="003913B3" w:rsidRPr="00A71647">
        <w:t>kap.</w:t>
      </w:r>
      <w:r w:rsidR="003913B3" w:rsidRPr="00A71647">
        <w:rPr>
          <w:rFonts w:cs="BookAntiqua-Bold"/>
          <w:bCs/>
        </w:rPr>
        <w:t> </w:t>
      </w:r>
      <w:r w:rsidRPr="00A71647">
        <w:t>4</w:t>
      </w:r>
      <w:r w:rsidR="003913B3" w:rsidRPr="00A71647">
        <w:rPr>
          <w:rFonts w:cs="BookAntiqua-Bold"/>
          <w:bCs/>
        </w:rPr>
        <w:t> </w:t>
      </w:r>
      <w:r w:rsidRPr="00A71647">
        <w:t>§</w:t>
      </w:r>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p>
    <w:p w14:paraId="154E1402" w14:textId="2DE5B5DB" w:rsidR="00934688" w:rsidRPr="00A71647" w:rsidRDefault="00934688" w:rsidP="009E1B07">
      <w:pPr>
        <w:pStyle w:val="AV03-Rubrik3Bilaga"/>
      </w:pPr>
      <w:bookmarkStart w:id="4278" w:name="_Toc533624077"/>
      <w:bookmarkStart w:id="4279" w:name="_Toc4076217"/>
      <w:bookmarkEnd w:id="4270"/>
      <w:bookmarkEnd w:id="4271"/>
      <w:bookmarkEnd w:id="4272"/>
      <w:bookmarkEnd w:id="4273"/>
      <w:bookmarkEnd w:id="4274"/>
      <w:bookmarkEnd w:id="4275"/>
      <w:bookmarkEnd w:id="4276"/>
      <w:bookmarkEnd w:id="4277"/>
      <w:r w:rsidRPr="00A71647">
        <w:t>Optisk strålning från laser</w:t>
      </w:r>
      <w:bookmarkEnd w:id="4278"/>
      <w:bookmarkEnd w:id="4279"/>
    </w:p>
    <w:p w14:paraId="21A11BF2" w14:textId="1EF3A019" w:rsidR="003913B3" w:rsidRPr="00A71647" w:rsidRDefault="00934688" w:rsidP="00C677A6">
      <w:pPr>
        <w:pStyle w:val="AV11-TextFreskrift"/>
      </w:pPr>
      <w:r w:rsidRPr="00A71647">
        <w:t xml:space="preserve">De biofysiskt relevanta värdena för exponering för optisk strålning kan fastställas med </w:t>
      </w:r>
      <w:r w:rsidR="003913B3" w:rsidRPr="00A71647">
        <w:t>hjälp av nedanstående formler.</w:t>
      </w:r>
    </w:p>
    <w:p w14:paraId="0E71993B" w14:textId="77777777" w:rsidR="003913B3" w:rsidRPr="00A71647" w:rsidRDefault="003913B3" w:rsidP="00C677A6">
      <w:pPr>
        <w:pStyle w:val="AV11-TextFreskrift"/>
      </w:pPr>
    </w:p>
    <w:p w14:paraId="2891888C" w14:textId="6EB79442" w:rsidR="00934688" w:rsidRPr="00A71647" w:rsidRDefault="005C5BB7" w:rsidP="00C677A6">
      <w:pPr>
        <w:pStyle w:val="AV11-TextFreskrift"/>
      </w:pPr>
      <w:r w:rsidRPr="005C5BB7">
        <w:t>Vilka tabeller som ska användas beror på våglängdsområde,</w:t>
      </w:r>
      <w:r>
        <w:t xml:space="preserve"> påverkat organ samt skaderisk se tabell</w:t>
      </w:r>
      <w:r w:rsidR="005B47EF">
        <w:t> </w:t>
      </w:r>
      <w:r>
        <w:t>17</w:t>
      </w:r>
      <w:r w:rsidRPr="005C5BB7">
        <w:t xml:space="preserve">. </w:t>
      </w:r>
      <w:r w:rsidR="00934688" w:rsidRPr="00A71647">
        <w:t>Vilka formler som ska användas beror på våglängden och durationen av den strålning som sänds ut från strålkällan</w:t>
      </w:r>
      <w:r w:rsidR="00A2077A">
        <w:t>,</w:t>
      </w:r>
      <w:r w:rsidR="00934688" w:rsidRPr="00A71647">
        <w:t xml:space="preserve"> och resultaten bör jämföras med motsvarande gränsvärden för exponering som anges i tabellerna</w:t>
      </w:r>
      <w:r w:rsidR="003913B3" w:rsidRPr="00BD6C91">
        <w:t> </w:t>
      </w:r>
      <w:r w:rsidR="006D2387" w:rsidRPr="00BD6C91">
        <w:t>18</w:t>
      </w:r>
      <w:r w:rsidR="00263867">
        <w:t>–</w:t>
      </w:r>
      <w:r w:rsidR="006D2387">
        <w:t>2</w:t>
      </w:r>
      <w:r w:rsidR="00B30102" w:rsidRPr="00A71647">
        <w:t>0</w:t>
      </w:r>
      <w:r w:rsidR="00934688" w:rsidRPr="00A71647">
        <w:t>. Mer än ett värde för exponering och motsvarande gränsvärde för exponering kan vara tillämpligt för en given källa för optisk strålning från laser.</w:t>
      </w:r>
    </w:p>
    <w:p w14:paraId="59EC3BB2" w14:textId="77777777" w:rsidR="005D4E9F" w:rsidRPr="00A71647" w:rsidRDefault="005D4E9F" w:rsidP="0039225A">
      <w:pPr>
        <w:pStyle w:val="AV11-TextFreskrift"/>
      </w:pPr>
    </w:p>
    <w:p w14:paraId="3BB89D30" w14:textId="4026925E" w:rsidR="00934688" w:rsidRPr="00A71647" w:rsidRDefault="00934688" w:rsidP="00C677A6">
      <w:pPr>
        <w:pStyle w:val="AV11-TextFreskrift"/>
      </w:pPr>
      <w:r w:rsidRPr="00A71647">
        <w:t>Koefficienter som används för beräkningarna i tabellerna</w:t>
      </w:r>
      <w:r w:rsidR="003913B3" w:rsidRPr="00A71647">
        <w:rPr>
          <w:rFonts w:cs="BookAntiqua-Bold"/>
          <w:b/>
          <w:bCs/>
        </w:rPr>
        <w:t> </w:t>
      </w:r>
      <w:r w:rsidR="006D2387" w:rsidRPr="0000526B">
        <w:t>18</w:t>
      </w:r>
      <w:r w:rsidR="006D2387">
        <w:t>–2</w:t>
      </w:r>
      <w:r w:rsidR="006D2387" w:rsidRPr="00A71647">
        <w:t>0</w:t>
      </w:r>
      <w:r w:rsidR="006D2387">
        <w:t xml:space="preserve"> </w:t>
      </w:r>
      <w:r w:rsidRPr="00A71647">
        <w:t>anges i tabell</w:t>
      </w:r>
      <w:r w:rsidR="006D2387">
        <w:t>erna</w:t>
      </w:r>
      <w:r w:rsidR="003913B3" w:rsidRPr="00A71647">
        <w:rPr>
          <w:rFonts w:cs="BookAntiqua-Bold"/>
          <w:b/>
          <w:bCs/>
        </w:rPr>
        <w:t> </w:t>
      </w:r>
      <w:r w:rsidR="006D2387">
        <w:t>2</w:t>
      </w:r>
      <w:r w:rsidR="00B30102" w:rsidRPr="00A71647" w:rsidDel="006D2387">
        <w:t>1</w:t>
      </w:r>
      <w:r w:rsidR="0092614A">
        <w:t>–</w:t>
      </w:r>
      <w:r w:rsidR="006D2387">
        <w:t>2</w:t>
      </w:r>
      <w:r w:rsidR="00601A73">
        <w:t>3</w:t>
      </w:r>
      <w:r w:rsidR="0092614A">
        <w:t>.</w:t>
      </w:r>
    </w:p>
    <w:p w14:paraId="2B9556F2" w14:textId="30EBB3D8" w:rsidR="00556D32" w:rsidRPr="00A71647" w:rsidRDefault="00934688" w:rsidP="009E1B07">
      <w:pPr>
        <w:pStyle w:val="AV03-Rubrik3Bilaga"/>
      </w:pPr>
      <w:r w:rsidRPr="00A71647">
        <w:t>Definitioner</w:t>
      </w:r>
    </w:p>
    <w:tbl>
      <w:tblPr>
        <w:tblStyle w:val="Tabellrutnt"/>
        <w:tblW w:w="5000" w:type="pct"/>
        <w:tblCellMar>
          <w:top w:w="28" w:type="dxa"/>
          <w:bottom w:w="28" w:type="dxa"/>
        </w:tblCellMar>
        <w:tblLook w:val="04A0" w:firstRow="1" w:lastRow="0" w:firstColumn="1" w:lastColumn="0" w:noHBand="0" w:noVBand="1"/>
      </w:tblPr>
      <w:tblGrid>
        <w:gridCol w:w="2315"/>
        <w:gridCol w:w="4070"/>
      </w:tblGrid>
      <w:tr w:rsidR="007D5799" w:rsidRPr="007A155D" w14:paraId="6EC1A66E" w14:textId="77777777" w:rsidTr="007A155D">
        <w:trPr>
          <w:tblHeader/>
        </w:trPr>
        <w:tc>
          <w:tcPr>
            <w:tcW w:w="2319" w:type="dxa"/>
            <w:shd w:val="clear" w:color="auto" w:fill="D9D9D9" w:themeFill="background1" w:themeFillShade="D9"/>
          </w:tcPr>
          <w:p w14:paraId="2FD16EC2" w14:textId="7DFB6F7C" w:rsidR="007D5799" w:rsidRPr="007A155D" w:rsidRDefault="00D70996" w:rsidP="007A155D">
            <w:pPr>
              <w:pStyle w:val="AV15-TextDefinitioner"/>
              <w:rPr>
                <w:b/>
              </w:rPr>
            </w:pPr>
            <w:r w:rsidRPr="007A155D">
              <w:rPr>
                <w:b/>
              </w:rPr>
              <w:t>Begrepp</w:t>
            </w:r>
          </w:p>
        </w:tc>
        <w:tc>
          <w:tcPr>
            <w:tcW w:w="4075" w:type="dxa"/>
            <w:shd w:val="clear" w:color="auto" w:fill="D9D9D9" w:themeFill="background1" w:themeFillShade="D9"/>
          </w:tcPr>
          <w:p w14:paraId="1092E757" w14:textId="5E9FBBB3" w:rsidR="007D5799" w:rsidRPr="007A155D" w:rsidRDefault="00D70996" w:rsidP="007A155D">
            <w:pPr>
              <w:pStyle w:val="AV15-TextDefinitioner"/>
              <w:rPr>
                <w:b/>
              </w:rPr>
            </w:pPr>
            <w:r w:rsidRPr="007A155D">
              <w:rPr>
                <w:b/>
              </w:rPr>
              <w:t>Betydelse</w:t>
            </w:r>
          </w:p>
        </w:tc>
      </w:tr>
      <w:tr w:rsidR="007D5799" w:rsidRPr="007A155D" w14:paraId="5218A2DE" w14:textId="77777777" w:rsidTr="007A155D">
        <w:tc>
          <w:tcPr>
            <w:tcW w:w="2319" w:type="dxa"/>
          </w:tcPr>
          <w:p w14:paraId="0730FA34" w14:textId="69EECFB9" w:rsidR="007D5799" w:rsidRPr="007A155D" w:rsidRDefault="007D5799" w:rsidP="007A155D">
            <w:pPr>
              <w:pStyle w:val="AV15-TextDefinitioner"/>
            </w:pPr>
            <w:r w:rsidRPr="007A155D">
              <w:t>C</w:t>
            </w:r>
            <w:r w:rsidRPr="007013D9">
              <w:rPr>
                <w:vertAlign w:val="subscript"/>
              </w:rPr>
              <w:t>A</w:t>
            </w:r>
            <w:r w:rsidRPr="007A155D">
              <w:t>–C</w:t>
            </w:r>
            <w:r w:rsidRPr="007013D9">
              <w:rPr>
                <w:vertAlign w:val="subscript"/>
              </w:rPr>
              <w:t>E</w:t>
            </w:r>
          </w:p>
        </w:tc>
        <w:tc>
          <w:tcPr>
            <w:tcW w:w="4075" w:type="dxa"/>
          </w:tcPr>
          <w:p w14:paraId="7CFB5C80" w14:textId="4C76773E" w:rsidR="007D5799" w:rsidRPr="007A155D" w:rsidRDefault="007D5799" w:rsidP="007A155D">
            <w:pPr>
              <w:pStyle w:val="AV15-TextDefinitioner"/>
            </w:pPr>
            <w:r w:rsidRPr="007A155D">
              <w:t>Korrektionsfaktorer för diverse beräkningar.</w:t>
            </w:r>
          </w:p>
        </w:tc>
      </w:tr>
      <w:tr w:rsidR="007D5799" w:rsidRPr="007A155D" w14:paraId="030C2F12" w14:textId="77777777" w:rsidTr="007A155D">
        <w:tc>
          <w:tcPr>
            <w:tcW w:w="2319" w:type="dxa"/>
          </w:tcPr>
          <w:p w14:paraId="471129A1" w14:textId="31474E6E" w:rsidR="007D5799" w:rsidRPr="007A155D" w:rsidRDefault="007D5799" w:rsidP="007A155D">
            <w:pPr>
              <w:pStyle w:val="AV15-TextDefinitioner"/>
            </w:pPr>
            <w:r w:rsidRPr="007A155D">
              <w:t>dP</w:t>
            </w:r>
          </w:p>
        </w:tc>
        <w:tc>
          <w:tcPr>
            <w:tcW w:w="4075" w:type="dxa"/>
          </w:tcPr>
          <w:p w14:paraId="7876DD14" w14:textId="0D9039E3" w:rsidR="007D5799" w:rsidRPr="007A155D" w:rsidRDefault="007D5799" w:rsidP="007A155D">
            <w:pPr>
              <w:pStyle w:val="AV15-TextDefinitioner"/>
            </w:pPr>
            <w:r w:rsidRPr="007A155D">
              <w:t>effekt: uttryckt i watt [W].</w:t>
            </w:r>
          </w:p>
        </w:tc>
      </w:tr>
      <w:tr w:rsidR="007D5799" w:rsidRPr="007A155D" w14:paraId="7AE24832" w14:textId="77777777" w:rsidTr="007A155D">
        <w:tc>
          <w:tcPr>
            <w:tcW w:w="2319" w:type="dxa"/>
          </w:tcPr>
          <w:p w14:paraId="0576811C" w14:textId="472C12AA" w:rsidR="007D5799" w:rsidRPr="007A155D" w:rsidRDefault="007D5799" w:rsidP="007A155D">
            <w:pPr>
              <w:pStyle w:val="AV15-TextDefinitioner"/>
            </w:pPr>
            <w:r w:rsidRPr="007A155D">
              <w:t>dA</w:t>
            </w:r>
          </w:p>
        </w:tc>
        <w:tc>
          <w:tcPr>
            <w:tcW w:w="4075" w:type="dxa"/>
          </w:tcPr>
          <w:p w14:paraId="2E43D229" w14:textId="56639ED4" w:rsidR="007D5799" w:rsidRPr="007A155D" w:rsidRDefault="007D5799" w:rsidP="007A155D">
            <w:pPr>
              <w:pStyle w:val="AV15-TextDefinitioner"/>
            </w:pPr>
            <w:r w:rsidRPr="007A155D">
              <w:t>yta: uttryckt i kvadratmeter [m</w:t>
            </w:r>
            <w:r w:rsidRPr="007013D9">
              <w:rPr>
                <w:vertAlign w:val="superscript"/>
              </w:rPr>
              <w:t>2</w:t>
            </w:r>
            <w:r w:rsidRPr="007A155D">
              <w:t>].</w:t>
            </w:r>
          </w:p>
        </w:tc>
      </w:tr>
      <w:tr w:rsidR="007D5799" w:rsidRPr="007A155D" w14:paraId="6EAA08FF" w14:textId="77777777" w:rsidTr="007A155D">
        <w:tc>
          <w:tcPr>
            <w:tcW w:w="2319" w:type="dxa"/>
          </w:tcPr>
          <w:p w14:paraId="55F8AAE6" w14:textId="2802F86D" w:rsidR="007D5799" w:rsidRPr="007A155D" w:rsidRDefault="007D5799" w:rsidP="007A155D">
            <w:pPr>
              <w:pStyle w:val="AV15-TextDefinitioner"/>
            </w:pPr>
            <w:r w:rsidRPr="007A155D">
              <w:t>E (t), E</w:t>
            </w:r>
          </w:p>
        </w:tc>
        <w:tc>
          <w:tcPr>
            <w:tcW w:w="4075" w:type="dxa"/>
          </w:tcPr>
          <w:p w14:paraId="3FC11E09" w14:textId="29CC0E29" w:rsidR="007D5799" w:rsidRPr="007A155D" w:rsidRDefault="007D5799" w:rsidP="005925F9">
            <w:pPr>
              <w:pStyle w:val="AV15-TextDefinitioner"/>
            </w:pPr>
            <w:r w:rsidRPr="007A155D">
              <w:t>irradians eller effekttäthet: effekten av den infallande strålningen på en yta per areaenhet, vanligen uttr</w:t>
            </w:r>
            <w:r w:rsidR="00334F31">
              <w:t>yckt i watt per kvadratmeter [W/</w:t>
            </w:r>
            <w:r w:rsidRPr="007A155D">
              <w:t>m</w:t>
            </w:r>
            <w:r w:rsidRPr="00334F31">
              <w:rPr>
                <w:vertAlign w:val="superscript"/>
              </w:rPr>
              <w:t>2</w:t>
            </w:r>
            <w:r w:rsidRPr="007A155D">
              <w:t xml:space="preserve">]. Värdena på E(t), E kommer från mätningar eller kan tillhandahållas av tillverkaren av utrustningen.                                         </w:t>
            </w:r>
            <m:oMath>
              <m:r>
                <m:rPr>
                  <m:sty m:val="p"/>
                </m:rPr>
                <w:rPr>
                  <w:rFonts w:ascii="Cambria Math" w:hAnsi="Cambria Math"/>
                </w:rPr>
                <m:t xml:space="preserve"> = </m:t>
              </m:r>
              <m:f>
                <m:fPr>
                  <m:ctrlPr>
                    <w:rPr>
                      <w:rFonts w:ascii="Cambria Math" w:hAnsi="Cambria Math"/>
                    </w:rPr>
                  </m:ctrlPr>
                </m:fPr>
                <m:num>
                  <m:r>
                    <w:rPr>
                      <w:rFonts w:ascii="Cambria Math" w:hAnsi="Cambria Math"/>
                    </w:rPr>
                    <m:t>dP</m:t>
                  </m:r>
                </m:num>
                <m:den>
                  <m:r>
                    <w:rPr>
                      <w:rFonts w:ascii="Cambria Math" w:hAnsi="Cambria Math"/>
                    </w:rPr>
                    <m:t>dA</m:t>
                  </m:r>
                </m:den>
              </m:f>
              <m:r>
                <m:rPr>
                  <m:sty m:val="p"/>
                </m:rPr>
                <w:rPr>
                  <w:rFonts w:ascii="Cambria Math" w:hAnsi="Cambria Math"/>
                </w:rPr>
                <m:t xml:space="preserve">      </m:t>
              </m:r>
              <m:d>
                <m:dPr>
                  <m:begChr m:val="["/>
                  <m:endChr m:val="]"/>
                  <m:ctrlPr>
                    <w:rPr>
                      <w:rFonts w:ascii="Cambria Math" w:hAnsi="Cambria Math"/>
                    </w:rPr>
                  </m:ctrlPr>
                </m:dPr>
                <m:e>
                  <m:r>
                    <w:rPr>
                      <w:rFonts w:ascii="Cambria Math" w:hAnsi="Cambria Math"/>
                    </w:rPr>
                    <m:t>W/</m:t>
                  </m:r>
                  <m:sSup>
                    <m:sSupPr>
                      <m:ctrlPr>
                        <w:rPr>
                          <w:rFonts w:ascii="Cambria Math" w:hAnsi="Cambria Math"/>
                          <w:i/>
                        </w:rPr>
                      </m:ctrlPr>
                    </m:sSupPr>
                    <m:e>
                      <m:r>
                        <w:rPr>
                          <w:rFonts w:ascii="Cambria Math" w:hAnsi="Cambria Math"/>
                        </w:rPr>
                        <m:t>m</m:t>
                      </m:r>
                    </m:e>
                    <m:sup>
                      <m:r>
                        <w:rPr>
                          <w:rFonts w:ascii="Cambria Math" w:hAnsi="Cambria Math"/>
                        </w:rPr>
                        <m:t>2</m:t>
                      </m:r>
                    </m:sup>
                  </m:sSup>
                </m:e>
              </m:d>
            </m:oMath>
          </w:p>
        </w:tc>
      </w:tr>
      <w:tr w:rsidR="007D5799" w:rsidRPr="007A155D" w14:paraId="636EBE24" w14:textId="77777777" w:rsidTr="007A155D">
        <w:tc>
          <w:tcPr>
            <w:tcW w:w="2319" w:type="dxa"/>
          </w:tcPr>
          <w:p w14:paraId="4A793BE1" w14:textId="67D677F3" w:rsidR="007D5799" w:rsidRPr="007A155D" w:rsidRDefault="007D5799" w:rsidP="007A155D">
            <w:pPr>
              <w:pStyle w:val="AV15-TextDefinitioner"/>
            </w:pPr>
            <w:r w:rsidRPr="007A155D">
              <w:t>G</w:t>
            </w:r>
          </w:p>
        </w:tc>
        <w:tc>
          <w:tcPr>
            <w:tcW w:w="4075" w:type="dxa"/>
          </w:tcPr>
          <w:p w14:paraId="27FB0154" w14:textId="6529AEFA" w:rsidR="007D5799" w:rsidRPr="007A155D" w:rsidRDefault="007D5799" w:rsidP="007A155D">
            <w:pPr>
              <w:pStyle w:val="AV15-TextDefinitioner"/>
            </w:pPr>
            <w:r w:rsidRPr="007A155D">
              <w:t>integrerad radians: integralen av radiansen över en given exponeringstid uttryckt som strålningsenergi per ytenhet av en strålande yta per rymdvinkelenhet, uttryckt i joule per kvadratmeter per steradian [J m</w:t>
            </w:r>
            <w:r w:rsidRPr="007013D9">
              <w:rPr>
                <w:vertAlign w:val="superscript"/>
              </w:rPr>
              <w:t>-2</w:t>
            </w:r>
            <w:r w:rsidR="007013D9">
              <w:t xml:space="preserve"> sr</w:t>
            </w:r>
            <w:r w:rsidRPr="007013D9">
              <w:rPr>
                <w:vertAlign w:val="superscript"/>
              </w:rPr>
              <w:t>-1</w:t>
            </w:r>
            <w:r w:rsidRPr="007A155D">
              <w:t>].</w:t>
            </w:r>
          </w:p>
        </w:tc>
      </w:tr>
      <w:tr w:rsidR="007D5799" w:rsidRPr="007A155D" w14:paraId="201D1D6D" w14:textId="77777777" w:rsidTr="007A155D">
        <w:tc>
          <w:tcPr>
            <w:tcW w:w="2319" w:type="dxa"/>
          </w:tcPr>
          <w:p w14:paraId="0C2814A7" w14:textId="1D11993F" w:rsidR="007D5799" w:rsidRPr="007A155D" w:rsidRDefault="007D5799" w:rsidP="007A155D">
            <w:pPr>
              <w:pStyle w:val="AV15-TextDefinitioner"/>
            </w:pPr>
            <w:r w:rsidRPr="007A155D">
              <w:t>H</w:t>
            </w:r>
          </w:p>
        </w:tc>
        <w:tc>
          <w:tcPr>
            <w:tcW w:w="4075" w:type="dxa"/>
          </w:tcPr>
          <w:p w14:paraId="27FF14F4" w14:textId="77777777" w:rsidR="007D5799" w:rsidRPr="007A155D" w:rsidRDefault="007D5799" w:rsidP="007A155D">
            <w:pPr>
              <w:pStyle w:val="AV15-TextDefinitioner"/>
            </w:pPr>
            <w:r w:rsidRPr="007A155D">
              <w:t>strålningsexponering: integralen av irradiansen över tiden, uttryckt i joule per kvadratmeter [J m</w:t>
            </w:r>
            <w:r w:rsidRPr="007013D9">
              <w:rPr>
                <w:vertAlign w:val="superscript"/>
              </w:rPr>
              <w:t>-2</w:t>
            </w:r>
            <w:r w:rsidRPr="007A155D">
              <w:t>].</w:t>
            </w:r>
          </w:p>
          <w:p w14:paraId="78AD0170" w14:textId="5C4914D2" w:rsidR="007D5799" w:rsidRPr="007A155D" w:rsidRDefault="007D5799" w:rsidP="00B37F33">
            <w:pPr>
              <w:pStyle w:val="AV15-TextDefinitioner"/>
            </w:pPr>
            <m:oMathPara>
              <m:oMathParaPr>
                <m:jc m:val="left"/>
              </m:oMathParaPr>
              <m:oMath>
                <m:r>
                  <w:rPr>
                    <w:rFonts w:ascii="Cambria Math" w:hAnsi="Cambria Math"/>
                  </w:rPr>
                  <m:t>H</m:t>
                </m:r>
                <m:r>
                  <m:rPr>
                    <m:sty m:val="p"/>
                  </m:rPr>
                  <w:rPr>
                    <w:rFonts w:ascii="Cambria Math" w:hAnsi="Cambria Math"/>
                  </w:rPr>
                  <m:t xml:space="preserve">= </m:t>
                </m:r>
                <m:nary>
                  <m:naryPr>
                    <m:limLoc m:val="undOvr"/>
                    <m:ctrlPr>
                      <w:rPr>
                        <w:rFonts w:ascii="Cambria Math" w:hAnsi="Cambria Math"/>
                      </w:rPr>
                    </m:ctrlPr>
                  </m:naryPr>
                  <m:sub>
                    <m:r>
                      <m:rPr>
                        <m:sty m:val="p"/>
                      </m:rPr>
                      <w:rPr>
                        <w:rFonts w:ascii="Cambria Math" w:hAnsi="Cambria Math"/>
                      </w:rPr>
                      <m:t>0</m:t>
                    </m:r>
                  </m:sub>
                  <m:sup>
                    <m:r>
                      <w:rPr>
                        <w:rFonts w:ascii="Cambria Math" w:hAnsi="Cambria Math"/>
                      </w:rPr>
                      <m:t>t</m:t>
                    </m:r>
                  </m:sup>
                  <m:e>
                    <m:r>
                      <w:rPr>
                        <w:rFonts w:ascii="Cambria Math" w:hAnsi="Cambria Math"/>
                      </w:rPr>
                      <m:t>E</m:t>
                    </m:r>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dt</m:t>
                    </m:r>
                  </m:e>
                </m:nary>
                <m:r>
                  <m:rPr>
                    <m:sty m:val="p"/>
                  </m:rPr>
                  <w:rPr>
                    <w:rFonts w:ascii="Cambria Math" w:hAnsi="Cambria Math"/>
                  </w:rPr>
                  <m:t xml:space="preserve">      [J/</m:t>
                </m:r>
                <m:sSup>
                  <m:sSupPr>
                    <m:ctrlPr>
                      <w:rPr>
                        <w:rFonts w:ascii="Cambria Math" w:hAnsi="Cambria Math"/>
                      </w:rPr>
                    </m:ctrlPr>
                  </m:sSupPr>
                  <m:e>
                    <m:r>
                      <w:rPr>
                        <w:rFonts w:ascii="Cambria Math" w:hAnsi="Cambria Math"/>
                      </w:rPr>
                      <m:t>m</m:t>
                    </m:r>
                  </m:e>
                  <m:sup>
                    <m:r>
                      <w:rPr>
                        <w:rFonts w:ascii="Cambria Math" w:hAnsi="Cambria Math"/>
                      </w:rPr>
                      <m:t>2</m:t>
                    </m:r>
                  </m:sup>
                </m:sSup>
                <m:r>
                  <m:rPr>
                    <m:sty m:val="p"/>
                  </m:rPr>
                  <w:rPr>
                    <w:rFonts w:ascii="Cambria Math" w:hAnsi="Cambria Math"/>
                  </w:rPr>
                  <m:t>]</m:t>
                </m:r>
                <m:r>
                  <m:rPr>
                    <m:sty m:val="p"/>
                  </m:rPr>
                  <w:rPr>
                    <w:rFonts w:ascii="Cambria Math" w:hAnsi="Cambria Math"/>
                  </w:rPr>
                  <w:br/>
                </m:r>
              </m:oMath>
            </m:oMathPara>
          </w:p>
        </w:tc>
      </w:tr>
      <w:tr w:rsidR="007D5799" w:rsidRPr="007A155D" w14:paraId="35F50042" w14:textId="77777777" w:rsidTr="007A155D">
        <w:tc>
          <w:tcPr>
            <w:tcW w:w="2319" w:type="dxa"/>
          </w:tcPr>
          <w:p w14:paraId="2D53908D" w14:textId="62926BF6" w:rsidR="007D5799" w:rsidRPr="007A155D" w:rsidRDefault="007D5799" w:rsidP="007A155D">
            <w:pPr>
              <w:pStyle w:val="AV15-TextDefinitioner"/>
            </w:pPr>
            <w:r w:rsidRPr="007A155D">
              <w:t>t</w:t>
            </w:r>
          </w:p>
        </w:tc>
        <w:tc>
          <w:tcPr>
            <w:tcW w:w="4075" w:type="dxa"/>
          </w:tcPr>
          <w:p w14:paraId="79DD32DB" w14:textId="45816F95" w:rsidR="007D5799" w:rsidRPr="007A155D" w:rsidRDefault="007D5799" w:rsidP="007A155D">
            <w:pPr>
              <w:pStyle w:val="AV15-TextDefinitioner"/>
            </w:pPr>
            <w:r w:rsidRPr="007A155D">
              <w:t>tid, duration av exponeringen: uttryckt i sekunder [s].</w:t>
            </w:r>
          </w:p>
        </w:tc>
      </w:tr>
      <w:tr w:rsidR="007D5799" w:rsidRPr="007A155D" w14:paraId="63606E31" w14:textId="77777777" w:rsidTr="007A155D">
        <w:tc>
          <w:tcPr>
            <w:tcW w:w="2319" w:type="dxa"/>
          </w:tcPr>
          <w:p w14:paraId="37B776AA" w14:textId="020EB2FD" w:rsidR="007D5799" w:rsidRPr="007A155D" w:rsidRDefault="007013D9" w:rsidP="007A155D">
            <w:pPr>
              <w:pStyle w:val="AV15-TextDefinitioner"/>
            </w:pPr>
            <w:r w:rsidRPr="00A71647">
              <w:t>λ</w:t>
            </w:r>
          </w:p>
        </w:tc>
        <w:tc>
          <w:tcPr>
            <w:tcW w:w="4075" w:type="dxa"/>
          </w:tcPr>
          <w:p w14:paraId="1450307A" w14:textId="5F75D597" w:rsidR="007D5799" w:rsidRPr="007A155D" w:rsidRDefault="007D5799" w:rsidP="007A155D">
            <w:pPr>
              <w:pStyle w:val="AV15-TextDefinitioner"/>
            </w:pPr>
            <w:r w:rsidRPr="007A155D">
              <w:t>våglängd: uttryckt i nanometer [nm].</w:t>
            </w:r>
          </w:p>
        </w:tc>
      </w:tr>
      <w:tr w:rsidR="007D5799" w:rsidRPr="007A155D" w14:paraId="058D677C" w14:textId="77777777" w:rsidTr="007A155D">
        <w:tc>
          <w:tcPr>
            <w:tcW w:w="2319" w:type="dxa"/>
          </w:tcPr>
          <w:p w14:paraId="062370CF" w14:textId="5FE95FB9" w:rsidR="007D5799" w:rsidRPr="007A155D" w:rsidRDefault="007013D9" w:rsidP="007A155D">
            <w:pPr>
              <w:pStyle w:val="AV15-TextDefinitioner"/>
            </w:pPr>
            <w:r>
              <w:t>γ</w:t>
            </w:r>
          </w:p>
        </w:tc>
        <w:tc>
          <w:tcPr>
            <w:tcW w:w="4075" w:type="dxa"/>
          </w:tcPr>
          <w:p w14:paraId="18AB7AA9" w14:textId="52526C43" w:rsidR="007D5799" w:rsidRPr="007A155D" w:rsidRDefault="007D5799" w:rsidP="007A155D">
            <w:pPr>
              <w:pStyle w:val="AV15-TextDefinitioner"/>
            </w:pPr>
            <w:r w:rsidRPr="007A155D">
              <w:t>begränsande konvinkel för synfält: uttryckt i milliradianer [mrad].</w:t>
            </w:r>
          </w:p>
        </w:tc>
      </w:tr>
      <w:tr w:rsidR="007D5799" w:rsidRPr="007A155D" w14:paraId="2DC652CB" w14:textId="77777777" w:rsidTr="007A155D">
        <w:tc>
          <w:tcPr>
            <w:tcW w:w="2319" w:type="dxa"/>
          </w:tcPr>
          <w:p w14:paraId="4BC445F3" w14:textId="1CCB53E7" w:rsidR="007D5799" w:rsidRPr="007A155D" w:rsidRDefault="00303CB9" w:rsidP="007A155D">
            <w:pPr>
              <w:pStyle w:val="AV15-TextDefinitioner"/>
            </w:pPr>
            <w:r>
              <w:t>γ</w:t>
            </w:r>
            <w:r w:rsidR="007D5799" w:rsidRPr="00303CB9">
              <w:rPr>
                <w:vertAlign w:val="subscript"/>
              </w:rPr>
              <w:t>m</w:t>
            </w:r>
          </w:p>
        </w:tc>
        <w:tc>
          <w:tcPr>
            <w:tcW w:w="4075" w:type="dxa"/>
          </w:tcPr>
          <w:p w14:paraId="43BC66F3" w14:textId="1383382D" w:rsidR="007D5799" w:rsidRPr="007A155D" w:rsidRDefault="007D5799" w:rsidP="007A155D">
            <w:pPr>
              <w:pStyle w:val="AV15-TextDefinitioner"/>
            </w:pPr>
            <w:r w:rsidRPr="007A155D">
              <w:t>synfält: uttryckt i milliradianer [mrad].</w:t>
            </w:r>
          </w:p>
        </w:tc>
      </w:tr>
      <w:tr w:rsidR="007D5799" w:rsidRPr="007A155D" w14:paraId="6EAC8DA2" w14:textId="77777777" w:rsidTr="007A155D">
        <w:tc>
          <w:tcPr>
            <w:tcW w:w="2319" w:type="dxa"/>
          </w:tcPr>
          <w:p w14:paraId="034669FF" w14:textId="11EFB083" w:rsidR="007D5799" w:rsidRPr="007A155D" w:rsidRDefault="00303CB9" w:rsidP="007A155D">
            <w:pPr>
              <w:pStyle w:val="AV15-TextDefinitioner"/>
            </w:pPr>
            <w:r>
              <w:t>α</w:t>
            </w:r>
          </w:p>
        </w:tc>
        <w:tc>
          <w:tcPr>
            <w:tcW w:w="4075" w:type="dxa"/>
          </w:tcPr>
          <w:p w14:paraId="72B578E9" w14:textId="77777777" w:rsidR="007D5799" w:rsidRPr="007A155D" w:rsidRDefault="007D5799" w:rsidP="007A155D">
            <w:pPr>
              <w:pStyle w:val="AV15-TextDefinitioner"/>
            </w:pPr>
            <w:r w:rsidRPr="007A155D">
              <w:t>infallsvinkel: för en källa uttryckt i milliradianer [mrad].</w:t>
            </w:r>
          </w:p>
          <w:p w14:paraId="3F5D0599" w14:textId="023105DA" w:rsidR="007D5799" w:rsidRPr="007A155D" w:rsidRDefault="007D5799" w:rsidP="007A155D">
            <w:pPr>
              <w:pStyle w:val="AV15-TextDefinitioner"/>
            </w:pPr>
            <w:r w:rsidRPr="007A155D">
              <w:t>begränsande apertur: cirkulär yta inom vilken genomsnittlig exponering för irradians och strålning beräknas.</w:t>
            </w:r>
          </w:p>
        </w:tc>
      </w:tr>
      <w:tr w:rsidR="007D5799" w:rsidRPr="007A155D" w14:paraId="19265A76" w14:textId="77777777" w:rsidTr="007A155D">
        <w:tc>
          <w:tcPr>
            <w:tcW w:w="2319" w:type="dxa"/>
          </w:tcPr>
          <w:p w14:paraId="287B54D4" w14:textId="35632681" w:rsidR="007D5799" w:rsidRPr="007A155D" w:rsidRDefault="002854C5" w:rsidP="007A155D">
            <w:pPr>
              <w:pStyle w:val="AV15-TextDefinitioner"/>
            </w:pPr>
            <w:r>
              <w:t>α</w:t>
            </w:r>
            <w:r w:rsidR="007D5799" w:rsidRPr="002854C5">
              <w:rPr>
                <w:vertAlign w:val="subscript"/>
              </w:rPr>
              <w:t>min</w:t>
            </w:r>
          </w:p>
        </w:tc>
        <w:tc>
          <w:tcPr>
            <w:tcW w:w="4075" w:type="dxa"/>
          </w:tcPr>
          <w:p w14:paraId="1E7211EC" w14:textId="40203FB2" w:rsidR="007D5799" w:rsidRPr="007A155D" w:rsidRDefault="007D5799" w:rsidP="007A155D">
            <w:pPr>
              <w:pStyle w:val="AV15-TextDefinitioner"/>
            </w:pPr>
            <w:r w:rsidRPr="007A155D">
              <w:t xml:space="preserve">För alla termiska effekter är </w:t>
            </w:r>
            <w:r w:rsidR="004545D3">
              <w:t>α</w:t>
            </w:r>
            <w:r w:rsidRPr="004545D3">
              <w:rPr>
                <w:vertAlign w:val="subscript"/>
              </w:rPr>
              <w:t>min</w:t>
            </w:r>
            <w:r w:rsidRPr="007A155D">
              <w:t>=1,5 mrad.</w:t>
            </w:r>
          </w:p>
        </w:tc>
      </w:tr>
      <w:tr w:rsidR="007D5799" w:rsidRPr="007A155D" w14:paraId="189C0CE2" w14:textId="77777777" w:rsidTr="007A155D">
        <w:tc>
          <w:tcPr>
            <w:tcW w:w="2319" w:type="dxa"/>
          </w:tcPr>
          <w:p w14:paraId="3E98B553" w14:textId="51222B86" w:rsidR="007D5799" w:rsidRPr="007A155D" w:rsidRDefault="002854C5" w:rsidP="007A155D">
            <w:pPr>
              <w:pStyle w:val="AV15-TextDefinitioner"/>
            </w:pPr>
            <w:r>
              <w:t>α</w:t>
            </w:r>
            <w:r w:rsidR="007D5799" w:rsidRPr="002854C5">
              <w:rPr>
                <w:vertAlign w:val="subscript"/>
              </w:rPr>
              <w:t>max</w:t>
            </w:r>
          </w:p>
        </w:tc>
        <w:tc>
          <w:tcPr>
            <w:tcW w:w="4075" w:type="dxa"/>
          </w:tcPr>
          <w:p w14:paraId="6C912DEF" w14:textId="3BD187CE" w:rsidR="007D5799" w:rsidRPr="007A155D" w:rsidRDefault="007D5799" w:rsidP="00C9760C">
            <w:pPr>
              <w:pStyle w:val="AV15-TextDefinitioner"/>
            </w:pPr>
            <w:r w:rsidRPr="007A155D">
              <w:t xml:space="preserve">För alla termiska effekter är </w:t>
            </w:r>
            <w:r w:rsidR="004545D3">
              <w:t>α</w:t>
            </w:r>
            <w:r w:rsidRPr="004545D3">
              <w:rPr>
                <w:vertAlign w:val="subscript"/>
              </w:rPr>
              <w:t>m</w:t>
            </w:r>
            <w:r w:rsidR="00C9760C">
              <w:rPr>
                <w:vertAlign w:val="subscript"/>
              </w:rPr>
              <w:t>ax</w:t>
            </w:r>
            <w:r w:rsidRPr="007A155D">
              <w:t>=100 mrad.</w:t>
            </w:r>
          </w:p>
        </w:tc>
      </w:tr>
    </w:tbl>
    <w:p w14:paraId="2194A21E" w14:textId="77777777" w:rsidR="002C0592" w:rsidRPr="002C0592" w:rsidRDefault="002C0592" w:rsidP="00061541">
      <w:pPr>
        <w:pStyle w:val="AV11-TextFreskrift"/>
      </w:pPr>
    </w:p>
    <w:p w14:paraId="72CC93F4" w14:textId="7A015AE7" w:rsidR="00934688" w:rsidRPr="00A71647" w:rsidRDefault="00934688" w:rsidP="005B47EF">
      <w:pPr>
        <w:pStyle w:val="AV08-Tabellrubrik"/>
      </w:pPr>
      <w:r w:rsidRPr="00A71647">
        <w:t>Tabell</w:t>
      </w:r>
      <w:r w:rsidR="003913B3" w:rsidRPr="00A71647">
        <w:rPr>
          <w:rFonts w:cs="BookAntiqua-Bold"/>
          <w:bCs/>
        </w:rPr>
        <w:t> </w:t>
      </w:r>
      <w:r w:rsidR="0056680F">
        <w:t>17</w:t>
      </w:r>
      <w:r w:rsidR="00896294" w:rsidRPr="00A71647">
        <w:t xml:space="preserve">. </w:t>
      </w:r>
      <w:r w:rsidRPr="00A71647">
        <w:t>Strålningsrisker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1126"/>
        <w:gridCol w:w="936"/>
        <w:gridCol w:w="1665"/>
        <w:gridCol w:w="1499"/>
      </w:tblGrid>
      <w:tr w:rsidR="00934688" w:rsidRPr="00A71647" w14:paraId="5317A24F" w14:textId="77777777" w:rsidTr="007A155D">
        <w:trPr>
          <w:tblHeader/>
          <w:jc w:val="center"/>
        </w:trPr>
        <w:tc>
          <w:tcPr>
            <w:tcW w:w="951" w:type="pct"/>
            <w:shd w:val="clear" w:color="auto" w:fill="D9D9D9" w:themeFill="background1" w:themeFillShade="D9"/>
          </w:tcPr>
          <w:p w14:paraId="2D54F8F8" w14:textId="061E60C9" w:rsidR="00934688" w:rsidRPr="00A71647" w:rsidRDefault="00934688" w:rsidP="006550D6">
            <w:pPr>
              <w:pStyle w:val="AV17-TextTabellfigurrubrik"/>
            </w:pPr>
            <w:r w:rsidRPr="00A71647">
              <w:t>Våglängd [nm]</w:t>
            </w:r>
          </w:p>
        </w:tc>
        <w:tc>
          <w:tcPr>
            <w:tcW w:w="807" w:type="pct"/>
            <w:shd w:val="clear" w:color="auto" w:fill="D9D9D9" w:themeFill="background1" w:themeFillShade="D9"/>
          </w:tcPr>
          <w:p w14:paraId="2FE0095A" w14:textId="77777777" w:rsidR="00934688" w:rsidRPr="00A71647" w:rsidRDefault="00934688" w:rsidP="006550D6">
            <w:pPr>
              <w:pStyle w:val="AV17-TextTabellfigurrubrik"/>
            </w:pPr>
            <w:r w:rsidRPr="00A71647">
              <w:t>Strålnings-område</w:t>
            </w:r>
          </w:p>
        </w:tc>
        <w:tc>
          <w:tcPr>
            <w:tcW w:w="678" w:type="pct"/>
            <w:shd w:val="clear" w:color="auto" w:fill="D9D9D9" w:themeFill="background1" w:themeFillShade="D9"/>
          </w:tcPr>
          <w:p w14:paraId="40D39192" w14:textId="77777777" w:rsidR="00934688" w:rsidRPr="00A71647" w:rsidRDefault="00934688" w:rsidP="006550D6">
            <w:pPr>
              <w:pStyle w:val="AV17-TextTabellfigurrubrik"/>
            </w:pPr>
            <w:r w:rsidRPr="00A71647">
              <w:t>Påverkat organ</w:t>
            </w:r>
          </w:p>
        </w:tc>
        <w:tc>
          <w:tcPr>
            <w:tcW w:w="1347" w:type="pct"/>
            <w:shd w:val="clear" w:color="auto" w:fill="D9D9D9" w:themeFill="background1" w:themeFillShade="D9"/>
          </w:tcPr>
          <w:p w14:paraId="0F8459A5" w14:textId="77777777" w:rsidR="00934688" w:rsidRPr="00A71647" w:rsidRDefault="00934688" w:rsidP="006550D6">
            <w:pPr>
              <w:pStyle w:val="AV17-TextTabellfigurrubrik"/>
            </w:pPr>
            <w:r w:rsidRPr="00A71647">
              <w:t>Risk</w:t>
            </w:r>
          </w:p>
        </w:tc>
        <w:tc>
          <w:tcPr>
            <w:tcW w:w="1217" w:type="pct"/>
            <w:shd w:val="clear" w:color="auto" w:fill="D9D9D9" w:themeFill="background1" w:themeFillShade="D9"/>
          </w:tcPr>
          <w:p w14:paraId="636FCCFB" w14:textId="77777777" w:rsidR="00934688" w:rsidRPr="00201819" w:rsidRDefault="00934688" w:rsidP="006550D6">
            <w:pPr>
              <w:pStyle w:val="AV17-TextTabellfigurrubrik"/>
              <w:rPr>
                <w:lang w:val="sv-SE"/>
              </w:rPr>
            </w:pPr>
            <w:r w:rsidRPr="00201819">
              <w:rPr>
                <w:lang w:val="sv-SE"/>
              </w:rPr>
              <w:t>Tabell över gränsvärden för exponering</w:t>
            </w:r>
          </w:p>
        </w:tc>
      </w:tr>
      <w:tr w:rsidR="00934688" w:rsidRPr="00A71647" w14:paraId="2F3F4336" w14:textId="77777777" w:rsidTr="00341EB3">
        <w:trPr>
          <w:jc w:val="center"/>
        </w:trPr>
        <w:tc>
          <w:tcPr>
            <w:tcW w:w="951" w:type="pct"/>
          </w:tcPr>
          <w:p w14:paraId="4CBA8478" w14:textId="77777777" w:rsidR="00934688" w:rsidRPr="00A71647" w:rsidRDefault="00934688" w:rsidP="00E82B06">
            <w:pPr>
              <w:pStyle w:val="AV18-TextTabelltext"/>
            </w:pPr>
            <w:r w:rsidRPr="00A71647">
              <w:t>180</w:t>
            </w:r>
            <w:r w:rsidRPr="00A71647">
              <w:sym w:font="Symbol" w:char="F02D"/>
            </w:r>
            <w:r w:rsidRPr="00A71647">
              <w:t>400</w:t>
            </w:r>
          </w:p>
        </w:tc>
        <w:tc>
          <w:tcPr>
            <w:tcW w:w="807" w:type="pct"/>
          </w:tcPr>
          <w:p w14:paraId="2A78CC48" w14:textId="77777777" w:rsidR="00934688" w:rsidRPr="00A71647" w:rsidRDefault="00934688">
            <w:pPr>
              <w:pStyle w:val="AV18-TextTabelltext"/>
            </w:pPr>
            <w:r w:rsidRPr="00A71647">
              <w:t>UV</w:t>
            </w:r>
          </w:p>
        </w:tc>
        <w:tc>
          <w:tcPr>
            <w:tcW w:w="678" w:type="pct"/>
          </w:tcPr>
          <w:p w14:paraId="7741B414" w14:textId="77777777" w:rsidR="00934688" w:rsidRPr="00A71647" w:rsidRDefault="00934688">
            <w:pPr>
              <w:pStyle w:val="AV18-TextTabelltext"/>
            </w:pPr>
            <w:r w:rsidRPr="00A71647">
              <w:t>Öga</w:t>
            </w:r>
          </w:p>
        </w:tc>
        <w:tc>
          <w:tcPr>
            <w:tcW w:w="1347" w:type="pct"/>
          </w:tcPr>
          <w:p w14:paraId="2EA65FDF" w14:textId="77777777" w:rsidR="00934688" w:rsidRPr="002B63BD" w:rsidRDefault="00934688">
            <w:pPr>
              <w:pStyle w:val="AV18-TextTabelltext"/>
            </w:pPr>
            <w:r w:rsidRPr="002B63BD">
              <w:t>fotokemisk skada och termisk skada</w:t>
            </w:r>
          </w:p>
        </w:tc>
        <w:tc>
          <w:tcPr>
            <w:tcW w:w="1217" w:type="pct"/>
          </w:tcPr>
          <w:p w14:paraId="3FB8CA8C" w14:textId="2E5759FC" w:rsidR="00934688" w:rsidRPr="00A71647" w:rsidRDefault="00626E12">
            <w:pPr>
              <w:pStyle w:val="AV18-TextTabelltext"/>
            </w:pPr>
            <w:r>
              <w:t>18,</w:t>
            </w:r>
            <w:r w:rsidR="0013113D">
              <w:t xml:space="preserve"> </w:t>
            </w:r>
            <w:r>
              <w:t>19</w:t>
            </w:r>
          </w:p>
        </w:tc>
      </w:tr>
      <w:tr w:rsidR="00934688" w:rsidRPr="00A71647" w14:paraId="7EF92997" w14:textId="77777777" w:rsidTr="00341EB3">
        <w:trPr>
          <w:jc w:val="center"/>
        </w:trPr>
        <w:tc>
          <w:tcPr>
            <w:tcW w:w="951" w:type="pct"/>
          </w:tcPr>
          <w:p w14:paraId="29024D1A" w14:textId="77777777" w:rsidR="00934688" w:rsidRPr="00A71647" w:rsidRDefault="00934688">
            <w:pPr>
              <w:pStyle w:val="AV18-TextTabelltext"/>
            </w:pPr>
            <w:r w:rsidRPr="00A71647">
              <w:t>180</w:t>
            </w:r>
            <w:r w:rsidRPr="00A71647">
              <w:sym w:font="Symbol" w:char="F02D"/>
            </w:r>
            <w:r w:rsidRPr="00A71647">
              <w:t>400</w:t>
            </w:r>
          </w:p>
        </w:tc>
        <w:tc>
          <w:tcPr>
            <w:tcW w:w="807" w:type="pct"/>
          </w:tcPr>
          <w:p w14:paraId="5854BA28" w14:textId="77777777" w:rsidR="00934688" w:rsidRPr="00A71647" w:rsidRDefault="00934688">
            <w:pPr>
              <w:pStyle w:val="AV18-TextTabelltext"/>
            </w:pPr>
            <w:r w:rsidRPr="00A71647">
              <w:t>UV</w:t>
            </w:r>
          </w:p>
        </w:tc>
        <w:tc>
          <w:tcPr>
            <w:tcW w:w="678" w:type="pct"/>
          </w:tcPr>
          <w:p w14:paraId="457676F5" w14:textId="77777777" w:rsidR="00934688" w:rsidRPr="00A71647" w:rsidRDefault="00934688">
            <w:pPr>
              <w:pStyle w:val="AV18-TextTabelltext"/>
            </w:pPr>
            <w:r w:rsidRPr="00A71647">
              <w:t>Hud</w:t>
            </w:r>
          </w:p>
        </w:tc>
        <w:tc>
          <w:tcPr>
            <w:tcW w:w="1347" w:type="pct"/>
          </w:tcPr>
          <w:p w14:paraId="6CBE7A74" w14:textId="77777777" w:rsidR="00934688" w:rsidRPr="00A71647" w:rsidRDefault="00934688">
            <w:pPr>
              <w:pStyle w:val="AV18-TextTabelltext"/>
            </w:pPr>
            <w:r w:rsidRPr="00A71647">
              <w:t>erytem</w:t>
            </w:r>
          </w:p>
        </w:tc>
        <w:tc>
          <w:tcPr>
            <w:tcW w:w="1217" w:type="pct"/>
          </w:tcPr>
          <w:p w14:paraId="626CB218" w14:textId="6AF2F487" w:rsidR="00934688" w:rsidRPr="00A71647" w:rsidRDefault="00934688">
            <w:pPr>
              <w:pStyle w:val="AV18-TextTabelltext"/>
            </w:pPr>
            <w:r w:rsidRPr="00A71647">
              <w:t>2</w:t>
            </w:r>
            <w:r w:rsidR="00626E12">
              <w:t>0</w:t>
            </w:r>
          </w:p>
        </w:tc>
      </w:tr>
      <w:tr w:rsidR="00934688" w:rsidRPr="00A71647" w14:paraId="485050BD" w14:textId="77777777" w:rsidTr="00341EB3">
        <w:trPr>
          <w:jc w:val="center"/>
        </w:trPr>
        <w:tc>
          <w:tcPr>
            <w:tcW w:w="951" w:type="pct"/>
          </w:tcPr>
          <w:p w14:paraId="37BD951F" w14:textId="77777777" w:rsidR="00934688" w:rsidRPr="00A71647" w:rsidRDefault="00934688" w:rsidP="00E56E84">
            <w:pPr>
              <w:pStyle w:val="AV18-TextTabelltext"/>
            </w:pPr>
            <w:r w:rsidRPr="00A71647">
              <w:t>400</w:t>
            </w:r>
            <w:r w:rsidRPr="00A71647">
              <w:sym w:font="Symbol" w:char="F02D"/>
            </w:r>
            <w:r w:rsidRPr="00A71647">
              <w:t>700</w:t>
            </w:r>
          </w:p>
        </w:tc>
        <w:tc>
          <w:tcPr>
            <w:tcW w:w="807" w:type="pct"/>
          </w:tcPr>
          <w:p w14:paraId="7F0E851F" w14:textId="77777777" w:rsidR="00934688" w:rsidRPr="00A71647" w:rsidRDefault="00934688">
            <w:pPr>
              <w:pStyle w:val="AV18-TextTabelltext"/>
            </w:pPr>
            <w:r w:rsidRPr="00A71647">
              <w:t>synligt</w:t>
            </w:r>
          </w:p>
        </w:tc>
        <w:tc>
          <w:tcPr>
            <w:tcW w:w="678" w:type="pct"/>
          </w:tcPr>
          <w:p w14:paraId="6B1605AC" w14:textId="77777777" w:rsidR="00934688" w:rsidRPr="00A71647" w:rsidRDefault="00934688">
            <w:pPr>
              <w:pStyle w:val="AV18-TextTabelltext"/>
            </w:pPr>
            <w:r w:rsidRPr="00A71647">
              <w:t>Öga</w:t>
            </w:r>
          </w:p>
        </w:tc>
        <w:tc>
          <w:tcPr>
            <w:tcW w:w="1347" w:type="pct"/>
          </w:tcPr>
          <w:p w14:paraId="46E48ACD" w14:textId="77777777" w:rsidR="00934688" w:rsidRPr="00A71647" w:rsidRDefault="00934688">
            <w:pPr>
              <w:pStyle w:val="AV18-TextTabelltext"/>
            </w:pPr>
            <w:r w:rsidRPr="00A71647">
              <w:t>skada på näthinnan</w:t>
            </w:r>
          </w:p>
        </w:tc>
        <w:tc>
          <w:tcPr>
            <w:tcW w:w="1217" w:type="pct"/>
          </w:tcPr>
          <w:p w14:paraId="48ADA2EE" w14:textId="059BDC54" w:rsidR="00934688" w:rsidRPr="00A71647" w:rsidRDefault="00626E12">
            <w:pPr>
              <w:pStyle w:val="AV18-TextTabelltext"/>
            </w:pPr>
            <w:r>
              <w:t>18</w:t>
            </w:r>
          </w:p>
        </w:tc>
      </w:tr>
      <w:tr w:rsidR="00934688" w:rsidRPr="00A71647" w14:paraId="5C9FF1E2" w14:textId="77777777" w:rsidTr="00341EB3">
        <w:trPr>
          <w:jc w:val="center"/>
        </w:trPr>
        <w:tc>
          <w:tcPr>
            <w:tcW w:w="951" w:type="pct"/>
          </w:tcPr>
          <w:p w14:paraId="4C36390D" w14:textId="77777777" w:rsidR="00934688" w:rsidRPr="00A71647" w:rsidRDefault="00934688" w:rsidP="00E56E84">
            <w:pPr>
              <w:pStyle w:val="AV18-TextTabelltext"/>
            </w:pPr>
            <w:r w:rsidRPr="00A71647">
              <w:t>400</w:t>
            </w:r>
            <w:r w:rsidRPr="00A71647">
              <w:sym w:font="Symbol" w:char="F02D"/>
            </w:r>
            <w:r w:rsidRPr="00A71647">
              <w:t>600</w:t>
            </w:r>
          </w:p>
        </w:tc>
        <w:tc>
          <w:tcPr>
            <w:tcW w:w="807" w:type="pct"/>
          </w:tcPr>
          <w:p w14:paraId="5737921F" w14:textId="77777777" w:rsidR="00934688" w:rsidRPr="00A71647" w:rsidRDefault="00934688">
            <w:pPr>
              <w:pStyle w:val="AV18-TextTabelltext"/>
            </w:pPr>
            <w:r w:rsidRPr="00A71647">
              <w:t>synligt</w:t>
            </w:r>
          </w:p>
        </w:tc>
        <w:tc>
          <w:tcPr>
            <w:tcW w:w="678" w:type="pct"/>
          </w:tcPr>
          <w:p w14:paraId="09ED8668" w14:textId="77777777" w:rsidR="00934688" w:rsidRPr="00A71647" w:rsidRDefault="00934688">
            <w:pPr>
              <w:pStyle w:val="AV18-TextTabelltext"/>
            </w:pPr>
            <w:r w:rsidRPr="00A71647">
              <w:t>Öga</w:t>
            </w:r>
          </w:p>
        </w:tc>
        <w:tc>
          <w:tcPr>
            <w:tcW w:w="1347" w:type="pct"/>
          </w:tcPr>
          <w:p w14:paraId="784A00C5" w14:textId="77777777" w:rsidR="00934688" w:rsidRPr="00A71647" w:rsidRDefault="00934688">
            <w:pPr>
              <w:pStyle w:val="AV18-TextTabelltext"/>
            </w:pPr>
            <w:r w:rsidRPr="00A71647">
              <w:t>fotokemisk skada</w:t>
            </w:r>
          </w:p>
        </w:tc>
        <w:tc>
          <w:tcPr>
            <w:tcW w:w="1217" w:type="pct"/>
          </w:tcPr>
          <w:p w14:paraId="4A0C8039" w14:textId="47602A9A" w:rsidR="00934688" w:rsidRPr="00A71647" w:rsidRDefault="00626E12">
            <w:pPr>
              <w:pStyle w:val="AV18-TextTabelltext"/>
            </w:pPr>
            <w:r>
              <w:t>19</w:t>
            </w:r>
          </w:p>
        </w:tc>
      </w:tr>
      <w:tr w:rsidR="00934688" w:rsidRPr="00A71647" w14:paraId="0598059E" w14:textId="77777777" w:rsidTr="00341EB3">
        <w:trPr>
          <w:jc w:val="center"/>
        </w:trPr>
        <w:tc>
          <w:tcPr>
            <w:tcW w:w="951" w:type="pct"/>
          </w:tcPr>
          <w:p w14:paraId="7F0F4982" w14:textId="77777777" w:rsidR="00934688" w:rsidRPr="00A71647" w:rsidRDefault="00934688" w:rsidP="00E56E84">
            <w:pPr>
              <w:pStyle w:val="AV18-TextTabelltext"/>
            </w:pPr>
            <w:r w:rsidRPr="00A71647">
              <w:t>400</w:t>
            </w:r>
            <w:r w:rsidRPr="00A71647">
              <w:sym w:font="Symbol" w:char="F02D"/>
            </w:r>
            <w:r w:rsidRPr="00A71647">
              <w:t>700</w:t>
            </w:r>
          </w:p>
        </w:tc>
        <w:tc>
          <w:tcPr>
            <w:tcW w:w="807" w:type="pct"/>
          </w:tcPr>
          <w:p w14:paraId="0883FB56" w14:textId="77777777" w:rsidR="00934688" w:rsidRPr="00A71647" w:rsidRDefault="00934688">
            <w:pPr>
              <w:pStyle w:val="AV18-TextTabelltext"/>
            </w:pPr>
            <w:r w:rsidRPr="00A71647">
              <w:t>synligt</w:t>
            </w:r>
          </w:p>
        </w:tc>
        <w:tc>
          <w:tcPr>
            <w:tcW w:w="678" w:type="pct"/>
          </w:tcPr>
          <w:p w14:paraId="4A4DD680" w14:textId="77777777" w:rsidR="00934688" w:rsidRPr="00A71647" w:rsidRDefault="00934688">
            <w:pPr>
              <w:pStyle w:val="AV18-TextTabelltext"/>
            </w:pPr>
            <w:r w:rsidRPr="00A71647">
              <w:t>Hud</w:t>
            </w:r>
          </w:p>
        </w:tc>
        <w:tc>
          <w:tcPr>
            <w:tcW w:w="1347" w:type="pct"/>
          </w:tcPr>
          <w:p w14:paraId="272AD88C" w14:textId="77777777" w:rsidR="00934688" w:rsidRPr="00A71647" w:rsidRDefault="00934688">
            <w:pPr>
              <w:pStyle w:val="AV18-TextTabelltext"/>
            </w:pPr>
            <w:r w:rsidRPr="00A71647">
              <w:t>termisk skada</w:t>
            </w:r>
          </w:p>
        </w:tc>
        <w:tc>
          <w:tcPr>
            <w:tcW w:w="1217" w:type="pct"/>
          </w:tcPr>
          <w:p w14:paraId="31C249DA" w14:textId="4F4F369A" w:rsidR="00934688" w:rsidRPr="00A71647" w:rsidRDefault="00626E12">
            <w:pPr>
              <w:pStyle w:val="AV18-TextTabelltext"/>
            </w:pPr>
            <w:r>
              <w:t>20</w:t>
            </w:r>
          </w:p>
        </w:tc>
      </w:tr>
      <w:tr w:rsidR="00934688" w:rsidRPr="00A71647" w14:paraId="44B80A16" w14:textId="77777777" w:rsidTr="00341EB3">
        <w:trPr>
          <w:jc w:val="center"/>
        </w:trPr>
        <w:tc>
          <w:tcPr>
            <w:tcW w:w="951" w:type="pct"/>
          </w:tcPr>
          <w:p w14:paraId="341C3493" w14:textId="77777777" w:rsidR="00934688" w:rsidRPr="00A71647" w:rsidRDefault="00934688" w:rsidP="00E56E84">
            <w:pPr>
              <w:pStyle w:val="AV18-TextTabelltext"/>
            </w:pPr>
            <w:r w:rsidRPr="00A71647">
              <w:t>700</w:t>
            </w:r>
            <w:r w:rsidRPr="00A71647">
              <w:sym w:font="Symbol" w:char="F02D"/>
            </w:r>
            <w:r w:rsidRPr="00A71647">
              <w:t>1 400</w:t>
            </w:r>
          </w:p>
        </w:tc>
        <w:tc>
          <w:tcPr>
            <w:tcW w:w="807" w:type="pct"/>
          </w:tcPr>
          <w:p w14:paraId="3919AB64" w14:textId="77777777" w:rsidR="00934688" w:rsidRPr="00A71647" w:rsidRDefault="00934688">
            <w:pPr>
              <w:pStyle w:val="AV18-TextTabelltext"/>
            </w:pPr>
            <w:r w:rsidRPr="00A71647">
              <w:t>IRA</w:t>
            </w:r>
          </w:p>
        </w:tc>
        <w:tc>
          <w:tcPr>
            <w:tcW w:w="678" w:type="pct"/>
          </w:tcPr>
          <w:p w14:paraId="28D0F9D0" w14:textId="77777777" w:rsidR="00934688" w:rsidRPr="00A71647" w:rsidRDefault="00934688">
            <w:pPr>
              <w:pStyle w:val="AV18-TextTabelltext"/>
            </w:pPr>
            <w:r w:rsidRPr="00A71647">
              <w:t>Öga</w:t>
            </w:r>
          </w:p>
        </w:tc>
        <w:tc>
          <w:tcPr>
            <w:tcW w:w="1347" w:type="pct"/>
          </w:tcPr>
          <w:p w14:paraId="740C7C46" w14:textId="77777777" w:rsidR="00934688" w:rsidRPr="00A71647" w:rsidRDefault="00934688">
            <w:pPr>
              <w:pStyle w:val="AV18-TextTabelltext"/>
            </w:pPr>
            <w:r w:rsidRPr="00A71647">
              <w:t>termisk skada</w:t>
            </w:r>
          </w:p>
        </w:tc>
        <w:tc>
          <w:tcPr>
            <w:tcW w:w="1217" w:type="pct"/>
          </w:tcPr>
          <w:p w14:paraId="1E086FDC" w14:textId="192B8CF5" w:rsidR="00934688" w:rsidRPr="00A71647" w:rsidRDefault="00626E12">
            <w:pPr>
              <w:pStyle w:val="AV18-TextTabelltext"/>
            </w:pPr>
            <w:r>
              <w:t>18,</w:t>
            </w:r>
            <w:r w:rsidR="0013113D">
              <w:t xml:space="preserve"> </w:t>
            </w:r>
            <w:r>
              <w:t>19</w:t>
            </w:r>
          </w:p>
        </w:tc>
      </w:tr>
      <w:tr w:rsidR="00934688" w:rsidRPr="00A71647" w14:paraId="5420D84D" w14:textId="77777777" w:rsidTr="00341EB3">
        <w:trPr>
          <w:jc w:val="center"/>
        </w:trPr>
        <w:tc>
          <w:tcPr>
            <w:tcW w:w="951" w:type="pct"/>
          </w:tcPr>
          <w:p w14:paraId="6367CC8D" w14:textId="77777777" w:rsidR="00934688" w:rsidRPr="00A71647" w:rsidRDefault="00934688" w:rsidP="00E56E84">
            <w:pPr>
              <w:pStyle w:val="AV18-TextTabelltext"/>
            </w:pPr>
            <w:r w:rsidRPr="00A71647">
              <w:t>700</w:t>
            </w:r>
            <w:r w:rsidRPr="00A71647">
              <w:sym w:font="Symbol" w:char="F02D"/>
            </w:r>
            <w:r w:rsidRPr="00A71647">
              <w:t>1 400</w:t>
            </w:r>
          </w:p>
        </w:tc>
        <w:tc>
          <w:tcPr>
            <w:tcW w:w="807" w:type="pct"/>
          </w:tcPr>
          <w:p w14:paraId="201F1FE8" w14:textId="77777777" w:rsidR="00934688" w:rsidRPr="00A71647" w:rsidRDefault="00934688">
            <w:pPr>
              <w:pStyle w:val="AV18-TextTabelltext"/>
            </w:pPr>
            <w:r w:rsidRPr="00A71647">
              <w:t>IRA</w:t>
            </w:r>
          </w:p>
        </w:tc>
        <w:tc>
          <w:tcPr>
            <w:tcW w:w="678" w:type="pct"/>
          </w:tcPr>
          <w:p w14:paraId="6517C339" w14:textId="77777777" w:rsidR="00934688" w:rsidRPr="00A71647" w:rsidRDefault="00934688">
            <w:pPr>
              <w:pStyle w:val="AV18-TextTabelltext"/>
            </w:pPr>
            <w:r w:rsidRPr="00A71647">
              <w:t>Hud</w:t>
            </w:r>
          </w:p>
        </w:tc>
        <w:tc>
          <w:tcPr>
            <w:tcW w:w="1347" w:type="pct"/>
          </w:tcPr>
          <w:p w14:paraId="5BA94789" w14:textId="77777777" w:rsidR="00934688" w:rsidRPr="00A71647" w:rsidRDefault="00934688">
            <w:pPr>
              <w:pStyle w:val="AV18-TextTabelltext"/>
            </w:pPr>
            <w:r w:rsidRPr="00A71647">
              <w:t>termisk skada</w:t>
            </w:r>
          </w:p>
        </w:tc>
        <w:tc>
          <w:tcPr>
            <w:tcW w:w="1217" w:type="pct"/>
          </w:tcPr>
          <w:p w14:paraId="082A26D8" w14:textId="58471ABD" w:rsidR="00934688" w:rsidRPr="00A71647" w:rsidRDefault="00934688">
            <w:pPr>
              <w:pStyle w:val="AV18-TextTabelltext"/>
            </w:pPr>
            <w:r w:rsidRPr="00A71647">
              <w:t>2</w:t>
            </w:r>
            <w:r w:rsidR="00626E12">
              <w:t>0</w:t>
            </w:r>
          </w:p>
        </w:tc>
      </w:tr>
      <w:tr w:rsidR="00934688" w:rsidRPr="00A71647" w14:paraId="3F72F720" w14:textId="77777777" w:rsidTr="00341EB3">
        <w:trPr>
          <w:jc w:val="center"/>
        </w:trPr>
        <w:tc>
          <w:tcPr>
            <w:tcW w:w="951" w:type="pct"/>
          </w:tcPr>
          <w:p w14:paraId="0B16E5C8" w14:textId="77777777" w:rsidR="00934688" w:rsidRPr="00A71647" w:rsidRDefault="00934688" w:rsidP="00E56E84">
            <w:pPr>
              <w:pStyle w:val="AV18-TextTabelltext"/>
            </w:pPr>
            <w:r w:rsidRPr="00A71647">
              <w:t>1 400</w:t>
            </w:r>
            <w:r w:rsidRPr="00A71647">
              <w:sym w:font="Symbol" w:char="F02D"/>
            </w:r>
            <w:r w:rsidRPr="00A71647">
              <w:t>2 600</w:t>
            </w:r>
          </w:p>
        </w:tc>
        <w:tc>
          <w:tcPr>
            <w:tcW w:w="807" w:type="pct"/>
          </w:tcPr>
          <w:p w14:paraId="0879DB0A" w14:textId="77777777" w:rsidR="00934688" w:rsidRPr="00A71647" w:rsidRDefault="00934688">
            <w:pPr>
              <w:pStyle w:val="AV18-TextTabelltext"/>
            </w:pPr>
            <w:r w:rsidRPr="00A71647">
              <w:t>IRB</w:t>
            </w:r>
          </w:p>
        </w:tc>
        <w:tc>
          <w:tcPr>
            <w:tcW w:w="678" w:type="pct"/>
          </w:tcPr>
          <w:p w14:paraId="45D4B6A5" w14:textId="77777777" w:rsidR="00934688" w:rsidRPr="00A71647" w:rsidRDefault="00934688">
            <w:pPr>
              <w:pStyle w:val="AV18-TextTabelltext"/>
            </w:pPr>
            <w:r w:rsidRPr="00A71647">
              <w:t>Öga</w:t>
            </w:r>
          </w:p>
        </w:tc>
        <w:tc>
          <w:tcPr>
            <w:tcW w:w="1347" w:type="pct"/>
          </w:tcPr>
          <w:p w14:paraId="0C6FB1A2" w14:textId="77777777" w:rsidR="00934688" w:rsidRPr="00A71647" w:rsidRDefault="00934688">
            <w:pPr>
              <w:pStyle w:val="AV18-TextTabelltext"/>
            </w:pPr>
            <w:r w:rsidRPr="00A71647">
              <w:t>termisk skada</w:t>
            </w:r>
          </w:p>
        </w:tc>
        <w:tc>
          <w:tcPr>
            <w:tcW w:w="1217" w:type="pct"/>
          </w:tcPr>
          <w:p w14:paraId="33FE5796" w14:textId="3AD9B4FA" w:rsidR="00934688" w:rsidRPr="00A71647" w:rsidRDefault="00626E12">
            <w:pPr>
              <w:pStyle w:val="AV18-TextTabelltext"/>
            </w:pPr>
            <w:r>
              <w:t>18</w:t>
            </w:r>
          </w:p>
        </w:tc>
      </w:tr>
      <w:tr w:rsidR="00934688" w:rsidRPr="00A71647" w14:paraId="541B677B" w14:textId="77777777" w:rsidTr="00341EB3">
        <w:trPr>
          <w:jc w:val="center"/>
        </w:trPr>
        <w:tc>
          <w:tcPr>
            <w:tcW w:w="951" w:type="pct"/>
          </w:tcPr>
          <w:p w14:paraId="387F541A" w14:textId="77777777" w:rsidR="00934688" w:rsidRPr="00A71647" w:rsidRDefault="00934688" w:rsidP="00E56E84">
            <w:pPr>
              <w:pStyle w:val="AV18-TextTabelltext"/>
            </w:pPr>
            <w:r w:rsidRPr="00A71647">
              <w:t>2 600</w:t>
            </w:r>
            <w:r w:rsidRPr="00A71647">
              <w:sym w:font="Symbol" w:char="F02D"/>
            </w:r>
            <w:r w:rsidRPr="00A71647">
              <w:t>10</w:t>
            </w:r>
            <w:r w:rsidRPr="00B11687">
              <w:rPr>
                <w:vertAlign w:val="superscript"/>
              </w:rPr>
              <w:t>6</w:t>
            </w:r>
          </w:p>
        </w:tc>
        <w:tc>
          <w:tcPr>
            <w:tcW w:w="807" w:type="pct"/>
          </w:tcPr>
          <w:p w14:paraId="07CA3C3F" w14:textId="77777777" w:rsidR="00934688" w:rsidRPr="00A71647" w:rsidRDefault="00934688">
            <w:pPr>
              <w:pStyle w:val="AV18-TextTabelltext"/>
            </w:pPr>
            <w:r w:rsidRPr="00A71647">
              <w:t>IRC</w:t>
            </w:r>
          </w:p>
        </w:tc>
        <w:tc>
          <w:tcPr>
            <w:tcW w:w="678" w:type="pct"/>
          </w:tcPr>
          <w:p w14:paraId="7475E558" w14:textId="77777777" w:rsidR="00934688" w:rsidRPr="00A71647" w:rsidRDefault="00934688">
            <w:pPr>
              <w:pStyle w:val="AV18-TextTabelltext"/>
            </w:pPr>
            <w:r w:rsidRPr="00A71647">
              <w:t>Öga</w:t>
            </w:r>
          </w:p>
        </w:tc>
        <w:tc>
          <w:tcPr>
            <w:tcW w:w="1347" w:type="pct"/>
          </w:tcPr>
          <w:p w14:paraId="69EC6477" w14:textId="77777777" w:rsidR="00934688" w:rsidRPr="00A71647" w:rsidRDefault="00934688">
            <w:pPr>
              <w:pStyle w:val="AV18-TextTabelltext"/>
            </w:pPr>
            <w:r w:rsidRPr="00A71647">
              <w:t>termisk skada</w:t>
            </w:r>
          </w:p>
        </w:tc>
        <w:tc>
          <w:tcPr>
            <w:tcW w:w="1217" w:type="pct"/>
          </w:tcPr>
          <w:p w14:paraId="2CD7210B" w14:textId="4D00BF60" w:rsidR="00934688" w:rsidRPr="00A71647" w:rsidRDefault="00626E12">
            <w:pPr>
              <w:pStyle w:val="AV18-TextTabelltext"/>
            </w:pPr>
            <w:r>
              <w:t>18</w:t>
            </w:r>
          </w:p>
        </w:tc>
      </w:tr>
      <w:tr w:rsidR="00934688" w:rsidRPr="00A71647" w14:paraId="15042D20" w14:textId="77777777" w:rsidTr="00341EB3">
        <w:trPr>
          <w:jc w:val="center"/>
        </w:trPr>
        <w:tc>
          <w:tcPr>
            <w:tcW w:w="951" w:type="pct"/>
          </w:tcPr>
          <w:p w14:paraId="3A5DB446" w14:textId="77777777" w:rsidR="00934688" w:rsidRPr="00A71647" w:rsidRDefault="00934688" w:rsidP="00E56E84">
            <w:pPr>
              <w:pStyle w:val="AV18-TextTabelltext"/>
            </w:pPr>
            <w:r w:rsidRPr="00A71647">
              <w:t>1 400</w:t>
            </w:r>
            <w:r w:rsidRPr="00A71647">
              <w:sym w:font="Symbol" w:char="F02D"/>
            </w:r>
            <w:r w:rsidRPr="00A71647">
              <w:t>10</w:t>
            </w:r>
            <w:r w:rsidRPr="00B11687">
              <w:rPr>
                <w:vertAlign w:val="superscript"/>
              </w:rPr>
              <w:t>6</w:t>
            </w:r>
          </w:p>
        </w:tc>
        <w:tc>
          <w:tcPr>
            <w:tcW w:w="807" w:type="pct"/>
          </w:tcPr>
          <w:p w14:paraId="37D9AC0F" w14:textId="77777777" w:rsidR="00934688" w:rsidRPr="00A71647" w:rsidRDefault="00934688">
            <w:pPr>
              <w:pStyle w:val="AV18-TextTabelltext"/>
            </w:pPr>
            <w:r w:rsidRPr="00A71647">
              <w:t>IRB, IRC</w:t>
            </w:r>
          </w:p>
        </w:tc>
        <w:tc>
          <w:tcPr>
            <w:tcW w:w="678" w:type="pct"/>
          </w:tcPr>
          <w:p w14:paraId="34AA91FE" w14:textId="77777777" w:rsidR="00934688" w:rsidRPr="00A71647" w:rsidRDefault="00934688">
            <w:pPr>
              <w:pStyle w:val="AV18-TextTabelltext"/>
            </w:pPr>
            <w:r w:rsidRPr="00A71647">
              <w:t>Öga</w:t>
            </w:r>
          </w:p>
        </w:tc>
        <w:tc>
          <w:tcPr>
            <w:tcW w:w="1347" w:type="pct"/>
          </w:tcPr>
          <w:p w14:paraId="0EAF8F40" w14:textId="77777777" w:rsidR="00934688" w:rsidRPr="00A71647" w:rsidRDefault="00934688">
            <w:pPr>
              <w:pStyle w:val="AV18-TextTabelltext"/>
            </w:pPr>
            <w:r w:rsidRPr="00A71647">
              <w:t>termisk skada</w:t>
            </w:r>
          </w:p>
        </w:tc>
        <w:tc>
          <w:tcPr>
            <w:tcW w:w="1217" w:type="pct"/>
          </w:tcPr>
          <w:p w14:paraId="001732CA" w14:textId="30BA9693" w:rsidR="00934688" w:rsidRPr="00A71647" w:rsidRDefault="00626E12">
            <w:pPr>
              <w:pStyle w:val="AV18-TextTabelltext"/>
            </w:pPr>
            <w:r>
              <w:t>19</w:t>
            </w:r>
          </w:p>
        </w:tc>
      </w:tr>
      <w:tr w:rsidR="00934688" w:rsidRPr="00A71647" w14:paraId="372243D7" w14:textId="77777777" w:rsidTr="00341EB3">
        <w:trPr>
          <w:jc w:val="center"/>
        </w:trPr>
        <w:tc>
          <w:tcPr>
            <w:tcW w:w="951" w:type="pct"/>
          </w:tcPr>
          <w:p w14:paraId="5C43F1E0" w14:textId="77777777" w:rsidR="00934688" w:rsidRPr="00A71647" w:rsidRDefault="00934688" w:rsidP="00E56E84">
            <w:pPr>
              <w:pStyle w:val="AV18-TextTabelltext"/>
            </w:pPr>
            <w:r w:rsidRPr="00A71647">
              <w:t>1 400</w:t>
            </w:r>
            <w:r w:rsidRPr="00A71647">
              <w:sym w:font="Symbol" w:char="F02D"/>
            </w:r>
            <w:r w:rsidRPr="00A71647">
              <w:t>10</w:t>
            </w:r>
            <w:r w:rsidRPr="00B11687">
              <w:rPr>
                <w:vertAlign w:val="superscript"/>
              </w:rPr>
              <w:t>6</w:t>
            </w:r>
          </w:p>
        </w:tc>
        <w:tc>
          <w:tcPr>
            <w:tcW w:w="807" w:type="pct"/>
          </w:tcPr>
          <w:p w14:paraId="35A31049" w14:textId="77777777" w:rsidR="00934688" w:rsidRPr="00A71647" w:rsidRDefault="00934688">
            <w:pPr>
              <w:pStyle w:val="AV18-TextTabelltext"/>
            </w:pPr>
            <w:r w:rsidRPr="00A71647">
              <w:t>IRB, IRC</w:t>
            </w:r>
          </w:p>
        </w:tc>
        <w:tc>
          <w:tcPr>
            <w:tcW w:w="678" w:type="pct"/>
          </w:tcPr>
          <w:p w14:paraId="4BB49616" w14:textId="77777777" w:rsidR="00934688" w:rsidRPr="00A71647" w:rsidRDefault="00934688">
            <w:pPr>
              <w:pStyle w:val="AV18-TextTabelltext"/>
            </w:pPr>
            <w:r w:rsidRPr="00A71647">
              <w:t>Hud</w:t>
            </w:r>
          </w:p>
        </w:tc>
        <w:tc>
          <w:tcPr>
            <w:tcW w:w="1347" w:type="pct"/>
          </w:tcPr>
          <w:p w14:paraId="69EEB477" w14:textId="77777777" w:rsidR="00934688" w:rsidRPr="00A71647" w:rsidRDefault="00934688">
            <w:pPr>
              <w:pStyle w:val="AV18-TextTabelltext"/>
            </w:pPr>
            <w:r w:rsidRPr="00A71647">
              <w:t>termisk skada</w:t>
            </w:r>
          </w:p>
        </w:tc>
        <w:tc>
          <w:tcPr>
            <w:tcW w:w="1217" w:type="pct"/>
          </w:tcPr>
          <w:p w14:paraId="058E1758" w14:textId="012F50EF" w:rsidR="00934688" w:rsidRPr="00A71647" w:rsidRDefault="00934688">
            <w:pPr>
              <w:pStyle w:val="AV18-TextTabelltext"/>
            </w:pPr>
            <w:r w:rsidRPr="00A71647">
              <w:t>2</w:t>
            </w:r>
            <w:r w:rsidR="00626E12">
              <w:t>0</w:t>
            </w:r>
          </w:p>
        </w:tc>
      </w:tr>
    </w:tbl>
    <w:p w14:paraId="79B1F4D0" w14:textId="77777777" w:rsidR="00011C07" w:rsidRDefault="00011C07" w:rsidP="005B47EF">
      <w:pPr>
        <w:pStyle w:val="AV08-Tabellrubrik"/>
      </w:pPr>
    </w:p>
    <w:p w14:paraId="567ABC23" w14:textId="44011C92" w:rsidR="00E0312C" w:rsidRPr="00A71647" w:rsidRDefault="00934688" w:rsidP="005B47EF">
      <w:pPr>
        <w:pStyle w:val="AV08-Tabellrubrik"/>
      </w:pPr>
      <w:r w:rsidRPr="00A71647">
        <w:t>Tabell</w:t>
      </w:r>
      <w:r w:rsidR="003913B3" w:rsidRPr="00D73D77">
        <w:t> </w:t>
      </w:r>
      <w:r w:rsidR="0056680F">
        <w:t>18</w:t>
      </w:r>
      <w:r w:rsidR="00896294" w:rsidRPr="00A71647">
        <w:t xml:space="preserve">. </w:t>
      </w:r>
      <w:r w:rsidRPr="00A71647">
        <w:t>Gränsvär</w:t>
      </w:r>
      <w:r w:rsidR="00810BEC" w:rsidRPr="00A71647">
        <w:t>den för laserexponering av ögat</w:t>
      </w:r>
    </w:p>
    <w:p w14:paraId="6FD6F118" w14:textId="7D4E2B60" w:rsidR="002F62F4" w:rsidRPr="005B47EF" w:rsidRDefault="00934688" w:rsidP="005B47EF">
      <w:pPr>
        <w:pStyle w:val="AV08-Tabellrubrik"/>
      </w:pPr>
      <w:r w:rsidRPr="005B47EF">
        <w:t>Kort exponeringstid &lt; 10</w:t>
      </w:r>
      <w:r w:rsidR="003913B3" w:rsidRPr="005B47EF">
        <w:t> </w:t>
      </w:r>
      <w:r w:rsidRPr="005B47EF">
        <w:t>s</w:t>
      </w:r>
    </w:p>
    <w:tbl>
      <w:tblPr>
        <w:tblStyle w:val="Tabellrutnt"/>
        <w:tblW w:w="6374" w:type="dxa"/>
        <w:tblLayout w:type="fixed"/>
        <w:tblLook w:val="01E0" w:firstRow="1" w:lastRow="1" w:firstColumn="1" w:lastColumn="1" w:noHBand="0" w:noVBand="0"/>
      </w:tblPr>
      <w:tblGrid>
        <w:gridCol w:w="1271"/>
        <w:gridCol w:w="1559"/>
        <w:gridCol w:w="1843"/>
        <w:gridCol w:w="1701"/>
      </w:tblGrid>
      <w:tr w:rsidR="00123C94" w14:paraId="6B8A6D0C" w14:textId="77777777" w:rsidTr="009114DE">
        <w:trPr>
          <w:tblHeader/>
        </w:trPr>
        <w:tc>
          <w:tcPr>
            <w:tcW w:w="1271" w:type="dxa"/>
            <w:shd w:val="clear" w:color="auto" w:fill="D9D9D9" w:themeFill="background1" w:themeFillShade="D9"/>
          </w:tcPr>
          <w:p w14:paraId="7545CA9D" w14:textId="6E871678" w:rsidR="00123C94" w:rsidRPr="00D73D77" w:rsidRDefault="00123C94" w:rsidP="00D73D77">
            <w:pPr>
              <w:pStyle w:val="AV17-TextTabellfigurrubrik"/>
              <w:rPr>
                <w:b w:val="0"/>
              </w:rPr>
            </w:pPr>
            <w:r w:rsidRPr="00A73662">
              <w:t>Våglängd</w:t>
            </w:r>
            <w:r>
              <w:t xml:space="preserve"> </w:t>
            </w:r>
            <w:r w:rsidRPr="00D73D77">
              <w:rPr>
                <w:vertAlign w:val="superscript"/>
              </w:rPr>
              <w:t>a</w:t>
            </w:r>
            <w:r w:rsidRPr="00D73D77">
              <w:br/>
              <w:t xml:space="preserve"> </w:t>
            </w:r>
            <w:r w:rsidRPr="00A73662">
              <w:t>[nm]</w:t>
            </w:r>
          </w:p>
        </w:tc>
        <w:tc>
          <w:tcPr>
            <w:tcW w:w="1559" w:type="dxa"/>
            <w:shd w:val="clear" w:color="auto" w:fill="D9D9D9" w:themeFill="background1" w:themeFillShade="D9"/>
          </w:tcPr>
          <w:p w14:paraId="2F75C765" w14:textId="21BAC05F" w:rsidR="00123C94" w:rsidRPr="00D73D77" w:rsidRDefault="00123C94" w:rsidP="00D73D77">
            <w:pPr>
              <w:pStyle w:val="AV17-TextTabellfigurrubrik"/>
              <w:rPr>
                <w:b w:val="0"/>
              </w:rPr>
            </w:pPr>
            <w:r>
              <w:t xml:space="preserve">Mätaperturens </w:t>
            </w:r>
            <w:r w:rsidRPr="00D73D77">
              <w:rPr>
                <w:vertAlign w:val="superscript"/>
              </w:rPr>
              <w:t>b</w:t>
            </w:r>
            <w:r w:rsidRPr="00D73D77">
              <w:br/>
            </w:r>
            <w:r>
              <w:t>diameter [mm]</w:t>
            </w:r>
          </w:p>
        </w:tc>
        <w:tc>
          <w:tcPr>
            <w:tcW w:w="1843" w:type="dxa"/>
            <w:shd w:val="clear" w:color="auto" w:fill="D9D9D9" w:themeFill="background1" w:themeFillShade="D9"/>
          </w:tcPr>
          <w:p w14:paraId="4CCD15EE" w14:textId="6364A548" w:rsidR="00123C94" w:rsidRPr="00D73D77" w:rsidRDefault="00123C94" w:rsidP="00D73D77">
            <w:pPr>
              <w:pStyle w:val="AV17-TextTabellfigurrubrik"/>
              <w:rPr>
                <w:b w:val="0"/>
              </w:rPr>
            </w:pPr>
            <w:r w:rsidRPr="00A73662">
              <w:t>Exponeringstid</w:t>
            </w:r>
            <w:r>
              <w:t xml:space="preserve"> </w:t>
            </w:r>
            <w:r w:rsidRPr="00D73D77">
              <w:rPr>
                <w:vertAlign w:val="superscript"/>
              </w:rPr>
              <w:t>c</w:t>
            </w:r>
            <w:r w:rsidRPr="00D73D77">
              <w:br/>
            </w:r>
            <w:r w:rsidRPr="00A73662">
              <w:t>10</w:t>
            </w:r>
            <w:r w:rsidRPr="00D73D77">
              <w:rPr>
                <w:vertAlign w:val="superscript"/>
              </w:rPr>
              <w:t>-13</w:t>
            </w:r>
            <w:r w:rsidRPr="00A73662">
              <w:t xml:space="preserve"> – 10</w:t>
            </w:r>
            <w:r w:rsidRPr="00D73D77">
              <w:rPr>
                <w:vertAlign w:val="superscript"/>
              </w:rPr>
              <w:t>-9</w:t>
            </w:r>
            <w:r w:rsidRPr="00A73662">
              <w:t xml:space="preserve"> s</w:t>
            </w:r>
          </w:p>
        </w:tc>
        <w:tc>
          <w:tcPr>
            <w:tcW w:w="1701" w:type="dxa"/>
            <w:shd w:val="clear" w:color="auto" w:fill="D9D9D9" w:themeFill="background1" w:themeFillShade="D9"/>
          </w:tcPr>
          <w:p w14:paraId="111B9E09" w14:textId="48A287C5" w:rsidR="00123C94" w:rsidRPr="00D73D77" w:rsidRDefault="00123C94" w:rsidP="00D73D77">
            <w:pPr>
              <w:pStyle w:val="AV17-TextTabellfigurrubrik"/>
              <w:rPr>
                <w:b w:val="0"/>
              </w:rPr>
            </w:pPr>
            <w:r w:rsidRPr="00A73662">
              <w:t>Exponeringstid</w:t>
            </w:r>
            <w:r w:rsidRPr="00D73D77">
              <w:br/>
            </w:r>
            <w:r w:rsidRPr="00A73662">
              <w:t>10</w:t>
            </w:r>
            <w:r w:rsidRPr="00D73D77">
              <w:rPr>
                <w:vertAlign w:val="superscript"/>
              </w:rPr>
              <w:t>-9</w:t>
            </w:r>
            <w:r w:rsidRPr="00A73662">
              <w:t xml:space="preserve"> – 10 s</w:t>
            </w:r>
          </w:p>
        </w:tc>
      </w:tr>
      <w:tr w:rsidR="00123C94" w14:paraId="1DDB3759" w14:textId="77777777" w:rsidTr="009114DE">
        <w:tc>
          <w:tcPr>
            <w:tcW w:w="1271" w:type="dxa"/>
          </w:tcPr>
          <w:p w14:paraId="388664E3" w14:textId="77777777" w:rsidR="00123C94" w:rsidRDefault="00123C94" w:rsidP="00D73D77">
            <w:pPr>
              <w:pStyle w:val="AV18-TextTabelltext"/>
            </w:pPr>
            <w:r>
              <w:t>180 – 302</w:t>
            </w:r>
          </w:p>
        </w:tc>
        <w:tc>
          <w:tcPr>
            <w:tcW w:w="1559" w:type="dxa"/>
          </w:tcPr>
          <w:p w14:paraId="16D9384D" w14:textId="77777777" w:rsidR="00123C94" w:rsidRPr="00D73D77" w:rsidRDefault="00123C94">
            <w:pPr>
              <w:pStyle w:val="AV18-TextTabelltext"/>
            </w:pPr>
            <w:r w:rsidRPr="00D73D77">
              <w:t>1</w:t>
            </w:r>
          </w:p>
        </w:tc>
        <w:tc>
          <w:tcPr>
            <w:tcW w:w="1843" w:type="dxa"/>
          </w:tcPr>
          <w:p w14:paraId="2651A1AA" w14:textId="77777777" w:rsidR="00123C94" w:rsidRDefault="00123C94">
            <w:pPr>
              <w:pStyle w:val="AV18-TextTabelltext"/>
            </w:pPr>
            <w:r w:rsidRPr="00A71647">
              <w:t>E = 3</w:t>
            </w:r>
            <w:r w:rsidRPr="00A71647">
              <w:sym w:font="Wingdings" w:char="F0A0"/>
            </w:r>
            <w:r w:rsidRPr="00A71647">
              <w:t>10</w:t>
            </w:r>
            <w:r w:rsidRPr="00054336">
              <w:rPr>
                <w:vertAlign w:val="superscript"/>
              </w:rPr>
              <w:t>10</w:t>
            </w:r>
            <w:r>
              <w:t xml:space="preserve"> </w:t>
            </w:r>
            <w:r w:rsidRPr="00A71647">
              <w:t>[W</w:t>
            </w:r>
            <w:r>
              <w:t>/</w:t>
            </w:r>
            <w:r w:rsidRPr="00A71647">
              <w:t>m</w:t>
            </w:r>
            <w:r w:rsidRPr="00054336">
              <w:rPr>
                <w:vertAlign w:val="superscript"/>
              </w:rPr>
              <w:t>2</w:t>
            </w:r>
            <w:r w:rsidRPr="00A71647">
              <w:t>]</w:t>
            </w:r>
          </w:p>
        </w:tc>
        <w:tc>
          <w:tcPr>
            <w:tcW w:w="1701" w:type="dxa"/>
          </w:tcPr>
          <w:p w14:paraId="24B3B95F" w14:textId="77777777" w:rsidR="00123C94" w:rsidRPr="0071691A" w:rsidRDefault="00123C94" w:rsidP="00D73D77">
            <w:pPr>
              <w:pStyle w:val="AV18-TextTabelltext"/>
            </w:pPr>
            <w:r>
              <w:t>H = 30 [J/</w:t>
            </w:r>
            <w:r w:rsidRPr="00DE0379">
              <w:t>m</w:t>
            </w:r>
            <w:r w:rsidRPr="00D73D77">
              <w:rPr>
                <w:vertAlign w:val="superscript"/>
              </w:rPr>
              <w:t>2</w:t>
            </w:r>
            <w:r w:rsidRPr="00DE0379">
              <w:t xml:space="preserve">] </w:t>
            </w:r>
          </w:p>
        </w:tc>
      </w:tr>
      <w:tr w:rsidR="00123C94" w14:paraId="492CBB33" w14:textId="77777777" w:rsidTr="009114DE">
        <w:tc>
          <w:tcPr>
            <w:tcW w:w="1271" w:type="dxa"/>
          </w:tcPr>
          <w:p w14:paraId="7DE70FE5" w14:textId="77777777" w:rsidR="00123C94" w:rsidRDefault="00123C94" w:rsidP="00D73D77">
            <w:pPr>
              <w:pStyle w:val="AV18-TextTabelltext"/>
            </w:pPr>
            <w:r>
              <w:t>303</w:t>
            </w:r>
          </w:p>
        </w:tc>
        <w:tc>
          <w:tcPr>
            <w:tcW w:w="1559" w:type="dxa"/>
          </w:tcPr>
          <w:p w14:paraId="2459B7BC" w14:textId="77777777" w:rsidR="00123C94" w:rsidRPr="00D73D77" w:rsidRDefault="00123C94">
            <w:pPr>
              <w:pStyle w:val="AV18-TextTabelltext"/>
            </w:pPr>
            <w:r w:rsidRPr="00D73D77">
              <w:t>1</w:t>
            </w:r>
          </w:p>
        </w:tc>
        <w:tc>
          <w:tcPr>
            <w:tcW w:w="1843" w:type="dxa"/>
          </w:tcPr>
          <w:p w14:paraId="20EA5E5F" w14:textId="77777777" w:rsidR="00123C94" w:rsidRDefault="00123C94">
            <w:pPr>
              <w:pStyle w:val="AV18-TextTabelltext"/>
            </w:pPr>
            <w:r w:rsidRPr="00A71647">
              <w:t>E = 3</w:t>
            </w:r>
            <w:r w:rsidRPr="00A71647">
              <w:sym w:font="Wingdings" w:char="F0A0"/>
            </w:r>
            <w:r w:rsidRPr="00A71647">
              <w:t>10</w:t>
            </w:r>
            <w:r w:rsidRPr="00054336">
              <w:rPr>
                <w:vertAlign w:val="superscript"/>
              </w:rPr>
              <w:t>10</w:t>
            </w:r>
            <w:r>
              <w:t xml:space="preserve"> </w:t>
            </w:r>
            <w:r w:rsidRPr="00A71647">
              <w:t>[W</w:t>
            </w:r>
            <w:r>
              <w:t>/</w:t>
            </w:r>
            <w:r w:rsidRPr="00A71647">
              <w:t>m</w:t>
            </w:r>
            <w:r w:rsidRPr="00054336">
              <w:rPr>
                <w:vertAlign w:val="superscript"/>
              </w:rPr>
              <w:t>2</w:t>
            </w:r>
            <w:r w:rsidRPr="00A71647">
              <w:t>]</w:t>
            </w:r>
          </w:p>
        </w:tc>
        <w:tc>
          <w:tcPr>
            <w:tcW w:w="1701" w:type="dxa"/>
          </w:tcPr>
          <w:p w14:paraId="77C7DB15" w14:textId="37038812" w:rsidR="00123C94" w:rsidRDefault="00123C94" w:rsidP="009114DE">
            <w:pPr>
              <w:pStyle w:val="AV18-TextTabelltext"/>
            </w:pPr>
            <w:r>
              <w:t>H = 40 [J/</w:t>
            </w:r>
            <w:r w:rsidRPr="00DE0379">
              <w:t>m</w:t>
            </w:r>
            <w:r w:rsidRPr="00D73D77">
              <w:rPr>
                <w:vertAlign w:val="superscript"/>
              </w:rPr>
              <w:t>2</w:t>
            </w:r>
            <w:r w:rsidRPr="00DE0379">
              <w:t>]</w:t>
            </w:r>
            <w:r w:rsidR="00054336">
              <w:t xml:space="preserve"> </w:t>
            </w:r>
            <w:r w:rsidR="009114DE" w:rsidRPr="00D73D77">
              <w:rPr>
                <w:lang w:val="en-GB"/>
              </w:rPr>
              <w:br/>
            </w:r>
            <w:r>
              <w:t xml:space="preserve">Se not </w:t>
            </w:r>
            <w:r w:rsidRPr="00D73D77">
              <w:rPr>
                <w:vertAlign w:val="superscript"/>
              </w:rPr>
              <w:t>d, e</w:t>
            </w:r>
          </w:p>
        </w:tc>
      </w:tr>
      <w:tr w:rsidR="00123C94" w14:paraId="1EF0F811" w14:textId="77777777" w:rsidTr="009114DE">
        <w:tc>
          <w:tcPr>
            <w:tcW w:w="1271" w:type="dxa"/>
          </w:tcPr>
          <w:p w14:paraId="5416760F" w14:textId="77777777" w:rsidR="00123C94" w:rsidRDefault="00123C94" w:rsidP="00D73D77">
            <w:pPr>
              <w:pStyle w:val="AV18-TextTabelltext"/>
            </w:pPr>
            <w:r>
              <w:t>304</w:t>
            </w:r>
          </w:p>
        </w:tc>
        <w:tc>
          <w:tcPr>
            <w:tcW w:w="1559" w:type="dxa"/>
          </w:tcPr>
          <w:p w14:paraId="7CBBF1D1" w14:textId="77777777" w:rsidR="00123C94" w:rsidRPr="00D73D77" w:rsidRDefault="00123C94">
            <w:pPr>
              <w:pStyle w:val="AV18-TextTabelltext"/>
            </w:pPr>
            <w:r w:rsidRPr="00D73D77">
              <w:t>1</w:t>
            </w:r>
          </w:p>
        </w:tc>
        <w:tc>
          <w:tcPr>
            <w:tcW w:w="1843" w:type="dxa"/>
          </w:tcPr>
          <w:p w14:paraId="5138CCFF" w14:textId="77777777" w:rsidR="00123C94" w:rsidRDefault="00123C94">
            <w:pPr>
              <w:pStyle w:val="AV18-TextTabelltext"/>
            </w:pPr>
            <w:r w:rsidRPr="00A71647">
              <w:t>E = 3</w:t>
            </w:r>
            <w:r w:rsidRPr="00A71647">
              <w:sym w:font="Wingdings" w:char="F0A0"/>
            </w:r>
            <w:r w:rsidRPr="00A71647">
              <w:t>10</w:t>
            </w:r>
            <w:r w:rsidRPr="00054336">
              <w:rPr>
                <w:vertAlign w:val="superscript"/>
              </w:rPr>
              <w:t>10</w:t>
            </w:r>
            <w:r>
              <w:t xml:space="preserve"> </w:t>
            </w:r>
            <w:r w:rsidRPr="00A71647">
              <w:t>[W</w:t>
            </w:r>
            <w:r>
              <w:t>/</w:t>
            </w:r>
            <w:r w:rsidRPr="00A71647">
              <w:t>m</w:t>
            </w:r>
            <w:r w:rsidRPr="00054336">
              <w:rPr>
                <w:vertAlign w:val="superscript"/>
              </w:rPr>
              <w:t>2</w:t>
            </w:r>
            <w:r w:rsidRPr="00A71647">
              <w:t>]</w:t>
            </w:r>
          </w:p>
        </w:tc>
        <w:tc>
          <w:tcPr>
            <w:tcW w:w="1701" w:type="dxa"/>
          </w:tcPr>
          <w:p w14:paraId="7848E11C" w14:textId="46F11A75" w:rsidR="00123C94" w:rsidRDefault="00123C94" w:rsidP="00D73D77">
            <w:pPr>
              <w:pStyle w:val="AV18-TextTabelltext"/>
            </w:pPr>
            <w:r>
              <w:t>H = 60 [J/</w:t>
            </w:r>
            <w:r w:rsidRPr="00DE0379">
              <w:t>m</w:t>
            </w:r>
            <w:r w:rsidRPr="00D73D77">
              <w:rPr>
                <w:vertAlign w:val="superscript"/>
              </w:rPr>
              <w:t>2</w:t>
            </w:r>
            <w:r w:rsidRPr="00DE0379">
              <w:t>]</w:t>
            </w:r>
            <w:r>
              <w:t xml:space="preserve"> </w:t>
            </w:r>
            <w:r w:rsidR="009114DE" w:rsidRPr="00D73D77">
              <w:rPr>
                <w:lang w:val="en-GB"/>
              </w:rPr>
              <w:br/>
            </w:r>
            <w:r>
              <w:t xml:space="preserve">Se not </w:t>
            </w:r>
            <w:r w:rsidRPr="00D73D77">
              <w:rPr>
                <w:vertAlign w:val="superscript"/>
              </w:rPr>
              <w:t>d, e</w:t>
            </w:r>
          </w:p>
        </w:tc>
      </w:tr>
      <w:tr w:rsidR="00123C94" w14:paraId="4CCC2756" w14:textId="77777777" w:rsidTr="009114DE">
        <w:tc>
          <w:tcPr>
            <w:tcW w:w="1271" w:type="dxa"/>
          </w:tcPr>
          <w:p w14:paraId="1D69789F" w14:textId="77777777" w:rsidR="00123C94" w:rsidRDefault="00123C94" w:rsidP="00D73D77">
            <w:pPr>
              <w:pStyle w:val="AV18-TextTabelltext"/>
            </w:pPr>
            <w:r>
              <w:t>305</w:t>
            </w:r>
          </w:p>
        </w:tc>
        <w:tc>
          <w:tcPr>
            <w:tcW w:w="1559" w:type="dxa"/>
          </w:tcPr>
          <w:p w14:paraId="72453A6F" w14:textId="77777777" w:rsidR="00123C94" w:rsidRPr="00D73D77" w:rsidRDefault="00123C94">
            <w:pPr>
              <w:pStyle w:val="AV18-TextTabelltext"/>
            </w:pPr>
            <w:r w:rsidRPr="00D73D77">
              <w:t>1</w:t>
            </w:r>
          </w:p>
        </w:tc>
        <w:tc>
          <w:tcPr>
            <w:tcW w:w="1843" w:type="dxa"/>
          </w:tcPr>
          <w:p w14:paraId="64DFA9E3" w14:textId="77777777" w:rsidR="00123C94" w:rsidRDefault="00123C94">
            <w:pPr>
              <w:pStyle w:val="AV18-TextTabelltext"/>
            </w:pPr>
            <w:r w:rsidRPr="00A71647">
              <w:t>E = 3</w:t>
            </w:r>
            <w:r w:rsidRPr="00A71647">
              <w:sym w:font="Wingdings" w:char="F0A0"/>
            </w:r>
            <w:r w:rsidRPr="00A71647">
              <w:t>10</w:t>
            </w:r>
            <w:r w:rsidRPr="00054336">
              <w:rPr>
                <w:vertAlign w:val="superscript"/>
              </w:rPr>
              <w:t>10</w:t>
            </w:r>
            <w:r>
              <w:t xml:space="preserve"> </w:t>
            </w:r>
            <w:r w:rsidRPr="00A71647">
              <w:t>[W</w:t>
            </w:r>
            <w:r>
              <w:t>/</w:t>
            </w:r>
            <w:r w:rsidRPr="00A71647">
              <w:t>m</w:t>
            </w:r>
            <w:r w:rsidRPr="00054336">
              <w:rPr>
                <w:vertAlign w:val="superscript"/>
              </w:rPr>
              <w:t>2</w:t>
            </w:r>
            <w:r w:rsidRPr="00A71647">
              <w:t>]</w:t>
            </w:r>
          </w:p>
        </w:tc>
        <w:tc>
          <w:tcPr>
            <w:tcW w:w="1701" w:type="dxa"/>
          </w:tcPr>
          <w:p w14:paraId="5A6E1944" w14:textId="0B7EEFF4" w:rsidR="00123C94" w:rsidRDefault="00123C94" w:rsidP="00D73D77">
            <w:pPr>
              <w:pStyle w:val="AV18-TextTabelltext"/>
            </w:pPr>
            <w:r>
              <w:t>H = 100 [J/</w:t>
            </w:r>
            <w:r w:rsidRPr="00DE0379">
              <w:t>m</w:t>
            </w:r>
            <w:r w:rsidRPr="00D73D77">
              <w:rPr>
                <w:vertAlign w:val="superscript"/>
              </w:rPr>
              <w:t>2</w:t>
            </w:r>
            <w:r w:rsidRPr="00DE0379">
              <w:t>]</w:t>
            </w:r>
            <w:r w:rsidR="00054336">
              <w:t xml:space="preserve"> </w:t>
            </w:r>
            <w:r w:rsidR="009114DE" w:rsidRPr="00D73D77">
              <w:rPr>
                <w:lang w:val="en-GB"/>
              </w:rPr>
              <w:br/>
            </w:r>
            <w:r>
              <w:t xml:space="preserve">Se not </w:t>
            </w:r>
            <w:r w:rsidRPr="00D73D77">
              <w:rPr>
                <w:vertAlign w:val="superscript"/>
              </w:rPr>
              <w:t>d, e</w:t>
            </w:r>
          </w:p>
        </w:tc>
      </w:tr>
      <w:tr w:rsidR="00123C94" w14:paraId="2D081CE3" w14:textId="77777777" w:rsidTr="009114DE">
        <w:tc>
          <w:tcPr>
            <w:tcW w:w="1271" w:type="dxa"/>
          </w:tcPr>
          <w:p w14:paraId="4F0DDBB8" w14:textId="77777777" w:rsidR="00123C94" w:rsidRDefault="00123C94" w:rsidP="00D73D77">
            <w:pPr>
              <w:pStyle w:val="AV18-TextTabelltext"/>
            </w:pPr>
            <w:r>
              <w:t>306</w:t>
            </w:r>
          </w:p>
        </w:tc>
        <w:tc>
          <w:tcPr>
            <w:tcW w:w="1559" w:type="dxa"/>
          </w:tcPr>
          <w:p w14:paraId="61B2F4A3" w14:textId="77777777" w:rsidR="00123C94" w:rsidRPr="00D73D77" w:rsidRDefault="00123C94">
            <w:pPr>
              <w:pStyle w:val="AV18-TextTabelltext"/>
            </w:pPr>
            <w:r w:rsidRPr="00D73D77">
              <w:t>1</w:t>
            </w:r>
          </w:p>
        </w:tc>
        <w:tc>
          <w:tcPr>
            <w:tcW w:w="1843" w:type="dxa"/>
          </w:tcPr>
          <w:p w14:paraId="29600668" w14:textId="77777777" w:rsidR="00123C94" w:rsidRDefault="00123C94">
            <w:pPr>
              <w:pStyle w:val="AV18-TextTabelltext"/>
            </w:pPr>
            <w:r w:rsidRPr="00A71647">
              <w:t>E = 3</w:t>
            </w:r>
            <w:r w:rsidRPr="00A71647">
              <w:sym w:font="Wingdings" w:char="F0A0"/>
            </w:r>
            <w:r w:rsidRPr="00A71647">
              <w:t>10</w:t>
            </w:r>
            <w:r w:rsidRPr="00054336">
              <w:rPr>
                <w:vertAlign w:val="superscript"/>
              </w:rPr>
              <w:t>10</w:t>
            </w:r>
            <w:r>
              <w:t xml:space="preserve"> </w:t>
            </w:r>
            <w:r w:rsidRPr="00A71647">
              <w:t>[W</w:t>
            </w:r>
            <w:r>
              <w:t>/</w:t>
            </w:r>
            <w:r w:rsidRPr="00A71647">
              <w:t>m</w:t>
            </w:r>
            <w:r w:rsidRPr="00054336">
              <w:rPr>
                <w:vertAlign w:val="superscript"/>
              </w:rPr>
              <w:t>2</w:t>
            </w:r>
            <w:r w:rsidRPr="00A71647">
              <w:t>]</w:t>
            </w:r>
          </w:p>
        </w:tc>
        <w:tc>
          <w:tcPr>
            <w:tcW w:w="1701" w:type="dxa"/>
          </w:tcPr>
          <w:p w14:paraId="02846AF6" w14:textId="4DCB892B" w:rsidR="00123C94" w:rsidRDefault="00123C94" w:rsidP="00D73D77">
            <w:pPr>
              <w:pStyle w:val="AV18-TextTabelltext"/>
            </w:pPr>
            <w:r>
              <w:t>H = 160 [J/</w:t>
            </w:r>
            <w:r w:rsidRPr="00DE0379">
              <w:t>m</w:t>
            </w:r>
            <w:r w:rsidRPr="00D73D77">
              <w:rPr>
                <w:vertAlign w:val="superscript"/>
              </w:rPr>
              <w:t>2</w:t>
            </w:r>
            <w:r w:rsidRPr="00DE0379">
              <w:t>]</w:t>
            </w:r>
            <w:r>
              <w:t xml:space="preserve"> </w:t>
            </w:r>
            <w:r w:rsidR="009114DE" w:rsidRPr="00D73D77">
              <w:rPr>
                <w:lang w:val="en-GB"/>
              </w:rPr>
              <w:br/>
            </w:r>
            <w:r>
              <w:t xml:space="preserve">Se not </w:t>
            </w:r>
            <w:r w:rsidRPr="00D73D77">
              <w:rPr>
                <w:vertAlign w:val="superscript"/>
              </w:rPr>
              <w:t>d, e</w:t>
            </w:r>
          </w:p>
        </w:tc>
      </w:tr>
      <w:tr w:rsidR="00123C94" w14:paraId="6AE33A51" w14:textId="77777777" w:rsidTr="009114DE">
        <w:tc>
          <w:tcPr>
            <w:tcW w:w="1271" w:type="dxa"/>
          </w:tcPr>
          <w:p w14:paraId="2B48E8D1" w14:textId="77777777" w:rsidR="00123C94" w:rsidRDefault="00123C94" w:rsidP="00D73D77">
            <w:pPr>
              <w:pStyle w:val="AV18-TextTabelltext"/>
            </w:pPr>
            <w:r>
              <w:t>307</w:t>
            </w:r>
          </w:p>
        </w:tc>
        <w:tc>
          <w:tcPr>
            <w:tcW w:w="1559" w:type="dxa"/>
          </w:tcPr>
          <w:p w14:paraId="271854D2" w14:textId="77777777" w:rsidR="00123C94" w:rsidRPr="00D73D77" w:rsidRDefault="00123C94">
            <w:pPr>
              <w:pStyle w:val="AV18-TextTabelltext"/>
            </w:pPr>
            <w:r w:rsidRPr="00D73D77">
              <w:t>1</w:t>
            </w:r>
          </w:p>
        </w:tc>
        <w:tc>
          <w:tcPr>
            <w:tcW w:w="1843" w:type="dxa"/>
          </w:tcPr>
          <w:p w14:paraId="6B7ACD49" w14:textId="77777777" w:rsidR="00123C94" w:rsidRDefault="00123C94">
            <w:pPr>
              <w:pStyle w:val="AV18-TextTabelltext"/>
            </w:pPr>
            <w:r w:rsidRPr="00A71647">
              <w:t>E = 3</w:t>
            </w:r>
            <w:r w:rsidRPr="00A71647">
              <w:sym w:font="Wingdings" w:char="F0A0"/>
            </w:r>
            <w:r w:rsidRPr="00A71647">
              <w:t>10</w:t>
            </w:r>
            <w:r w:rsidRPr="00054336">
              <w:rPr>
                <w:vertAlign w:val="superscript"/>
              </w:rPr>
              <w:t>10</w:t>
            </w:r>
            <w:r>
              <w:t xml:space="preserve"> </w:t>
            </w:r>
            <w:r w:rsidRPr="00A71647">
              <w:t>[W</w:t>
            </w:r>
            <w:r>
              <w:t>/</w:t>
            </w:r>
            <w:r w:rsidRPr="00A71647">
              <w:t>m</w:t>
            </w:r>
            <w:r w:rsidRPr="00054336">
              <w:rPr>
                <w:vertAlign w:val="superscript"/>
              </w:rPr>
              <w:t>2</w:t>
            </w:r>
            <w:r w:rsidRPr="00A71647">
              <w:t>]</w:t>
            </w:r>
          </w:p>
        </w:tc>
        <w:tc>
          <w:tcPr>
            <w:tcW w:w="1701" w:type="dxa"/>
          </w:tcPr>
          <w:p w14:paraId="7C873AAF" w14:textId="4A9D34CF" w:rsidR="00123C94" w:rsidRDefault="00123C94" w:rsidP="00D73D77">
            <w:pPr>
              <w:pStyle w:val="AV18-TextTabelltext"/>
            </w:pPr>
            <w:r>
              <w:t>H = 250 [J/</w:t>
            </w:r>
            <w:r w:rsidRPr="00DE0379">
              <w:t>m</w:t>
            </w:r>
            <w:r w:rsidRPr="00D73D77">
              <w:rPr>
                <w:vertAlign w:val="superscript"/>
              </w:rPr>
              <w:t>2</w:t>
            </w:r>
            <w:r w:rsidRPr="00DE0379">
              <w:t>]</w:t>
            </w:r>
            <w:r>
              <w:t xml:space="preserve"> </w:t>
            </w:r>
            <w:r w:rsidR="009114DE" w:rsidRPr="00D73D77">
              <w:rPr>
                <w:lang w:val="en-GB"/>
              </w:rPr>
              <w:br/>
            </w:r>
            <w:r>
              <w:t xml:space="preserve">Se not </w:t>
            </w:r>
            <w:r w:rsidRPr="00D73D77">
              <w:rPr>
                <w:vertAlign w:val="superscript"/>
              </w:rPr>
              <w:t>d, e</w:t>
            </w:r>
          </w:p>
        </w:tc>
      </w:tr>
      <w:tr w:rsidR="00123C94" w14:paraId="4D8497DF" w14:textId="77777777" w:rsidTr="009114DE">
        <w:tc>
          <w:tcPr>
            <w:tcW w:w="1271" w:type="dxa"/>
          </w:tcPr>
          <w:p w14:paraId="2A412140" w14:textId="77777777" w:rsidR="00123C94" w:rsidRDefault="00123C94" w:rsidP="00D73D77">
            <w:pPr>
              <w:pStyle w:val="AV18-TextTabelltext"/>
            </w:pPr>
            <w:r>
              <w:t>308</w:t>
            </w:r>
          </w:p>
        </w:tc>
        <w:tc>
          <w:tcPr>
            <w:tcW w:w="1559" w:type="dxa"/>
          </w:tcPr>
          <w:p w14:paraId="1FA5566A" w14:textId="77777777" w:rsidR="00123C94" w:rsidRPr="00D73D77" w:rsidRDefault="00123C94">
            <w:pPr>
              <w:pStyle w:val="AV18-TextTabelltext"/>
            </w:pPr>
            <w:r w:rsidRPr="00D73D77">
              <w:t>1</w:t>
            </w:r>
          </w:p>
        </w:tc>
        <w:tc>
          <w:tcPr>
            <w:tcW w:w="1843" w:type="dxa"/>
          </w:tcPr>
          <w:p w14:paraId="24F0E2E5" w14:textId="77777777" w:rsidR="00123C94" w:rsidRDefault="00123C94">
            <w:pPr>
              <w:pStyle w:val="AV18-TextTabelltext"/>
            </w:pPr>
            <w:r w:rsidRPr="00A71647">
              <w:t>E = 3</w:t>
            </w:r>
            <w:r w:rsidRPr="00A71647">
              <w:sym w:font="Wingdings" w:char="F0A0"/>
            </w:r>
            <w:r w:rsidRPr="00A71647">
              <w:t>10</w:t>
            </w:r>
            <w:r w:rsidRPr="00054336">
              <w:rPr>
                <w:vertAlign w:val="superscript"/>
              </w:rPr>
              <w:t>10</w:t>
            </w:r>
            <w:r>
              <w:t xml:space="preserve"> </w:t>
            </w:r>
            <w:r w:rsidRPr="00A71647">
              <w:t>[W</w:t>
            </w:r>
            <w:r>
              <w:t>/</w:t>
            </w:r>
            <w:r w:rsidRPr="00A71647">
              <w:t>m</w:t>
            </w:r>
            <w:r w:rsidRPr="00054336">
              <w:rPr>
                <w:vertAlign w:val="superscript"/>
              </w:rPr>
              <w:t>2</w:t>
            </w:r>
            <w:r w:rsidRPr="00A71647">
              <w:t>]</w:t>
            </w:r>
          </w:p>
        </w:tc>
        <w:tc>
          <w:tcPr>
            <w:tcW w:w="1701" w:type="dxa"/>
          </w:tcPr>
          <w:p w14:paraId="712C59F9" w14:textId="66F1A807" w:rsidR="00123C94" w:rsidRDefault="00123C94" w:rsidP="00D73D77">
            <w:pPr>
              <w:pStyle w:val="AV18-TextTabelltext"/>
            </w:pPr>
            <w:r>
              <w:t>H = 400 [J/</w:t>
            </w:r>
            <w:r w:rsidRPr="00DE0379">
              <w:t>m</w:t>
            </w:r>
            <w:r w:rsidRPr="00D73D77">
              <w:rPr>
                <w:vertAlign w:val="superscript"/>
              </w:rPr>
              <w:t>2</w:t>
            </w:r>
            <w:r w:rsidRPr="00DE0379">
              <w:t>]</w:t>
            </w:r>
            <w:r>
              <w:t xml:space="preserve"> </w:t>
            </w:r>
            <w:r w:rsidR="009114DE" w:rsidRPr="00D73D77">
              <w:rPr>
                <w:lang w:val="en-GB"/>
              </w:rPr>
              <w:br/>
            </w:r>
            <w:r>
              <w:t xml:space="preserve">Se not </w:t>
            </w:r>
            <w:r w:rsidRPr="00D73D77">
              <w:rPr>
                <w:vertAlign w:val="superscript"/>
              </w:rPr>
              <w:t>d, e</w:t>
            </w:r>
          </w:p>
        </w:tc>
      </w:tr>
      <w:tr w:rsidR="00123C94" w14:paraId="1942581C" w14:textId="77777777" w:rsidTr="009114DE">
        <w:tc>
          <w:tcPr>
            <w:tcW w:w="1271" w:type="dxa"/>
          </w:tcPr>
          <w:p w14:paraId="72C32DEF" w14:textId="77777777" w:rsidR="00123C94" w:rsidRDefault="00123C94" w:rsidP="00D73D77">
            <w:pPr>
              <w:pStyle w:val="AV18-TextTabelltext"/>
            </w:pPr>
            <w:r>
              <w:t>309</w:t>
            </w:r>
          </w:p>
        </w:tc>
        <w:tc>
          <w:tcPr>
            <w:tcW w:w="1559" w:type="dxa"/>
          </w:tcPr>
          <w:p w14:paraId="44C6278E" w14:textId="77777777" w:rsidR="00123C94" w:rsidRPr="00D73D77" w:rsidRDefault="00123C94">
            <w:pPr>
              <w:pStyle w:val="AV18-TextTabelltext"/>
            </w:pPr>
            <w:r w:rsidRPr="00D73D77">
              <w:t>1</w:t>
            </w:r>
          </w:p>
        </w:tc>
        <w:tc>
          <w:tcPr>
            <w:tcW w:w="1843" w:type="dxa"/>
          </w:tcPr>
          <w:p w14:paraId="00E844A3" w14:textId="77777777" w:rsidR="00123C94" w:rsidRDefault="00123C94">
            <w:pPr>
              <w:pStyle w:val="AV18-TextTabelltext"/>
            </w:pPr>
            <w:r w:rsidRPr="00A71647">
              <w:t>E = 3</w:t>
            </w:r>
            <w:r w:rsidRPr="00A71647">
              <w:sym w:font="Wingdings" w:char="F0A0"/>
            </w:r>
            <w:r w:rsidRPr="00A71647">
              <w:t>10</w:t>
            </w:r>
            <w:r w:rsidRPr="00054336">
              <w:rPr>
                <w:vertAlign w:val="superscript"/>
              </w:rPr>
              <w:t>10</w:t>
            </w:r>
            <w:r>
              <w:t xml:space="preserve"> </w:t>
            </w:r>
            <w:r w:rsidRPr="00A71647">
              <w:t>[W</w:t>
            </w:r>
            <w:r>
              <w:t>/</w:t>
            </w:r>
            <w:r w:rsidRPr="00A71647">
              <w:t>m</w:t>
            </w:r>
            <w:r w:rsidRPr="00054336">
              <w:rPr>
                <w:vertAlign w:val="superscript"/>
              </w:rPr>
              <w:t>2</w:t>
            </w:r>
            <w:r w:rsidRPr="00A71647">
              <w:t>]</w:t>
            </w:r>
          </w:p>
        </w:tc>
        <w:tc>
          <w:tcPr>
            <w:tcW w:w="1701" w:type="dxa"/>
          </w:tcPr>
          <w:p w14:paraId="665D02D3" w14:textId="553DF17E" w:rsidR="00123C94" w:rsidRDefault="00123C94" w:rsidP="00D73D77">
            <w:pPr>
              <w:pStyle w:val="AV18-TextTabelltext"/>
            </w:pPr>
            <w:r>
              <w:t>H = 630 [J/</w:t>
            </w:r>
            <w:r w:rsidRPr="00DE0379">
              <w:t>m</w:t>
            </w:r>
            <w:r w:rsidRPr="00D73D77">
              <w:rPr>
                <w:vertAlign w:val="superscript"/>
              </w:rPr>
              <w:t>2</w:t>
            </w:r>
            <w:r w:rsidRPr="00DE0379">
              <w:t>]</w:t>
            </w:r>
            <w:r>
              <w:t xml:space="preserve"> </w:t>
            </w:r>
            <w:r w:rsidR="009114DE" w:rsidRPr="00D73D77">
              <w:rPr>
                <w:lang w:val="en-GB"/>
              </w:rPr>
              <w:br/>
            </w:r>
            <w:r>
              <w:t xml:space="preserve">Se not </w:t>
            </w:r>
            <w:r w:rsidRPr="00D73D77">
              <w:rPr>
                <w:vertAlign w:val="superscript"/>
              </w:rPr>
              <w:t>d, e</w:t>
            </w:r>
          </w:p>
        </w:tc>
      </w:tr>
      <w:tr w:rsidR="00123C94" w14:paraId="6A772416" w14:textId="77777777" w:rsidTr="009114DE">
        <w:tc>
          <w:tcPr>
            <w:tcW w:w="1271" w:type="dxa"/>
          </w:tcPr>
          <w:p w14:paraId="213ADC87" w14:textId="77777777" w:rsidR="00123C94" w:rsidRDefault="00123C94" w:rsidP="00D73D77">
            <w:pPr>
              <w:pStyle w:val="AV18-TextTabelltext"/>
            </w:pPr>
            <w:r>
              <w:t>310</w:t>
            </w:r>
          </w:p>
        </w:tc>
        <w:tc>
          <w:tcPr>
            <w:tcW w:w="1559" w:type="dxa"/>
          </w:tcPr>
          <w:p w14:paraId="6A2ADCEA" w14:textId="77777777" w:rsidR="00123C94" w:rsidRPr="00D73D77" w:rsidRDefault="00123C94">
            <w:pPr>
              <w:pStyle w:val="AV18-TextTabelltext"/>
            </w:pPr>
            <w:r w:rsidRPr="00D73D77">
              <w:t>1</w:t>
            </w:r>
          </w:p>
        </w:tc>
        <w:tc>
          <w:tcPr>
            <w:tcW w:w="1843" w:type="dxa"/>
          </w:tcPr>
          <w:p w14:paraId="0969EDDA" w14:textId="77777777" w:rsidR="00123C94" w:rsidRDefault="00123C94">
            <w:pPr>
              <w:pStyle w:val="AV18-TextTabelltext"/>
            </w:pPr>
            <w:r w:rsidRPr="00A71647">
              <w:t>E = 3</w:t>
            </w:r>
            <w:r w:rsidRPr="00A71647">
              <w:sym w:font="Wingdings" w:char="F0A0"/>
            </w:r>
            <w:r w:rsidRPr="00A71647">
              <w:t>10</w:t>
            </w:r>
            <w:r w:rsidRPr="00054336">
              <w:rPr>
                <w:vertAlign w:val="superscript"/>
              </w:rPr>
              <w:t>10</w:t>
            </w:r>
            <w:r>
              <w:t xml:space="preserve"> </w:t>
            </w:r>
            <w:r w:rsidRPr="00A71647">
              <w:t>[W</w:t>
            </w:r>
            <w:r>
              <w:t>/</w:t>
            </w:r>
            <w:r w:rsidRPr="00A71647">
              <w:t>m</w:t>
            </w:r>
            <w:r w:rsidRPr="00054336">
              <w:rPr>
                <w:vertAlign w:val="superscript"/>
              </w:rPr>
              <w:t>2</w:t>
            </w:r>
            <w:r w:rsidRPr="00A71647">
              <w:t>]</w:t>
            </w:r>
          </w:p>
        </w:tc>
        <w:tc>
          <w:tcPr>
            <w:tcW w:w="1701" w:type="dxa"/>
          </w:tcPr>
          <w:p w14:paraId="24E46EB0" w14:textId="2988B61B" w:rsidR="00123C94" w:rsidRDefault="00123C94" w:rsidP="00D73D77">
            <w:pPr>
              <w:pStyle w:val="AV18-TextTabelltext"/>
            </w:pPr>
            <w:r>
              <w:t>H = 1 000 [J/</w:t>
            </w:r>
            <w:r w:rsidRPr="00DE0379">
              <w:t>m</w:t>
            </w:r>
            <w:r w:rsidRPr="00D73D77">
              <w:rPr>
                <w:vertAlign w:val="superscript"/>
              </w:rPr>
              <w:t>2</w:t>
            </w:r>
            <w:r w:rsidRPr="00DE0379">
              <w:t>]</w:t>
            </w:r>
            <w:r w:rsidR="009114DE" w:rsidRPr="00D73D77">
              <w:rPr>
                <w:lang w:val="en-GB"/>
              </w:rPr>
              <w:t xml:space="preserve"> </w:t>
            </w:r>
            <w:r w:rsidR="009114DE" w:rsidRPr="00D73D77">
              <w:rPr>
                <w:lang w:val="en-GB"/>
              </w:rPr>
              <w:br/>
            </w:r>
            <w:r>
              <w:t xml:space="preserve">Se not </w:t>
            </w:r>
            <w:r w:rsidRPr="00D73D77">
              <w:rPr>
                <w:vertAlign w:val="superscript"/>
              </w:rPr>
              <w:t>d, e</w:t>
            </w:r>
          </w:p>
        </w:tc>
      </w:tr>
      <w:tr w:rsidR="00123C94" w14:paraId="51529ADC" w14:textId="77777777" w:rsidTr="009114DE">
        <w:tc>
          <w:tcPr>
            <w:tcW w:w="1271" w:type="dxa"/>
          </w:tcPr>
          <w:p w14:paraId="77B04B23" w14:textId="77777777" w:rsidR="00123C94" w:rsidRDefault="00123C94" w:rsidP="00D73D77">
            <w:pPr>
              <w:pStyle w:val="AV18-TextTabelltext"/>
            </w:pPr>
            <w:r>
              <w:t>311</w:t>
            </w:r>
          </w:p>
        </w:tc>
        <w:tc>
          <w:tcPr>
            <w:tcW w:w="1559" w:type="dxa"/>
          </w:tcPr>
          <w:p w14:paraId="413F742D" w14:textId="77777777" w:rsidR="00123C94" w:rsidRPr="00D73D77" w:rsidRDefault="00123C94">
            <w:pPr>
              <w:pStyle w:val="AV18-TextTabelltext"/>
            </w:pPr>
            <w:r w:rsidRPr="00D73D77">
              <w:t>1</w:t>
            </w:r>
          </w:p>
        </w:tc>
        <w:tc>
          <w:tcPr>
            <w:tcW w:w="1843" w:type="dxa"/>
          </w:tcPr>
          <w:p w14:paraId="3A58C2EE" w14:textId="77777777" w:rsidR="00123C94" w:rsidRDefault="00123C94">
            <w:pPr>
              <w:pStyle w:val="AV18-TextTabelltext"/>
            </w:pPr>
            <w:r w:rsidRPr="00A71647">
              <w:t>E = 3</w:t>
            </w:r>
            <w:r w:rsidRPr="00A71647">
              <w:sym w:font="Wingdings" w:char="F0A0"/>
            </w:r>
            <w:r w:rsidRPr="00A71647">
              <w:t>10</w:t>
            </w:r>
            <w:r w:rsidRPr="00054336">
              <w:rPr>
                <w:vertAlign w:val="superscript"/>
              </w:rPr>
              <w:t>10</w:t>
            </w:r>
            <w:r>
              <w:t xml:space="preserve"> </w:t>
            </w:r>
            <w:r w:rsidRPr="00A71647">
              <w:t>[W</w:t>
            </w:r>
            <w:r>
              <w:t>/</w:t>
            </w:r>
            <w:r w:rsidRPr="00A71647">
              <w:t>m</w:t>
            </w:r>
            <w:r w:rsidRPr="00054336">
              <w:rPr>
                <w:vertAlign w:val="superscript"/>
              </w:rPr>
              <w:t>2</w:t>
            </w:r>
            <w:r w:rsidRPr="00A71647">
              <w:t>]</w:t>
            </w:r>
          </w:p>
        </w:tc>
        <w:tc>
          <w:tcPr>
            <w:tcW w:w="1701" w:type="dxa"/>
          </w:tcPr>
          <w:p w14:paraId="4500F8B9" w14:textId="1DC584BA" w:rsidR="00123C94" w:rsidRDefault="00123C94" w:rsidP="00D73D77">
            <w:pPr>
              <w:pStyle w:val="AV18-TextTabelltext"/>
            </w:pPr>
            <w:r>
              <w:t>H = 1 600 [J/</w:t>
            </w:r>
            <w:r w:rsidRPr="00DE0379">
              <w:t>m</w:t>
            </w:r>
            <w:r w:rsidRPr="00D73D77">
              <w:rPr>
                <w:vertAlign w:val="superscript"/>
              </w:rPr>
              <w:t>2</w:t>
            </w:r>
            <w:r w:rsidRPr="00DE0379">
              <w:t>]</w:t>
            </w:r>
            <w:r w:rsidR="009114DE" w:rsidRPr="00D73D77">
              <w:rPr>
                <w:lang w:val="en-GB"/>
              </w:rPr>
              <w:t xml:space="preserve"> </w:t>
            </w:r>
            <w:r w:rsidR="009114DE" w:rsidRPr="00D73D77">
              <w:rPr>
                <w:lang w:val="en-GB"/>
              </w:rPr>
              <w:br/>
            </w:r>
            <w:r>
              <w:t xml:space="preserve">Se not </w:t>
            </w:r>
            <w:r w:rsidRPr="00D73D77">
              <w:rPr>
                <w:vertAlign w:val="superscript"/>
              </w:rPr>
              <w:t>d, e</w:t>
            </w:r>
          </w:p>
        </w:tc>
      </w:tr>
      <w:tr w:rsidR="00123C94" w14:paraId="5B995B0E" w14:textId="77777777" w:rsidTr="009114DE">
        <w:tc>
          <w:tcPr>
            <w:tcW w:w="1271" w:type="dxa"/>
          </w:tcPr>
          <w:p w14:paraId="690BD8F7" w14:textId="3ECC0B24" w:rsidR="00123C94" w:rsidRDefault="00123C94" w:rsidP="00D73D77">
            <w:pPr>
              <w:pStyle w:val="AV18-TextTabelltext"/>
            </w:pPr>
            <w:r>
              <w:t>312</w:t>
            </w:r>
          </w:p>
        </w:tc>
        <w:tc>
          <w:tcPr>
            <w:tcW w:w="1559" w:type="dxa"/>
          </w:tcPr>
          <w:p w14:paraId="068F5CEB" w14:textId="77777777" w:rsidR="00123C94" w:rsidRPr="00D73D77" w:rsidRDefault="00123C94">
            <w:pPr>
              <w:pStyle w:val="AV18-TextTabelltext"/>
            </w:pPr>
            <w:r w:rsidRPr="00D73D77">
              <w:t>1</w:t>
            </w:r>
          </w:p>
        </w:tc>
        <w:tc>
          <w:tcPr>
            <w:tcW w:w="1843" w:type="dxa"/>
          </w:tcPr>
          <w:p w14:paraId="44EC4709" w14:textId="77777777" w:rsidR="00123C94" w:rsidRDefault="00123C94">
            <w:pPr>
              <w:pStyle w:val="AV18-TextTabelltext"/>
            </w:pPr>
            <w:r w:rsidRPr="00A71647">
              <w:t>E = 3</w:t>
            </w:r>
            <w:r w:rsidRPr="00A71647">
              <w:sym w:font="Wingdings" w:char="F0A0"/>
            </w:r>
            <w:r w:rsidRPr="00A71647">
              <w:t>10</w:t>
            </w:r>
            <w:r w:rsidRPr="00054336">
              <w:rPr>
                <w:vertAlign w:val="superscript"/>
              </w:rPr>
              <w:t>10</w:t>
            </w:r>
            <w:r>
              <w:t xml:space="preserve"> </w:t>
            </w:r>
            <w:r w:rsidRPr="00A71647">
              <w:t>[W</w:t>
            </w:r>
            <w:r>
              <w:t>/</w:t>
            </w:r>
            <w:r w:rsidRPr="00A71647">
              <w:t>m</w:t>
            </w:r>
            <w:r w:rsidRPr="00054336">
              <w:rPr>
                <w:vertAlign w:val="superscript"/>
              </w:rPr>
              <w:t>2</w:t>
            </w:r>
            <w:r w:rsidRPr="00A71647">
              <w:t>]</w:t>
            </w:r>
          </w:p>
        </w:tc>
        <w:tc>
          <w:tcPr>
            <w:tcW w:w="1701" w:type="dxa"/>
          </w:tcPr>
          <w:p w14:paraId="1460AB53" w14:textId="6CE60711" w:rsidR="00123C94" w:rsidRDefault="00123C94" w:rsidP="00D73D77">
            <w:pPr>
              <w:pStyle w:val="AV18-TextTabelltext"/>
            </w:pPr>
            <w:r>
              <w:t>H = 2 500 [J/</w:t>
            </w:r>
            <w:r w:rsidRPr="00DE0379">
              <w:t>m</w:t>
            </w:r>
            <w:r w:rsidRPr="00D73D77">
              <w:rPr>
                <w:vertAlign w:val="superscript"/>
              </w:rPr>
              <w:t>2</w:t>
            </w:r>
            <w:r w:rsidRPr="00DE0379">
              <w:t>]</w:t>
            </w:r>
            <w:r w:rsidR="009114DE" w:rsidRPr="00D73D77">
              <w:rPr>
                <w:lang w:val="en-GB"/>
              </w:rPr>
              <w:t xml:space="preserve"> </w:t>
            </w:r>
            <w:r w:rsidR="009114DE" w:rsidRPr="00D73D77">
              <w:rPr>
                <w:lang w:val="en-GB"/>
              </w:rPr>
              <w:br/>
            </w:r>
            <w:r>
              <w:t xml:space="preserve">Se not </w:t>
            </w:r>
            <w:r w:rsidRPr="00D73D77">
              <w:rPr>
                <w:vertAlign w:val="superscript"/>
              </w:rPr>
              <w:t>d, e</w:t>
            </w:r>
          </w:p>
        </w:tc>
      </w:tr>
      <w:tr w:rsidR="00123C94" w14:paraId="49FF0C52" w14:textId="77777777" w:rsidTr="009114DE">
        <w:tc>
          <w:tcPr>
            <w:tcW w:w="1271" w:type="dxa"/>
          </w:tcPr>
          <w:p w14:paraId="25470200" w14:textId="77777777" w:rsidR="00123C94" w:rsidRDefault="00123C94" w:rsidP="00D73D77">
            <w:pPr>
              <w:pStyle w:val="AV18-TextTabelltext"/>
            </w:pPr>
            <w:r>
              <w:t>313</w:t>
            </w:r>
          </w:p>
        </w:tc>
        <w:tc>
          <w:tcPr>
            <w:tcW w:w="1559" w:type="dxa"/>
          </w:tcPr>
          <w:p w14:paraId="302492A4" w14:textId="77777777" w:rsidR="00123C94" w:rsidRPr="00D73D77" w:rsidRDefault="00123C94">
            <w:pPr>
              <w:pStyle w:val="AV18-TextTabelltext"/>
            </w:pPr>
            <w:r w:rsidRPr="00D73D77">
              <w:t>1</w:t>
            </w:r>
          </w:p>
        </w:tc>
        <w:tc>
          <w:tcPr>
            <w:tcW w:w="1843" w:type="dxa"/>
          </w:tcPr>
          <w:p w14:paraId="061A72DA" w14:textId="77777777" w:rsidR="00123C94" w:rsidRDefault="00123C94">
            <w:pPr>
              <w:pStyle w:val="AV18-TextTabelltext"/>
            </w:pPr>
            <w:r w:rsidRPr="00A71647">
              <w:t>E = 3</w:t>
            </w:r>
            <w:r w:rsidRPr="00A71647">
              <w:sym w:font="Wingdings" w:char="F0A0"/>
            </w:r>
            <w:r w:rsidRPr="00A71647">
              <w:t>10</w:t>
            </w:r>
            <w:r w:rsidRPr="00054336">
              <w:rPr>
                <w:vertAlign w:val="superscript"/>
              </w:rPr>
              <w:t>10</w:t>
            </w:r>
            <w:r>
              <w:t xml:space="preserve"> </w:t>
            </w:r>
            <w:r w:rsidRPr="00A71647">
              <w:t>[W</w:t>
            </w:r>
            <w:r>
              <w:t>/</w:t>
            </w:r>
            <w:r w:rsidRPr="00A71647">
              <w:t>m</w:t>
            </w:r>
            <w:r w:rsidRPr="00054336">
              <w:rPr>
                <w:vertAlign w:val="superscript"/>
              </w:rPr>
              <w:t>2</w:t>
            </w:r>
            <w:r w:rsidRPr="00A71647">
              <w:t>]</w:t>
            </w:r>
          </w:p>
        </w:tc>
        <w:tc>
          <w:tcPr>
            <w:tcW w:w="1701" w:type="dxa"/>
          </w:tcPr>
          <w:p w14:paraId="13D4138F" w14:textId="6EA56B0B" w:rsidR="00123C94" w:rsidRDefault="00123C94" w:rsidP="00D73D77">
            <w:pPr>
              <w:pStyle w:val="AV18-TextTabelltext"/>
            </w:pPr>
            <w:r>
              <w:t>H = 4 000 [J/</w:t>
            </w:r>
            <w:r w:rsidRPr="00DE0379">
              <w:t>m</w:t>
            </w:r>
            <w:r w:rsidRPr="00D73D77">
              <w:rPr>
                <w:vertAlign w:val="superscript"/>
              </w:rPr>
              <w:t>2</w:t>
            </w:r>
            <w:r w:rsidRPr="00DE0379">
              <w:t>]</w:t>
            </w:r>
            <w:r>
              <w:t xml:space="preserve"> </w:t>
            </w:r>
            <w:r w:rsidR="009114DE" w:rsidRPr="00D73D77">
              <w:rPr>
                <w:lang w:val="en-GB"/>
              </w:rPr>
              <w:br/>
            </w:r>
            <w:r>
              <w:t xml:space="preserve">Se not </w:t>
            </w:r>
            <w:r w:rsidRPr="00D73D77">
              <w:rPr>
                <w:vertAlign w:val="superscript"/>
              </w:rPr>
              <w:t>d, e</w:t>
            </w:r>
          </w:p>
        </w:tc>
      </w:tr>
      <w:tr w:rsidR="00123C94" w14:paraId="596B7312" w14:textId="77777777" w:rsidTr="009114DE">
        <w:tc>
          <w:tcPr>
            <w:tcW w:w="1271" w:type="dxa"/>
          </w:tcPr>
          <w:p w14:paraId="5888888B" w14:textId="77777777" w:rsidR="00123C94" w:rsidRDefault="00123C94" w:rsidP="00D73D77">
            <w:pPr>
              <w:pStyle w:val="AV18-TextTabelltext"/>
            </w:pPr>
            <w:r>
              <w:t>314</w:t>
            </w:r>
          </w:p>
        </w:tc>
        <w:tc>
          <w:tcPr>
            <w:tcW w:w="1559" w:type="dxa"/>
          </w:tcPr>
          <w:p w14:paraId="08EB25C6" w14:textId="77777777" w:rsidR="00123C94" w:rsidRPr="00D73D77" w:rsidRDefault="00123C94">
            <w:pPr>
              <w:pStyle w:val="AV18-TextTabelltext"/>
            </w:pPr>
            <w:r w:rsidRPr="00D73D77">
              <w:t>1</w:t>
            </w:r>
          </w:p>
        </w:tc>
        <w:tc>
          <w:tcPr>
            <w:tcW w:w="1843" w:type="dxa"/>
          </w:tcPr>
          <w:p w14:paraId="4014D846" w14:textId="77777777" w:rsidR="00123C94" w:rsidRDefault="00123C94">
            <w:pPr>
              <w:pStyle w:val="AV18-TextTabelltext"/>
            </w:pPr>
            <w:r w:rsidRPr="00A71647">
              <w:t>E = 3</w:t>
            </w:r>
            <w:r w:rsidRPr="00A71647">
              <w:sym w:font="Wingdings" w:char="F0A0"/>
            </w:r>
            <w:r w:rsidRPr="00A71647">
              <w:t>10</w:t>
            </w:r>
            <w:r w:rsidRPr="00054336">
              <w:rPr>
                <w:vertAlign w:val="superscript"/>
              </w:rPr>
              <w:t>10</w:t>
            </w:r>
            <w:r>
              <w:t xml:space="preserve"> </w:t>
            </w:r>
            <w:r w:rsidRPr="00A71647">
              <w:t>[W</w:t>
            </w:r>
            <w:r>
              <w:t>/</w:t>
            </w:r>
            <w:r w:rsidRPr="00A71647">
              <w:t>m</w:t>
            </w:r>
            <w:r w:rsidRPr="00054336">
              <w:rPr>
                <w:vertAlign w:val="superscript"/>
              </w:rPr>
              <w:t>2</w:t>
            </w:r>
            <w:r w:rsidRPr="00A71647">
              <w:t>]</w:t>
            </w:r>
          </w:p>
        </w:tc>
        <w:tc>
          <w:tcPr>
            <w:tcW w:w="1701" w:type="dxa"/>
          </w:tcPr>
          <w:p w14:paraId="4482650D" w14:textId="7B3BB7F4" w:rsidR="00123C94" w:rsidRDefault="00123C94" w:rsidP="00D73D77">
            <w:pPr>
              <w:pStyle w:val="AV18-TextTabelltext"/>
            </w:pPr>
            <w:r>
              <w:t>H = 6 300 [J/</w:t>
            </w:r>
            <w:r w:rsidRPr="00DE0379">
              <w:t>m</w:t>
            </w:r>
            <w:r w:rsidRPr="00D73D77">
              <w:rPr>
                <w:vertAlign w:val="superscript"/>
              </w:rPr>
              <w:t>2</w:t>
            </w:r>
            <w:r w:rsidRPr="00DE0379">
              <w:t>]</w:t>
            </w:r>
            <w:r>
              <w:t xml:space="preserve"> </w:t>
            </w:r>
            <w:r w:rsidR="009114DE" w:rsidRPr="00D73D77">
              <w:rPr>
                <w:lang w:val="en-GB"/>
              </w:rPr>
              <w:br/>
            </w:r>
            <w:r>
              <w:t xml:space="preserve">Se not </w:t>
            </w:r>
            <w:r w:rsidRPr="00D73D77">
              <w:rPr>
                <w:vertAlign w:val="superscript"/>
              </w:rPr>
              <w:t>d, e</w:t>
            </w:r>
          </w:p>
        </w:tc>
      </w:tr>
      <w:tr w:rsidR="00123C94" w14:paraId="66085C7D" w14:textId="77777777" w:rsidTr="009114DE">
        <w:tc>
          <w:tcPr>
            <w:tcW w:w="1271" w:type="dxa"/>
          </w:tcPr>
          <w:p w14:paraId="0A2A6118" w14:textId="77777777" w:rsidR="00123C94" w:rsidRDefault="00123C94" w:rsidP="00D73D77">
            <w:pPr>
              <w:pStyle w:val="AV18-TextTabelltext"/>
            </w:pPr>
            <w:r>
              <w:t>315 – 400</w:t>
            </w:r>
          </w:p>
        </w:tc>
        <w:tc>
          <w:tcPr>
            <w:tcW w:w="1559" w:type="dxa"/>
          </w:tcPr>
          <w:p w14:paraId="16DB8A3F" w14:textId="77777777" w:rsidR="00123C94" w:rsidRPr="00D73D77" w:rsidRDefault="00123C94">
            <w:pPr>
              <w:pStyle w:val="AV18-TextTabelltext"/>
            </w:pPr>
            <w:r w:rsidRPr="00D73D77">
              <w:t>1</w:t>
            </w:r>
          </w:p>
        </w:tc>
        <w:tc>
          <w:tcPr>
            <w:tcW w:w="1843" w:type="dxa"/>
          </w:tcPr>
          <w:p w14:paraId="7F535306" w14:textId="77777777" w:rsidR="00123C94" w:rsidRDefault="00123C94">
            <w:pPr>
              <w:pStyle w:val="AV18-TextTabelltext"/>
            </w:pPr>
            <w:r w:rsidRPr="00A71647">
              <w:t>E = 3</w:t>
            </w:r>
            <w:r w:rsidRPr="00A71647">
              <w:sym w:font="Wingdings" w:char="F0A0"/>
            </w:r>
            <w:r w:rsidRPr="00A71647">
              <w:t>10</w:t>
            </w:r>
            <w:r w:rsidRPr="00054336">
              <w:rPr>
                <w:vertAlign w:val="superscript"/>
              </w:rPr>
              <w:t>10</w:t>
            </w:r>
            <w:r>
              <w:t xml:space="preserve"> </w:t>
            </w:r>
            <w:r w:rsidRPr="00A71647">
              <w:t>[W</w:t>
            </w:r>
            <w:r>
              <w:t>/</w:t>
            </w:r>
            <w:r w:rsidRPr="00A71647">
              <w:t>m</w:t>
            </w:r>
            <w:r w:rsidRPr="00054336">
              <w:rPr>
                <w:vertAlign w:val="superscript"/>
              </w:rPr>
              <w:t>2</w:t>
            </w:r>
            <w:r w:rsidRPr="00A71647">
              <w:t>]</w:t>
            </w:r>
          </w:p>
        </w:tc>
        <w:tc>
          <w:tcPr>
            <w:tcW w:w="1701" w:type="dxa"/>
          </w:tcPr>
          <w:p w14:paraId="3AA4F99A" w14:textId="10C2F892" w:rsidR="00123C94" w:rsidRPr="00A73662" w:rsidRDefault="00123C94" w:rsidP="00D73D77">
            <w:pPr>
              <w:pStyle w:val="AV18-TextTabelltext"/>
            </w:pPr>
            <w:r>
              <w:t xml:space="preserve">H = 5 600 </w:t>
            </w:r>
            <w:r w:rsidRPr="00A73662">
              <w:sym w:font="Wingdings" w:char="F0A0"/>
            </w:r>
            <w:r>
              <w:t xml:space="preserve"> t</w:t>
            </w:r>
            <w:r w:rsidRPr="00D73D77">
              <w:rPr>
                <w:vertAlign w:val="superscript"/>
              </w:rPr>
              <w:t xml:space="preserve">0,25 </w:t>
            </w:r>
            <w:r w:rsidR="009114DE" w:rsidRPr="00D73D77">
              <w:rPr>
                <w:lang w:val="en-GB"/>
              </w:rPr>
              <w:br/>
            </w:r>
            <w:r>
              <w:t>[J/</w:t>
            </w:r>
            <w:r w:rsidRPr="00DE0379">
              <w:t>m</w:t>
            </w:r>
            <w:r w:rsidRPr="00D73D77">
              <w:rPr>
                <w:vertAlign w:val="superscript"/>
              </w:rPr>
              <w:t>2</w:t>
            </w:r>
            <w:r w:rsidRPr="00DE0379">
              <w:t>]</w:t>
            </w:r>
            <w:r>
              <w:t xml:space="preserve"> </w:t>
            </w:r>
          </w:p>
        </w:tc>
      </w:tr>
      <w:tr w:rsidR="00123C94" w14:paraId="4377915B" w14:textId="77777777" w:rsidTr="009114DE">
        <w:tc>
          <w:tcPr>
            <w:tcW w:w="1271" w:type="dxa"/>
          </w:tcPr>
          <w:p w14:paraId="69D1158D" w14:textId="77777777" w:rsidR="00123C94" w:rsidRDefault="00123C94" w:rsidP="00D73D77">
            <w:pPr>
              <w:pStyle w:val="AV18-TextTabelltext"/>
            </w:pPr>
            <w:r>
              <w:t>400 – 700</w:t>
            </w:r>
          </w:p>
        </w:tc>
        <w:tc>
          <w:tcPr>
            <w:tcW w:w="1559" w:type="dxa"/>
          </w:tcPr>
          <w:p w14:paraId="1534C2E1" w14:textId="77777777" w:rsidR="00123C94" w:rsidRPr="00D73CD4" w:rsidRDefault="00123C94" w:rsidP="00D73D77">
            <w:pPr>
              <w:pStyle w:val="AV18-TextTabelltext"/>
            </w:pPr>
            <w:r w:rsidRPr="00D73CD4">
              <w:t>7</w:t>
            </w:r>
          </w:p>
        </w:tc>
        <w:tc>
          <w:tcPr>
            <w:tcW w:w="1843" w:type="dxa"/>
          </w:tcPr>
          <w:p w14:paraId="35C528CD" w14:textId="4FAB7DCA" w:rsidR="00123C94" w:rsidRPr="00D73D77" w:rsidRDefault="00123C94" w:rsidP="00D73D77">
            <w:pPr>
              <w:pStyle w:val="AV18-TextTabelltext"/>
              <w:rPr>
                <w:lang w:val="en-GB"/>
              </w:rPr>
            </w:pPr>
            <w:r w:rsidRPr="00D73D77">
              <w:rPr>
                <w:lang w:val="en-GB"/>
              </w:rPr>
              <w:t>H = 2,7</w:t>
            </w:r>
            <w:r w:rsidRPr="00A73662">
              <w:sym w:font="Wingdings" w:char="F0A0"/>
            </w:r>
            <w:r w:rsidRPr="00D73D77">
              <w:rPr>
                <w:lang w:val="en-GB"/>
              </w:rPr>
              <w:t>10</w:t>
            </w:r>
            <w:r w:rsidRPr="00D73D77">
              <w:rPr>
                <w:vertAlign w:val="superscript"/>
                <w:lang w:val="en-GB"/>
              </w:rPr>
              <w:t>4</w:t>
            </w:r>
            <w:r w:rsidRPr="00D73D77">
              <w:rPr>
                <w:lang w:val="en-GB"/>
              </w:rPr>
              <w:t xml:space="preserve"> </w:t>
            </w:r>
            <w:r w:rsidRPr="00A73662">
              <w:sym w:font="Wingdings" w:char="F0A0"/>
            </w:r>
            <w:r w:rsidRPr="00D73D77">
              <w:rPr>
                <w:lang w:val="en-GB"/>
              </w:rPr>
              <w:t xml:space="preserve"> t</w:t>
            </w:r>
            <w:r w:rsidRPr="00D73D77">
              <w:rPr>
                <w:vertAlign w:val="superscript"/>
                <w:lang w:val="en-GB"/>
              </w:rPr>
              <w:t xml:space="preserve">0,75 </w:t>
            </w:r>
            <w:r w:rsidRPr="00326747">
              <w:sym w:font="Wingdings" w:char="F0A0"/>
            </w:r>
            <w:r w:rsidRPr="00D73D77">
              <w:rPr>
                <w:lang w:val="en-GB"/>
              </w:rPr>
              <w:t xml:space="preserve"> C</w:t>
            </w:r>
            <w:r w:rsidRPr="00D73D77">
              <w:rPr>
                <w:vertAlign w:val="subscript"/>
                <w:lang w:val="en-GB"/>
              </w:rPr>
              <w:t>E</w:t>
            </w:r>
            <w:r w:rsidRPr="00D73D77">
              <w:rPr>
                <w:lang w:val="en-GB"/>
              </w:rPr>
              <w:t xml:space="preserve"> [J/m</w:t>
            </w:r>
            <w:r w:rsidRPr="00D73D77">
              <w:rPr>
                <w:vertAlign w:val="superscript"/>
                <w:lang w:val="en-GB"/>
              </w:rPr>
              <w:t>2</w:t>
            </w:r>
            <w:r w:rsidRPr="00D73D77">
              <w:rPr>
                <w:lang w:val="en-GB"/>
              </w:rPr>
              <w:t>]</w:t>
            </w:r>
            <w:r w:rsidR="00D73D77" w:rsidRPr="00D73D77">
              <w:rPr>
                <w:lang w:val="en-GB"/>
              </w:rPr>
              <w:t xml:space="preserve"> </w:t>
            </w:r>
            <w:r w:rsidR="00D73D77">
              <w:rPr>
                <w:lang w:val="en-GB"/>
              </w:rPr>
              <w:t xml:space="preserve"> </w:t>
            </w:r>
            <w:r w:rsidRPr="00D73D77">
              <w:rPr>
                <w:lang w:val="en-GB"/>
              </w:rPr>
              <w:t xml:space="preserve">Se not </w:t>
            </w:r>
            <w:r w:rsidRPr="00D73D77">
              <w:rPr>
                <w:vertAlign w:val="superscript"/>
                <w:lang w:val="en-GB"/>
              </w:rPr>
              <w:t>f</w:t>
            </w:r>
          </w:p>
        </w:tc>
        <w:tc>
          <w:tcPr>
            <w:tcW w:w="1701" w:type="dxa"/>
          </w:tcPr>
          <w:p w14:paraId="0E85F0E7" w14:textId="2FD88A87" w:rsidR="00123C94" w:rsidRDefault="00123C94" w:rsidP="00D73D77">
            <w:pPr>
              <w:pStyle w:val="AV18-TextTabelltext"/>
            </w:pPr>
            <w:r>
              <w:t>H = 5 00</w:t>
            </w:r>
            <w:r w:rsidRPr="00326747">
              <w:t xml:space="preserve">0 </w:t>
            </w:r>
            <w:r w:rsidRPr="00326747">
              <w:sym w:font="Wingdings" w:char="F0A0"/>
            </w:r>
            <w:r w:rsidRPr="00326747">
              <w:t xml:space="preserve"> </w:t>
            </w:r>
            <w:r>
              <w:t>C</w:t>
            </w:r>
            <w:r w:rsidRPr="00D73D77">
              <w:rPr>
                <w:vertAlign w:val="subscript"/>
              </w:rPr>
              <w:t>E</w:t>
            </w:r>
            <w:r w:rsidRPr="00326747">
              <w:t xml:space="preserve"> </w:t>
            </w:r>
            <w:r w:rsidR="009114DE" w:rsidRPr="00D73D77">
              <w:rPr>
                <w:lang w:val="en-GB"/>
              </w:rPr>
              <w:br/>
            </w:r>
            <w:r w:rsidRPr="00326747">
              <w:t>[J/m</w:t>
            </w:r>
            <w:r w:rsidRPr="00D73D77">
              <w:rPr>
                <w:vertAlign w:val="superscript"/>
              </w:rPr>
              <w:t>2</w:t>
            </w:r>
            <w:r w:rsidRPr="00326747">
              <w:t>]</w:t>
            </w:r>
            <w:r>
              <w:t xml:space="preserve"> </w:t>
            </w:r>
            <w:r w:rsidR="009114DE" w:rsidRPr="00D73D77">
              <w:rPr>
                <w:lang w:val="en-GB"/>
              </w:rPr>
              <w:br/>
            </w:r>
            <w:r>
              <w:t xml:space="preserve">Se not </w:t>
            </w:r>
            <w:r w:rsidRPr="00D73D77">
              <w:rPr>
                <w:vertAlign w:val="superscript"/>
              </w:rPr>
              <w:t>i</w:t>
            </w:r>
          </w:p>
        </w:tc>
      </w:tr>
      <w:tr w:rsidR="00123C94" w:rsidRPr="00D73D77" w14:paraId="1736D651" w14:textId="77777777" w:rsidTr="009114DE">
        <w:tc>
          <w:tcPr>
            <w:tcW w:w="1271" w:type="dxa"/>
          </w:tcPr>
          <w:p w14:paraId="5D1015D1" w14:textId="77777777" w:rsidR="00123C94" w:rsidRDefault="00123C94" w:rsidP="00D73D77">
            <w:pPr>
              <w:pStyle w:val="AV18-TextTabelltext"/>
            </w:pPr>
            <w:r>
              <w:t>700 – 1 050</w:t>
            </w:r>
          </w:p>
        </w:tc>
        <w:tc>
          <w:tcPr>
            <w:tcW w:w="1559" w:type="dxa"/>
          </w:tcPr>
          <w:p w14:paraId="4D21D0E3" w14:textId="77777777" w:rsidR="00123C94" w:rsidRPr="00D73CD4" w:rsidRDefault="00123C94" w:rsidP="00D73D77">
            <w:pPr>
              <w:pStyle w:val="AV18-TextTabelltext"/>
            </w:pPr>
            <w:r w:rsidRPr="00D73CD4">
              <w:t>7</w:t>
            </w:r>
          </w:p>
        </w:tc>
        <w:tc>
          <w:tcPr>
            <w:tcW w:w="1843" w:type="dxa"/>
          </w:tcPr>
          <w:p w14:paraId="24E7C6C1" w14:textId="5A2A910D" w:rsidR="00123C94" w:rsidRPr="00D73D77" w:rsidRDefault="00123C94" w:rsidP="00D73D77">
            <w:pPr>
              <w:pStyle w:val="AV18-TextTabelltext"/>
              <w:rPr>
                <w:lang w:val="en-GB"/>
              </w:rPr>
            </w:pPr>
            <w:r w:rsidRPr="00D73D77">
              <w:rPr>
                <w:lang w:val="en-GB"/>
              </w:rPr>
              <w:t>H = 2,7</w:t>
            </w:r>
            <w:r w:rsidRPr="00A73662">
              <w:sym w:font="Wingdings" w:char="F0A0"/>
            </w:r>
            <w:r w:rsidRPr="00D73D77">
              <w:rPr>
                <w:lang w:val="en-GB"/>
              </w:rPr>
              <w:t>10</w:t>
            </w:r>
            <w:r w:rsidRPr="00D73D77">
              <w:rPr>
                <w:vertAlign w:val="superscript"/>
                <w:lang w:val="en-GB"/>
              </w:rPr>
              <w:t>4</w:t>
            </w:r>
            <w:r w:rsidRPr="00D73D77">
              <w:rPr>
                <w:lang w:val="en-GB"/>
              </w:rPr>
              <w:t xml:space="preserve"> </w:t>
            </w:r>
            <w:r w:rsidRPr="00A73662">
              <w:sym w:font="Wingdings" w:char="F0A0"/>
            </w:r>
            <w:r w:rsidRPr="00D73D77">
              <w:rPr>
                <w:lang w:val="en-GB"/>
              </w:rPr>
              <w:t xml:space="preserve"> </w:t>
            </w:r>
            <w:r w:rsidR="00054336" w:rsidRPr="00D73D77">
              <w:rPr>
                <w:lang w:val="en-GB"/>
              </w:rPr>
              <w:t>t</w:t>
            </w:r>
            <w:r w:rsidR="00054336" w:rsidRPr="00D73D77">
              <w:rPr>
                <w:vertAlign w:val="superscript"/>
                <w:lang w:val="en-GB"/>
              </w:rPr>
              <w:t xml:space="preserve">0,75 </w:t>
            </w:r>
            <w:r w:rsidRPr="00D73D77">
              <w:rPr>
                <w:lang w:val="en-GB"/>
              </w:rPr>
              <w:t xml:space="preserve"> </w:t>
            </w:r>
            <w:r w:rsidRPr="00326747">
              <w:sym w:font="Wingdings" w:char="F0A0"/>
            </w:r>
            <w:r w:rsidRPr="00D73D77">
              <w:rPr>
                <w:lang w:val="en-GB"/>
              </w:rPr>
              <w:t xml:space="preserve"> C</w:t>
            </w:r>
            <w:r w:rsidRPr="00D73D77">
              <w:rPr>
                <w:vertAlign w:val="subscript"/>
                <w:lang w:val="en-GB"/>
              </w:rPr>
              <w:t>A</w:t>
            </w:r>
            <w:r w:rsidRPr="00D73D77">
              <w:rPr>
                <w:lang w:val="en-GB"/>
              </w:rPr>
              <w:t xml:space="preserve"> </w:t>
            </w:r>
            <w:r w:rsidRPr="00326747">
              <w:sym w:font="Wingdings" w:char="F0A0"/>
            </w:r>
            <w:r w:rsidRPr="00D73D77">
              <w:rPr>
                <w:lang w:val="en-GB"/>
              </w:rPr>
              <w:t xml:space="preserve"> C</w:t>
            </w:r>
            <w:r w:rsidRPr="00D73D77">
              <w:rPr>
                <w:vertAlign w:val="subscript"/>
                <w:lang w:val="en-GB"/>
              </w:rPr>
              <w:t>E</w:t>
            </w:r>
            <w:r w:rsidRPr="00D73D77">
              <w:rPr>
                <w:lang w:val="en-GB"/>
              </w:rPr>
              <w:t xml:space="preserve"> [J/m</w:t>
            </w:r>
            <w:r w:rsidRPr="00D73D77">
              <w:rPr>
                <w:vertAlign w:val="superscript"/>
                <w:lang w:val="en-GB"/>
              </w:rPr>
              <w:t>2</w:t>
            </w:r>
            <w:r w:rsidRPr="00D73D77">
              <w:rPr>
                <w:lang w:val="en-GB"/>
              </w:rPr>
              <w:t xml:space="preserve">] </w:t>
            </w:r>
            <w:r w:rsidRPr="00D73D77">
              <w:rPr>
                <w:lang w:val="en-GB"/>
              </w:rPr>
              <w:br/>
              <w:t xml:space="preserve">Se not </w:t>
            </w:r>
            <w:r w:rsidRPr="00D73D77">
              <w:rPr>
                <w:vertAlign w:val="superscript"/>
                <w:lang w:val="en-GB"/>
              </w:rPr>
              <w:t>g</w:t>
            </w:r>
          </w:p>
        </w:tc>
        <w:tc>
          <w:tcPr>
            <w:tcW w:w="1701" w:type="dxa"/>
          </w:tcPr>
          <w:p w14:paraId="795D9C01" w14:textId="5BC54177" w:rsidR="00123C94" w:rsidRPr="00D73D77" w:rsidRDefault="00123C94" w:rsidP="00D73D77">
            <w:pPr>
              <w:pStyle w:val="AV18-TextTabelltext"/>
              <w:rPr>
                <w:lang w:val="en-GB"/>
              </w:rPr>
            </w:pPr>
            <w:r w:rsidRPr="00D73D77">
              <w:rPr>
                <w:lang w:val="en-GB"/>
              </w:rPr>
              <w:t xml:space="preserve">H = 5 000 </w:t>
            </w:r>
            <w:r w:rsidRPr="00326747">
              <w:sym w:font="Wingdings" w:char="F0A0"/>
            </w:r>
            <w:r w:rsidRPr="00D73D77">
              <w:rPr>
                <w:lang w:val="en-GB"/>
              </w:rPr>
              <w:t xml:space="preserve"> C</w:t>
            </w:r>
            <w:r w:rsidRPr="00D73D77">
              <w:rPr>
                <w:vertAlign w:val="subscript"/>
                <w:lang w:val="en-GB"/>
              </w:rPr>
              <w:t>A</w:t>
            </w:r>
            <w:r w:rsidRPr="00D73D77">
              <w:rPr>
                <w:lang w:val="en-GB"/>
              </w:rPr>
              <w:t xml:space="preserve"> </w:t>
            </w:r>
            <w:r w:rsidRPr="00326747">
              <w:sym w:font="Wingdings" w:char="F0A0"/>
            </w:r>
            <w:r w:rsidRPr="00D73D77">
              <w:rPr>
                <w:lang w:val="en-GB"/>
              </w:rPr>
              <w:t xml:space="preserve"> C</w:t>
            </w:r>
            <w:r w:rsidRPr="00D73D77">
              <w:rPr>
                <w:vertAlign w:val="subscript"/>
                <w:lang w:val="en-GB"/>
              </w:rPr>
              <w:t>E</w:t>
            </w:r>
            <w:r w:rsidRPr="00D73D77">
              <w:rPr>
                <w:lang w:val="en-GB"/>
              </w:rPr>
              <w:t xml:space="preserve"> [J/m</w:t>
            </w:r>
            <w:r w:rsidRPr="00D73D77">
              <w:rPr>
                <w:vertAlign w:val="superscript"/>
                <w:lang w:val="en-GB"/>
              </w:rPr>
              <w:t>2</w:t>
            </w:r>
            <w:r w:rsidR="009114DE">
              <w:rPr>
                <w:lang w:val="en-GB"/>
              </w:rPr>
              <w:t xml:space="preserve">] </w:t>
            </w:r>
            <w:r w:rsidR="009114DE" w:rsidRPr="00D73D77">
              <w:rPr>
                <w:lang w:val="en-GB"/>
              </w:rPr>
              <w:br/>
            </w:r>
            <w:r w:rsidRPr="00D73D77">
              <w:rPr>
                <w:lang w:val="en-GB"/>
              </w:rPr>
              <w:t xml:space="preserve">Se not </w:t>
            </w:r>
            <w:r w:rsidRPr="00D73D77">
              <w:rPr>
                <w:vertAlign w:val="superscript"/>
                <w:lang w:val="en-GB"/>
              </w:rPr>
              <w:t>j</w:t>
            </w:r>
          </w:p>
        </w:tc>
      </w:tr>
      <w:tr w:rsidR="00123C94" w:rsidRPr="00C33CE4" w14:paraId="02B743C2" w14:textId="77777777" w:rsidTr="009114DE">
        <w:tc>
          <w:tcPr>
            <w:tcW w:w="1271" w:type="dxa"/>
          </w:tcPr>
          <w:p w14:paraId="2DC88FF5" w14:textId="77777777" w:rsidR="00123C94" w:rsidRDefault="00123C94" w:rsidP="00D73D77">
            <w:pPr>
              <w:pStyle w:val="AV18-TextTabelltext"/>
            </w:pPr>
            <w:r>
              <w:t>1 050 – 1 400</w:t>
            </w:r>
          </w:p>
        </w:tc>
        <w:tc>
          <w:tcPr>
            <w:tcW w:w="1559" w:type="dxa"/>
          </w:tcPr>
          <w:p w14:paraId="02477C21" w14:textId="77777777" w:rsidR="00123C94" w:rsidRPr="00D73CD4" w:rsidRDefault="00123C94" w:rsidP="00D73D77">
            <w:pPr>
              <w:pStyle w:val="AV18-TextTabelltext"/>
            </w:pPr>
            <w:r w:rsidRPr="00D73CD4">
              <w:t>7</w:t>
            </w:r>
          </w:p>
        </w:tc>
        <w:tc>
          <w:tcPr>
            <w:tcW w:w="1843" w:type="dxa"/>
          </w:tcPr>
          <w:p w14:paraId="2424EEBC" w14:textId="3296434E" w:rsidR="00123C94" w:rsidRPr="00D73D77" w:rsidRDefault="00123C94" w:rsidP="00D73D77">
            <w:pPr>
              <w:pStyle w:val="AV18-TextTabelltext"/>
              <w:rPr>
                <w:lang w:val="en-GB"/>
              </w:rPr>
            </w:pPr>
            <w:r w:rsidRPr="00D73D77">
              <w:rPr>
                <w:lang w:val="en-GB"/>
              </w:rPr>
              <w:t>H = 2,7</w:t>
            </w:r>
            <w:r w:rsidRPr="00A73662">
              <w:sym w:font="Wingdings" w:char="F0A0"/>
            </w:r>
            <w:r w:rsidRPr="00D73D77">
              <w:rPr>
                <w:lang w:val="en-GB"/>
              </w:rPr>
              <w:t>10</w:t>
            </w:r>
            <w:r w:rsidRPr="00D73D77">
              <w:rPr>
                <w:vertAlign w:val="superscript"/>
                <w:lang w:val="en-GB"/>
              </w:rPr>
              <w:t>5</w:t>
            </w:r>
            <w:r w:rsidRPr="00D73D77">
              <w:rPr>
                <w:lang w:val="en-GB"/>
              </w:rPr>
              <w:t xml:space="preserve"> </w:t>
            </w:r>
            <w:r w:rsidRPr="00A73662">
              <w:sym w:font="Wingdings" w:char="F0A0"/>
            </w:r>
            <w:r w:rsidRPr="00D73D77">
              <w:rPr>
                <w:lang w:val="en-GB"/>
              </w:rPr>
              <w:t xml:space="preserve"> </w:t>
            </w:r>
            <w:r w:rsidR="00054336" w:rsidRPr="00D73D77">
              <w:rPr>
                <w:lang w:val="en-GB"/>
              </w:rPr>
              <w:t>t</w:t>
            </w:r>
            <w:r w:rsidR="00054336" w:rsidRPr="00D73D77">
              <w:rPr>
                <w:vertAlign w:val="superscript"/>
                <w:lang w:val="en-GB"/>
              </w:rPr>
              <w:t xml:space="preserve">0,75 </w:t>
            </w:r>
            <w:r w:rsidRPr="00326747">
              <w:sym w:font="Wingdings" w:char="F0A0"/>
            </w:r>
            <w:r w:rsidRPr="00D73D77">
              <w:rPr>
                <w:lang w:val="en-GB"/>
              </w:rPr>
              <w:t xml:space="preserve"> C</w:t>
            </w:r>
            <w:r w:rsidRPr="00D73D77">
              <w:rPr>
                <w:vertAlign w:val="subscript"/>
                <w:lang w:val="en-GB"/>
              </w:rPr>
              <w:t>C</w:t>
            </w:r>
            <w:r w:rsidRPr="00D73D77">
              <w:rPr>
                <w:lang w:val="en-GB"/>
              </w:rPr>
              <w:t xml:space="preserve"> </w:t>
            </w:r>
            <w:r w:rsidRPr="00326747">
              <w:sym w:font="Wingdings" w:char="F0A0"/>
            </w:r>
            <w:r w:rsidRPr="00D73D77">
              <w:rPr>
                <w:lang w:val="en-GB"/>
              </w:rPr>
              <w:t xml:space="preserve"> C</w:t>
            </w:r>
            <w:r w:rsidRPr="00D73D77">
              <w:rPr>
                <w:vertAlign w:val="subscript"/>
                <w:lang w:val="en-GB"/>
              </w:rPr>
              <w:t>E</w:t>
            </w:r>
            <w:r w:rsidRPr="00D73D77">
              <w:rPr>
                <w:lang w:val="en-GB"/>
              </w:rPr>
              <w:t xml:space="preserve"> [J/m</w:t>
            </w:r>
            <w:r w:rsidRPr="00D73D77">
              <w:rPr>
                <w:vertAlign w:val="superscript"/>
                <w:lang w:val="en-GB"/>
              </w:rPr>
              <w:t>2</w:t>
            </w:r>
            <w:r w:rsidRPr="00D73D77">
              <w:rPr>
                <w:lang w:val="en-GB"/>
              </w:rPr>
              <w:t xml:space="preserve">] </w:t>
            </w:r>
            <w:r w:rsidR="00054336">
              <w:rPr>
                <w:lang w:val="en-GB"/>
              </w:rPr>
              <w:t xml:space="preserve"> </w:t>
            </w:r>
            <w:r w:rsidRPr="00D73D77">
              <w:rPr>
                <w:lang w:val="en-GB"/>
              </w:rPr>
              <w:t xml:space="preserve">Se not </w:t>
            </w:r>
            <w:r w:rsidRPr="00D73D77">
              <w:rPr>
                <w:vertAlign w:val="superscript"/>
                <w:lang w:val="en-GB"/>
              </w:rPr>
              <w:t>h</w:t>
            </w:r>
          </w:p>
        </w:tc>
        <w:tc>
          <w:tcPr>
            <w:tcW w:w="1701" w:type="dxa"/>
          </w:tcPr>
          <w:p w14:paraId="427E4F5C" w14:textId="21F014B4" w:rsidR="00123C94" w:rsidRPr="002C5C15" w:rsidRDefault="00123C94" w:rsidP="00D73D77">
            <w:pPr>
              <w:pStyle w:val="AV18-TextTabelltext"/>
            </w:pPr>
            <w:r w:rsidRPr="002C5C15">
              <w:t>H = 5</w:t>
            </w:r>
            <w:r>
              <w:t>00</w:t>
            </w:r>
            <w:r w:rsidRPr="002C5C15">
              <w:t xml:space="preserve"> </w:t>
            </w:r>
            <w:r w:rsidRPr="00326747">
              <w:sym w:font="Wingdings" w:char="F0A0"/>
            </w:r>
            <w:r w:rsidRPr="002C5C15">
              <w:t xml:space="preserve"> C</w:t>
            </w:r>
            <w:r w:rsidRPr="00D73D77">
              <w:rPr>
                <w:vertAlign w:val="subscript"/>
              </w:rPr>
              <w:t>C</w:t>
            </w:r>
            <w:r w:rsidRPr="002C5C15">
              <w:t xml:space="preserve"> </w:t>
            </w:r>
            <w:r w:rsidRPr="00326747">
              <w:sym w:font="Wingdings" w:char="F0A0"/>
            </w:r>
            <w:r w:rsidRPr="002C5C15">
              <w:t xml:space="preserve"> C</w:t>
            </w:r>
            <w:r w:rsidRPr="00D73D77">
              <w:rPr>
                <w:vertAlign w:val="subscript"/>
              </w:rPr>
              <w:t>E</w:t>
            </w:r>
            <w:r w:rsidRPr="002C5C15">
              <w:t xml:space="preserve"> [J/m</w:t>
            </w:r>
            <w:r w:rsidRPr="00D73D77">
              <w:rPr>
                <w:vertAlign w:val="superscript"/>
              </w:rPr>
              <w:t>2</w:t>
            </w:r>
            <w:r w:rsidRPr="002C5C15">
              <w:t xml:space="preserve">] </w:t>
            </w:r>
            <w:r w:rsidRPr="00D73D77">
              <w:br/>
            </w:r>
            <w:r w:rsidRPr="002C5C15">
              <w:t xml:space="preserve">Se not </w:t>
            </w:r>
            <w:r w:rsidRPr="00D73D77">
              <w:rPr>
                <w:vertAlign w:val="superscript"/>
              </w:rPr>
              <w:t>k</w:t>
            </w:r>
          </w:p>
        </w:tc>
      </w:tr>
      <w:tr w:rsidR="00123C94" w14:paraId="4E1EAD09" w14:textId="77777777" w:rsidTr="009114DE">
        <w:tc>
          <w:tcPr>
            <w:tcW w:w="1271" w:type="dxa"/>
          </w:tcPr>
          <w:p w14:paraId="4BAF19F4" w14:textId="77777777" w:rsidR="00123C94" w:rsidRDefault="00123C94" w:rsidP="00D73D77">
            <w:pPr>
              <w:pStyle w:val="AV18-TextTabelltext"/>
            </w:pPr>
            <w:r>
              <w:t>1 400 – 1 500</w:t>
            </w:r>
          </w:p>
        </w:tc>
        <w:tc>
          <w:tcPr>
            <w:tcW w:w="1559" w:type="dxa"/>
          </w:tcPr>
          <w:p w14:paraId="1783937E" w14:textId="77777777" w:rsidR="00123C94" w:rsidRPr="00D73D77" w:rsidRDefault="00123C94">
            <w:pPr>
              <w:pStyle w:val="AV18-TextTabelltext"/>
            </w:pPr>
            <w:r w:rsidRPr="00D73D77">
              <w:t>1</w:t>
            </w:r>
          </w:p>
        </w:tc>
        <w:tc>
          <w:tcPr>
            <w:tcW w:w="1843" w:type="dxa"/>
          </w:tcPr>
          <w:p w14:paraId="2DBDF7D4" w14:textId="77777777" w:rsidR="00123C94" w:rsidRDefault="00123C94">
            <w:pPr>
              <w:pStyle w:val="AV18-TextTabelltext"/>
            </w:pPr>
            <w:r w:rsidRPr="00A71647">
              <w:t>E = 10</w:t>
            </w:r>
            <w:r w:rsidRPr="00054336">
              <w:rPr>
                <w:vertAlign w:val="superscript"/>
              </w:rPr>
              <w:t>12</w:t>
            </w:r>
            <w:r>
              <w:t xml:space="preserve"> </w:t>
            </w:r>
            <w:r w:rsidRPr="00A71647">
              <w:t>[W</w:t>
            </w:r>
            <w:r>
              <w:t>/</w:t>
            </w:r>
            <w:r w:rsidRPr="00A71647">
              <w:t>m</w:t>
            </w:r>
            <w:r w:rsidRPr="00054336">
              <w:rPr>
                <w:vertAlign w:val="superscript"/>
              </w:rPr>
              <w:t>2</w:t>
            </w:r>
            <w:r w:rsidRPr="00A71647">
              <w:t>]</w:t>
            </w:r>
          </w:p>
        </w:tc>
        <w:tc>
          <w:tcPr>
            <w:tcW w:w="1701" w:type="dxa"/>
          </w:tcPr>
          <w:p w14:paraId="0CC07394" w14:textId="3053FCAB" w:rsidR="00123C94" w:rsidRDefault="00123C94" w:rsidP="00D73D77">
            <w:pPr>
              <w:pStyle w:val="AV18-TextTabelltext"/>
            </w:pPr>
            <w:r>
              <w:t>H = 1 000 [J/</w:t>
            </w:r>
            <w:r w:rsidRPr="00DE0379">
              <w:t>m</w:t>
            </w:r>
            <w:r w:rsidRPr="00D73D77">
              <w:rPr>
                <w:vertAlign w:val="superscript"/>
              </w:rPr>
              <w:t>2</w:t>
            </w:r>
            <w:r w:rsidRPr="00DE0379">
              <w:t>]</w:t>
            </w:r>
            <w:r>
              <w:t xml:space="preserve"> </w:t>
            </w:r>
            <w:r w:rsidR="009114DE" w:rsidRPr="00D73D77">
              <w:rPr>
                <w:lang w:val="en-GB"/>
              </w:rPr>
              <w:br/>
            </w:r>
            <w:r>
              <w:t xml:space="preserve">Se not </w:t>
            </w:r>
            <w:r w:rsidRPr="00D73D77">
              <w:rPr>
                <w:vertAlign w:val="superscript"/>
              </w:rPr>
              <w:t>l</w:t>
            </w:r>
          </w:p>
        </w:tc>
      </w:tr>
      <w:tr w:rsidR="00123C94" w14:paraId="64FFF86A" w14:textId="77777777" w:rsidTr="009114DE">
        <w:tc>
          <w:tcPr>
            <w:tcW w:w="1271" w:type="dxa"/>
          </w:tcPr>
          <w:p w14:paraId="09E11BEC" w14:textId="77777777" w:rsidR="00123C94" w:rsidRDefault="00123C94" w:rsidP="00D73D77">
            <w:pPr>
              <w:pStyle w:val="AV18-TextTabelltext"/>
            </w:pPr>
            <w:r>
              <w:t>1 500 – 1 800</w:t>
            </w:r>
          </w:p>
        </w:tc>
        <w:tc>
          <w:tcPr>
            <w:tcW w:w="1559" w:type="dxa"/>
          </w:tcPr>
          <w:p w14:paraId="1BF8E48F" w14:textId="77777777" w:rsidR="00123C94" w:rsidRPr="00D73D77" w:rsidRDefault="00123C94">
            <w:pPr>
              <w:pStyle w:val="AV18-TextTabelltext"/>
            </w:pPr>
            <w:r w:rsidRPr="00D73D77">
              <w:t>1</w:t>
            </w:r>
          </w:p>
        </w:tc>
        <w:tc>
          <w:tcPr>
            <w:tcW w:w="1843" w:type="dxa"/>
          </w:tcPr>
          <w:p w14:paraId="366501CA" w14:textId="77777777" w:rsidR="00123C94" w:rsidRDefault="00123C94">
            <w:pPr>
              <w:pStyle w:val="AV18-TextTabelltext"/>
            </w:pPr>
            <w:r w:rsidRPr="00A71647">
              <w:t>E = 10</w:t>
            </w:r>
            <w:r w:rsidRPr="00054336">
              <w:rPr>
                <w:vertAlign w:val="superscript"/>
              </w:rPr>
              <w:t>13</w:t>
            </w:r>
            <w:r>
              <w:t xml:space="preserve"> </w:t>
            </w:r>
            <w:r w:rsidRPr="00A71647">
              <w:t>[W</w:t>
            </w:r>
            <w:r>
              <w:t>/</w:t>
            </w:r>
            <w:r w:rsidRPr="00A71647">
              <w:t>m</w:t>
            </w:r>
            <w:r w:rsidRPr="00054336">
              <w:rPr>
                <w:vertAlign w:val="superscript"/>
              </w:rPr>
              <w:t>2</w:t>
            </w:r>
            <w:r w:rsidRPr="00A71647">
              <w:t>]</w:t>
            </w:r>
          </w:p>
        </w:tc>
        <w:tc>
          <w:tcPr>
            <w:tcW w:w="1701" w:type="dxa"/>
          </w:tcPr>
          <w:p w14:paraId="5C0272EE" w14:textId="77777777" w:rsidR="00123C94" w:rsidRPr="00F0744E" w:rsidRDefault="00123C94" w:rsidP="00D73D77">
            <w:pPr>
              <w:pStyle w:val="AV18-TextTabelltext"/>
            </w:pPr>
            <w:r>
              <w:t>H = 10 000 [J/</w:t>
            </w:r>
            <w:r w:rsidRPr="00DE0379">
              <w:t>m</w:t>
            </w:r>
            <w:r w:rsidRPr="00D73D77">
              <w:rPr>
                <w:vertAlign w:val="superscript"/>
              </w:rPr>
              <w:t>2</w:t>
            </w:r>
            <w:r w:rsidRPr="00DE0379">
              <w:t>]</w:t>
            </w:r>
            <w:r>
              <w:t xml:space="preserve"> </w:t>
            </w:r>
          </w:p>
        </w:tc>
      </w:tr>
      <w:tr w:rsidR="00123C94" w14:paraId="0C62329F" w14:textId="77777777" w:rsidTr="009114DE">
        <w:tc>
          <w:tcPr>
            <w:tcW w:w="1271" w:type="dxa"/>
          </w:tcPr>
          <w:p w14:paraId="4AE9E02F" w14:textId="77777777" w:rsidR="00123C94" w:rsidRDefault="00123C94" w:rsidP="00D73D77">
            <w:pPr>
              <w:pStyle w:val="AV18-TextTabelltext"/>
            </w:pPr>
            <w:r>
              <w:t>1 800 – 2 600</w:t>
            </w:r>
          </w:p>
        </w:tc>
        <w:tc>
          <w:tcPr>
            <w:tcW w:w="1559" w:type="dxa"/>
          </w:tcPr>
          <w:p w14:paraId="094A5793" w14:textId="77777777" w:rsidR="00123C94" w:rsidRPr="00D73D77" w:rsidRDefault="00123C94">
            <w:pPr>
              <w:pStyle w:val="AV18-TextTabelltext"/>
            </w:pPr>
            <w:r w:rsidRPr="00D73D77">
              <w:t>1</w:t>
            </w:r>
          </w:p>
        </w:tc>
        <w:tc>
          <w:tcPr>
            <w:tcW w:w="1843" w:type="dxa"/>
          </w:tcPr>
          <w:p w14:paraId="040E567B" w14:textId="77777777" w:rsidR="00123C94" w:rsidRDefault="00123C94">
            <w:pPr>
              <w:pStyle w:val="AV18-TextTabelltext"/>
            </w:pPr>
            <w:r w:rsidRPr="00A71647">
              <w:t>E = 10</w:t>
            </w:r>
            <w:r w:rsidRPr="00054336">
              <w:rPr>
                <w:vertAlign w:val="superscript"/>
              </w:rPr>
              <w:t>12</w:t>
            </w:r>
            <w:r>
              <w:t xml:space="preserve"> </w:t>
            </w:r>
            <w:r w:rsidRPr="00A71647">
              <w:t>[W</w:t>
            </w:r>
            <w:r>
              <w:t>/</w:t>
            </w:r>
            <w:r w:rsidRPr="00A71647">
              <w:t>m</w:t>
            </w:r>
            <w:r w:rsidRPr="00054336">
              <w:rPr>
                <w:vertAlign w:val="superscript"/>
              </w:rPr>
              <w:t>2</w:t>
            </w:r>
            <w:r w:rsidRPr="00A71647">
              <w:t>]</w:t>
            </w:r>
          </w:p>
        </w:tc>
        <w:tc>
          <w:tcPr>
            <w:tcW w:w="1701" w:type="dxa"/>
          </w:tcPr>
          <w:p w14:paraId="048F66AA" w14:textId="0209398E" w:rsidR="00123C94" w:rsidRDefault="00123C94" w:rsidP="00D73D77">
            <w:pPr>
              <w:pStyle w:val="AV18-TextTabelltext"/>
            </w:pPr>
            <w:r>
              <w:t>H = 1 000 [J/</w:t>
            </w:r>
            <w:r w:rsidRPr="00DE0379">
              <w:t>m</w:t>
            </w:r>
            <w:r w:rsidRPr="00D73D77">
              <w:rPr>
                <w:vertAlign w:val="superscript"/>
              </w:rPr>
              <w:t>2</w:t>
            </w:r>
            <w:r w:rsidRPr="00DE0379">
              <w:t>]</w:t>
            </w:r>
            <w:r>
              <w:t xml:space="preserve"> </w:t>
            </w:r>
            <w:r w:rsidR="009114DE" w:rsidRPr="00D73D77">
              <w:rPr>
                <w:lang w:val="en-GB"/>
              </w:rPr>
              <w:br/>
            </w:r>
            <w:r>
              <w:t xml:space="preserve">Se not </w:t>
            </w:r>
            <w:r w:rsidRPr="00D73D77">
              <w:rPr>
                <w:vertAlign w:val="superscript"/>
              </w:rPr>
              <w:t>l</w:t>
            </w:r>
          </w:p>
        </w:tc>
      </w:tr>
      <w:tr w:rsidR="00123C94" w14:paraId="7D653F6A" w14:textId="77777777" w:rsidTr="009114DE">
        <w:tc>
          <w:tcPr>
            <w:tcW w:w="1271" w:type="dxa"/>
          </w:tcPr>
          <w:p w14:paraId="2E3CAD58" w14:textId="77777777" w:rsidR="00123C94" w:rsidRDefault="00123C94" w:rsidP="00D73D77">
            <w:pPr>
              <w:pStyle w:val="AV18-TextTabelltext"/>
            </w:pPr>
            <w:r>
              <w:t>2 600 - 10</w:t>
            </w:r>
            <w:r w:rsidRPr="00D73D77">
              <w:rPr>
                <w:vertAlign w:val="superscript"/>
              </w:rPr>
              <w:t>5</w:t>
            </w:r>
          </w:p>
        </w:tc>
        <w:tc>
          <w:tcPr>
            <w:tcW w:w="1559" w:type="dxa"/>
          </w:tcPr>
          <w:p w14:paraId="68D2C98E" w14:textId="77777777" w:rsidR="00123C94" w:rsidRPr="00D73D77" w:rsidRDefault="00123C94">
            <w:pPr>
              <w:pStyle w:val="AV18-TextTabelltext"/>
            </w:pPr>
            <w:r w:rsidRPr="00D73D77">
              <w:t>1</w:t>
            </w:r>
          </w:p>
        </w:tc>
        <w:tc>
          <w:tcPr>
            <w:tcW w:w="1843" w:type="dxa"/>
          </w:tcPr>
          <w:p w14:paraId="798B3C73" w14:textId="77777777" w:rsidR="00123C94" w:rsidRDefault="00123C94">
            <w:pPr>
              <w:pStyle w:val="AV18-TextTabelltext"/>
            </w:pPr>
            <w:r w:rsidRPr="00A71647">
              <w:t>E = 10</w:t>
            </w:r>
            <w:r w:rsidRPr="00054336">
              <w:rPr>
                <w:vertAlign w:val="superscript"/>
              </w:rPr>
              <w:t>11</w:t>
            </w:r>
            <w:r>
              <w:t xml:space="preserve"> </w:t>
            </w:r>
            <w:r w:rsidRPr="00A71647">
              <w:t>[W</w:t>
            </w:r>
            <w:r>
              <w:t>/</w:t>
            </w:r>
            <w:r w:rsidRPr="00A71647">
              <w:t>m</w:t>
            </w:r>
            <w:r w:rsidRPr="00054336">
              <w:rPr>
                <w:vertAlign w:val="superscript"/>
              </w:rPr>
              <w:t>2</w:t>
            </w:r>
            <w:r w:rsidRPr="00A71647">
              <w:t>]</w:t>
            </w:r>
          </w:p>
        </w:tc>
        <w:tc>
          <w:tcPr>
            <w:tcW w:w="1701" w:type="dxa"/>
          </w:tcPr>
          <w:p w14:paraId="70A4CD4F" w14:textId="3C768B2A" w:rsidR="00123C94" w:rsidRDefault="00123C94" w:rsidP="00D73D77">
            <w:pPr>
              <w:pStyle w:val="AV18-TextTabelltext"/>
            </w:pPr>
            <w:r>
              <w:t>H = 100 [J/</w:t>
            </w:r>
            <w:r w:rsidRPr="00DE0379">
              <w:t>m</w:t>
            </w:r>
            <w:r w:rsidRPr="00D73D77">
              <w:rPr>
                <w:vertAlign w:val="superscript"/>
              </w:rPr>
              <w:t>2</w:t>
            </w:r>
            <w:r w:rsidRPr="00DE0379">
              <w:t>]</w:t>
            </w:r>
            <w:r>
              <w:t xml:space="preserve"> </w:t>
            </w:r>
            <w:r w:rsidR="00D73D77">
              <w:t xml:space="preserve"> </w:t>
            </w:r>
            <w:r w:rsidR="009114DE" w:rsidRPr="00D73D77">
              <w:rPr>
                <w:lang w:val="en-GB"/>
              </w:rPr>
              <w:br/>
            </w:r>
            <w:r>
              <w:t xml:space="preserve">Se not </w:t>
            </w:r>
            <w:r w:rsidRPr="00D73D77">
              <w:rPr>
                <w:vertAlign w:val="superscript"/>
              </w:rPr>
              <w:t>m</w:t>
            </w:r>
          </w:p>
        </w:tc>
      </w:tr>
      <w:tr w:rsidR="00123C94" w14:paraId="386551E2" w14:textId="77777777" w:rsidTr="009114DE">
        <w:tc>
          <w:tcPr>
            <w:tcW w:w="1271" w:type="dxa"/>
          </w:tcPr>
          <w:p w14:paraId="303EBF1E" w14:textId="77777777" w:rsidR="00123C94" w:rsidRDefault="00123C94" w:rsidP="00D73D77">
            <w:pPr>
              <w:pStyle w:val="AV18-TextTabelltext"/>
            </w:pPr>
            <w:r>
              <w:t>10</w:t>
            </w:r>
            <w:r w:rsidRPr="00D73D77">
              <w:rPr>
                <w:vertAlign w:val="superscript"/>
              </w:rPr>
              <w:t>5</w:t>
            </w:r>
            <w:r>
              <w:t xml:space="preserve"> - 10</w:t>
            </w:r>
            <w:r w:rsidRPr="00D73D77">
              <w:rPr>
                <w:vertAlign w:val="superscript"/>
              </w:rPr>
              <w:t>6</w:t>
            </w:r>
          </w:p>
        </w:tc>
        <w:tc>
          <w:tcPr>
            <w:tcW w:w="1559" w:type="dxa"/>
          </w:tcPr>
          <w:p w14:paraId="7236B43E" w14:textId="77777777" w:rsidR="00123C94" w:rsidRPr="00D73D77" w:rsidRDefault="00123C94">
            <w:pPr>
              <w:pStyle w:val="AV18-TextTabelltext"/>
            </w:pPr>
            <w:r w:rsidRPr="00D73D77">
              <w:t>11</w:t>
            </w:r>
          </w:p>
        </w:tc>
        <w:tc>
          <w:tcPr>
            <w:tcW w:w="1843" w:type="dxa"/>
          </w:tcPr>
          <w:p w14:paraId="37ADA044" w14:textId="77777777" w:rsidR="00123C94" w:rsidRDefault="00123C94">
            <w:pPr>
              <w:pStyle w:val="AV18-TextTabelltext"/>
            </w:pPr>
            <w:r w:rsidRPr="00A71647">
              <w:t>E = 10</w:t>
            </w:r>
            <w:r w:rsidRPr="00054336">
              <w:rPr>
                <w:vertAlign w:val="superscript"/>
              </w:rPr>
              <w:t>11</w:t>
            </w:r>
            <w:r>
              <w:t xml:space="preserve"> </w:t>
            </w:r>
            <w:r w:rsidRPr="00A71647">
              <w:t>[W</w:t>
            </w:r>
            <w:r>
              <w:t>/</w:t>
            </w:r>
            <w:r w:rsidRPr="00A71647">
              <w:t>m</w:t>
            </w:r>
            <w:r w:rsidRPr="00054336">
              <w:rPr>
                <w:vertAlign w:val="superscript"/>
              </w:rPr>
              <w:t>2</w:t>
            </w:r>
            <w:r w:rsidRPr="00A71647">
              <w:t>]</w:t>
            </w:r>
          </w:p>
        </w:tc>
        <w:tc>
          <w:tcPr>
            <w:tcW w:w="1701" w:type="dxa"/>
          </w:tcPr>
          <w:p w14:paraId="22E7F9C2" w14:textId="7500E75A" w:rsidR="00123C94" w:rsidRDefault="00123C94" w:rsidP="00D73D77">
            <w:pPr>
              <w:pStyle w:val="AV18-TextTabelltext"/>
            </w:pPr>
            <w:r>
              <w:t>H = 100 [J/</w:t>
            </w:r>
            <w:r w:rsidRPr="00DE0379">
              <w:t>m</w:t>
            </w:r>
            <w:r w:rsidRPr="00D73D77">
              <w:rPr>
                <w:vertAlign w:val="superscript"/>
              </w:rPr>
              <w:t>2</w:t>
            </w:r>
            <w:r w:rsidRPr="00DE0379">
              <w:t>]</w:t>
            </w:r>
            <w:r>
              <w:t xml:space="preserve"> </w:t>
            </w:r>
            <w:r w:rsidR="009114DE" w:rsidRPr="00D73D77">
              <w:rPr>
                <w:lang w:val="en-GB"/>
              </w:rPr>
              <w:br/>
            </w:r>
            <w:r>
              <w:t xml:space="preserve">Se not </w:t>
            </w:r>
            <w:r w:rsidRPr="00D73D77">
              <w:rPr>
                <w:vertAlign w:val="superscript"/>
              </w:rPr>
              <w:t>m</w:t>
            </w:r>
          </w:p>
        </w:tc>
      </w:tr>
    </w:tbl>
    <w:p w14:paraId="073EB5D6" w14:textId="77777777" w:rsidR="007F5509" w:rsidRPr="00A71647" w:rsidRDefault="007F5509" w:rsidP="007F5509">
      <w:pPr>
        <w:pStyle w:val="AV80-Fotnot"/>
      </w:pPr>
      <w:r w:rsidRPr="00A71647">
        <w:t>a) Om laserns våglängd omfattas av två gränsvärden ska det mest restriktiva tillämpas.</w:t>
      </w:r>
    </w:p>
    <w:p w14:paraId="0BD27943" w14:textId="77777777" w:rsidR="007F5509" w:rsidRPr="00A71647" w:rsidRDefault="007F5509" w:rsidP="007F5509">
      <w:pPr>
        <w:pStyle w:val="AV80-Fotnot"/>
      </w:pPr>
      <w:r w:rsidRPr="00A71647">
        <w:t xml:space="preserve">b) </w:t>
      </w:r>
      <w:r>
        <w:t xml:space="preserve">Använd </w:t>
      </w:r>
      <w:r w:rsidRPr="00A71647">
        <w:t>d</w:t>
      </w:r>
      <w:r>
        <w:t xml:space="preserve">iameter = </w:t>
      </w:r>
      <w:r w:rsidRPr="00A71647">
        <w:t xml:space="preserve">1,5 </w:t>
      </w:r>
      <w:r w:rsidRPr="00D73D77">
        <w:sym w:font="Wingdings" w:char="F0A0"/>
      </w:r>
      <w:r w:rsidRPr="00D73D77">
        <w:t xml:space="preserve"> </w:t>
      </w:r>
      <w:r w:rsidRPr="00A71647">
        <w:t>t</w:t>
      </w:r>
      <w:r w:rsidRPr="00271580">
        <w:rPr>
          <w:vertAlign w:val="superscript"/>
        </w:rPr>
        <w:t>0,375</w:t>
      </w:r>
      <w:r w:rsidRPr="00D73D77">
        <w:rPr>
          <w:vertAlign w:val="superscript"/>
        </w:rPr>
        <w:t> </w:t>
      </w:r>
      <w:r w:rsidRPr="00D73D77">
        <w:t>[</w:t>
      </w:r>
      <w:r w:rsidRPr="00A71647">
        <w:t>mm</w:t>
      </w:r>
      <w:r>
        <w:t xml:space="preserve">] för exponeringstider i intervallet </w:t>
      </w:r>
      <w:r w:rsidRPr="00A71647">
        <w:t>0,3</w:t>
      </w:r>
      <w:r>
        <w:t xml:space="preserve"> </w:t>
      </w:r>
      <w:r w:rsidRPr="00D73D77">
        <w:t xml:space="preserve">– 10 s inom </w:t>
      </w:r>
      <w:r>
        <w:t>våglängdsområdena 180 – 400 nm eller 1 400 – 10</w:t>
      </w:r>
      <w:r w:rsidRPr="00D73D77">
        <w:rPr>
          <w:vertAlign w:val="superscript"/>
        </w:rPr>
        <w:t>5</w:t>
      </w:r>
      <w:r>
        <w:t xml:space="preserve"> nm. </w:t>
      </w:r>
    </w:p>
    <w:p w14:paraId="2482A8C5" w14:textId="77777777" w:rsidR="007F5509" w:rsidRPr="00A71647" w:rsidRDefault="007F5509" w:rsidP="007F5509">
      <w:pPr>
        <w:pStyle w:val="AV80-Fotnot"/>
      </w:pPr>
      <w:r w:rsidRPr="00A71647">
        <w:t>c) På grund av bristande data för dessa pulslängder rekommenderar ICNIRP användning av 1</w:t>
      </w:r>
      <w:r w:rsidRPr="00D73D77">
        <w:t> </w:t>
      </w:r>
      <w:r w:rsidRPr="00A71647">
        <w:t>ns som gränsvärde för irradians</w:t>
      </w:r>
      <w:r>
        <w:t xml:space="preserve"> utanför våglängdsområdet 400 – 1 400 nm</w:t>
      </w:r>
      <w:r w:rsidRPr="00A71647">
        <w:t>.</w:t>
      </w:r>
    </w:p>
    <w:p w14:paraId="439142F2" w14:textId="77777777" w:rsidR="007F5509" w:rsidRDefault="007F5509" w:rsidP="007F5509">
      <w:pPr>
        <w:pStyle w:val="AV80-Fotnot"/>
      </w:pPr>
      <w:r w:rsidRPr="00A71647">
        <w:t xml:space="preserve">d) Tabellen ger värden för enstaka laserpulser. Om laserpulserna är flera, måste laserpulsdurationen för pulser inom ett </w:t>
      </w:r>
      <w:r w:rsidRPr="001257FD">
        <w:t>intervall T</w:t>
      </w:r>
      <w:r w:rsidRPr="00D73D77">
        <w:t>min</w:t>
      </w:r>
      <w:r w:rsidRPr="001257FD">
        <w:t xml:space="preserve"> (förteckning i tabell</w:t>
      </w:r>
      <w:r w:rsidRPr="00D73D77">
        <w:t> </w:t>
      </w:r>
      <w:r>
        <w:t>2</w:t>
      </w:r>
      <w:r w:rsidRPr="00A71647" w:rsidDel="006D2387">
        <w:t>1</w:t>
      </w:r>
      <w:r>
        <w:t>)</w:t>
      </w:r>
      <w:r w:rsidRPr="00A71647">
        <w:t xml:space="preserve"> läggas ihop och det resulterande tidsvärdet fyllas i för t i formeln: </w:t>
      </w:r>
      <w:r>
        <w:t>H = </w:t>
      </w:r>
      <w:r w:rsidRPr="00A71647">
        <w:t>5</w:t>
      </w:r>
      <w:r>
        <w:t> </w:t>
      </w:r>
      <w:r w:rsidRPr="00A71647">
        <w:t>6</w:t>
      </w:r>
      <w:r>
        <w:t>00</w:t>
      </w:r>
      <w:r w:rsidRPr="00D73D77">
        <w:t xml:space="preserve"> </w:t>
      </w:r>
      <w:r w:rsidRPr="00D73D77">
        <w:sym w:font="Wingdings" w:char="F0A0"/>
      </w:r>
      <w:r w:rsidRPr="00D73D77">
        <w:t xml:space="preserve"> </w:t>
      </w:r>
      <w:r w:rsidRPr="00A71647">
        <w:t>t</w:t>
      </w:r>
      <w:r w:rsidRPr="00271580">
        <w:rPr>
          <w:vertAlign w:val="superscript"/>
        </w:rPr>
        <w:t>0,25</w:t>
      </w:r>
      <w:r w:rsidRPr="00D73D77">
        <w:rPr>
          <w:vertAlign w:val="superscript"/>
        </w:rPr>
        <w:t xml:space="preserve"> </w:t>
      </w:r>
      <w:r>
        <w:t>[J/m</w:t>
      </w:r>
      <w:r w:rsidRPr="00271580">
        <w:rPr>
          <w:vertAlign w:val="superscript"/>
        </w:rPr>
        <w:t>2</w:t>
      </w:r>
      <w:r>
        <w:t>].</w:t>
      </w:r>
    </w:p>
    <w:p w14:paraId="36C20566" w14:textId="77777777" w:rsidR="007F5509" w:rsidRPr="00B2294F" w:rsidRDefault="007F5509" w:rsidP="007F5509">
      <w:pPr>
        <w:pStyle w:val="AV80-Fotnot"/>
      </w:pPr>
      <w:r w:rsidRPr="00B2294F">
        <w:t>e) Använd H = 5</w:t>
      </w:r>
      <w:r>
        <w:t> </w:t>
      </w:r>
      <w:r w:rsidRPr="00B2294F">
        <w:t>6</w:t>
      </w:r>
      <w:r>
        <w:t>00</w:t>
      </w:r>
      <w:r w:rsidRPr="00B2294F">
        <w:t xml:space="preserve"> </w:t>
      </w:r>
      <w:r w:rsidRPr="00B2294F">
        <w:sym w:font="Wingdings" w:char="F0A0"/>
      </w:r>
      <w:r w:rsidRPr="00B2294F">
        <w:t xml:space="preserve"> t</w:t>
      </w:r>
      <w:r w:rsidRPr="00271580">
        <w:rPr>
          <w:vertAlign w:val="superscript"/>
        </w:rPr>
        <w:t>0,25</w:t>
      </w:r>
      <w:r w:rsidRPr="00D73D77">
        <w:rPr>
          <w:vertAlign w:val="superscript"/>
        </w:rPr>
        <w:t xml:space="preserve"> </w:t>
      </w:r>
      <w:r w:rsidRPr="00B2294F">
        <w:t>[J/m</w:t>
      </w:r>
      <w:r w:rsidRPr="00271580">
        <w:rPr>
          <w:vertAlign w:val="superscript"/>
        </w:rPr>
        <w:t>2</w:t>
      </w:r>
      <w:r w:rsidRPr="00B2294F">
        <w:t>] om det resulterar i ett mer restriktivt gränsvärde.</w:t>
      </w:r>
    </w:p>
    <w:p w14:paraId="4C55D878" w14:textId="77777777" w:rsidR="007F5509" w:rsidRPr="00B2294F" w:rsidRDefault="007F5509" w:rsidP="007F5509">
      <w:pPr>
        <w:pStyle w:val="AV80-Fotnot"/>
      </w:pPr>
      <w:r>
        <w:t>f</w:t>
      </w:r>
      <w:r w:rsidRPr="00B2294F">
        <w:t>) Använd H = 1,5</w:t>
      </w:r>
      <w:r w:rsidRPr="00B2294F">
        <w:sym w:font="Wingdings" w:char="F0A0"/>
      </w:r>
      <w:r w:rsidRPr="00B2294F">
        <w:t>10</w:t>
      </w:r>
      <w:r w:rsidRPr="00271580">
        <w:rPr>
          <w:vertAlign w:val="superscript"/>
        </w:rPr>
        <w:t>-4</w:t>
      </w:r>
      <w:r w:rsidRPr="00B2294F">
        <w:t xml:space="preserve"> </w:t>
      </w:r>
      <w:r w:rsidRPr="0051518B">
        <w:sym w:font="Wingdings" w:char="F0A0"/>
      </w:r>
      <w:r w:rsidRPr="0051518B">
        <w:t xml:space="preserve"> C</w:t>
      </w:r>
      <w:r w:rsidRPr="00271580">
        <w:rPr>
          <w:vertAlign w:val="subscript"/>
        </w:rPr>
        <w:t>E</w:t>
      </w:r>
      <w:r w:rsidRPr="0051518B">
        <w:t xml:space="preserve"> </w:t>
      </w:r>
      <w:r w:rsidRPr="00B2294F">
        <w:t>[J/m</w:t>
      </w:r>
      <w:r w:rsidRPr="00271580">
        <w:rPr>
          <w:vertAlign w:val="superscript"/>
        </w:rPr>
        <w:t>2</w:t>
      </w:r>
      <w:r w:rsidRPr="00B2294F">
        <w:t>] för exponeringstider i intervallet 10</w:t>
      </w:r>
      <w:r w:rsidRPr="00271580">
        <w:rPr>
          <w:vertAlign w:val="superscript"/>
        </w:rPr>
        <w:t>-13</w:t>
      </w:r>
      <w:r w:rsidRPr="00B2294F">
        <w:t xml:space="preserve"> – 10</w:t>
      </w:r>
      <w:r w:rsidRPr="00271580">
        <w:rPr>
          <w:vertAlign w:val="superscript"/>
        </w:rPr>
        <w:t>-11</w:t>
      </w:r>
      <w:r w:rsidRPr="00B2294F">
        <w:t xml:space="preserve"> s.</w:t>
      </w:r>
    </w:p>
    <w:p w14:paraId="145E5933" w14:textId="77777777" w:rsidR="007F5509" w:rsidRPr="00B2294F" w:rsidRDefault="007F5509" w:rsidP="007F5509">
      <w:pPr>
        <w:pStyle w:val="AV80-Fotnot"/>
      </w:pPr>
      <w:r>
        <w:t>g</w:t>
      </w:r>
      <w:r w:rsidRPr="00B2294F">
        <w:t>) Använd H = 1,5</w:t>
      </w:r>
      <w:r w:rsidRPr="00B2294F">
        <w:sym w:font="Wingdings" w:char="F0A0"/>
      </w:r>
      <w:r w:rsidRPr="00B2294F">
        <w:t>10</w:t>
      </w:r>
      <w:r w:rsidRPr="00271580">
        <w:rPr>
          <w:vertAlign w:val="superscript"/>
        </w:rPr>
        <w:t>-4</w:t>
      </w:r>
      <w:r w:rsidRPr="00B2294F">
        <w:t xml:space="preserve"> </w:t>
      </w:r>
      <w:r w:rsidRPr="0051518B">
        <w:sym w:font="Wingdings" w:char="F0A0"/>
      </w:r>
      <w:r w:rsidRPr="0051518B">
        <w:t xml:space="preserve"> C</w:t>
      </w:r>
      <w:r w:rsidRPr="00271580">
        <w:rPr>
          <w:vertAlign w:val="subscript"/>
        </w:rPr>
        <w:t>A</w:t>
      </w:r>
      <w:r w:rsidRPr="0051518B">
        <w:t xml:space="preserve"> </w:t>
      </w:r>
      <w:r w:rsidRPr="0051518B">
        <w:sym w:font="Wingdings" w:char="F0A0"/>
      </w:r>
      <w:r w:rsidRPr="0051518B">
        <w:t xml:space="preserve"> C</w:t>
      </w:r>
      <w:r w:rsidRPr="00271580">
        <w:rPr>
          <w:vertAlign w:val="subscript"/>
        </w:rPr>
        <w:t>E</w:t>
      </w:r>
      <w:r w:rsidRPr="00B2294F">
        <w:t xml:space="preserve"> [J/m</w:t>
      </w:r>
      <w:r w:rsidRPr="00271580">
        <w:rPr>
          <w:vertAlign w:val="superscript"/>
        </w:rPr>
        <w:t>2</w:t>
      </w:r>
      <w:r w:rsidRPr="00B2294F">
        <w:t>] för exponeringstider i intervallet 10</w:t>
      </w:r>
      <w:r w:rsidRPr="00271580">
        <w:rPr>
          <w:vertAlign w:val="superscript"/>
        </w:rPr>
        <w:t>-13</w:t>
      </w:r>
      <w:r w:rsidRPr="00D73D77">
        <w:rPr>
          <w:vertAlign w:val="superscript"/>
        </w:rPr>
        <w:t xml:space="preserve"> </w:t>
      </w:r>
      <w:r w:rsidRPr="00B2294F">
        <w:t>– 10</w:t>
      </w:r>
      <w:r w:rsidRPr="00271580">
        <w:rPr>
          <w:vertAlign w:val="superscript"/>
        </w:rPr>
        <w:t>-11</w:t>
      </w:r>
      <w:r w:rsidRPr="00B2294F">
        <w:t xml:space="preserve"> s.</w:t>
      </w:r>
    </w:p>
    <w:p w14:paraId="0290B8B2" w14:textId="77777777" w:rsidR="007F5509" w:rsidRPr="00B2294F" w:rsidRDefault="007F5509" w:rsidP="007F5509">
      <w:pPr>
        <w:pStyle w:val="AV80-Fotnot"/>
      </w:pPr>
      <w:r>
        <w:t>h</w:t>
      </w:r>
      <w:r w:rsidRPr="00B2294F">
        <w:t>) Använd H = 1,5</w:t>
      </w:r>
      <w:r w:rsidRPr="00B2294F">
        <w:sym w:font="Wingdings" w:char="F0A0"/>
      </w:r>
      <w:r w:rsidRPr="00B2294F">
        <w:t>10</w:t>
      </w:r>
      <w:r w:rsidRPr="00271580">
        <w:rPr>
          <w:vertAlign w:val="superscript"/>
        </w:rPr>
        <w:t>-3</w:t>
      </w:r>
      <w:r w:rsidRPr="00B2294F">
        <w:t xml:space="preserve"> </w:t>
      </w:r>
      <w:r w:rsidRPr="0051518B">
        <w:sym w:font="Wingdings" w:char="F0A0"/>
      </w:r>
      <w:r w:rsidRPr="0051518B">
        <w:t xml:space="preserve"> C</w:t>
      </w:r>
      <w:r w:rsidRPr="00271580">
        <w:rPr>
          <w:vertAlign w:val="subscript"/>
        </w:rPr>
        <w:t>C</w:t>
      </w:r>
      <w:r w:rsidRPr="0051518B">
        <w:t xml:space="preserve"> </w:t>
      </w:r>
      <w:r w:rsidRPr="0051518B">
        <w:sym w:font="Wingdings" w:char="F0A0"/>
      </w:r>
      <w:r w:rsidRPr="0051518B">
        <w:t xml:space="preserve"> C</w:t>
      </w:r>
      <w:r w:rsidRPr="00271580">
        <w:rPr>
          <w:vertAlign w:val="subscript"/>
        </w:rPr>
        <w:t>E</w:t>
      </w:r>
      <w:r w:rsidRPr="0051518B">
        <w:t xml:space="preserve"> </w:t>
      </w:r>
      <w:r w:rsidRPr="00B2294F">
        <w:t>[J/m</w:t>
      </w:r>
      <w:r w:rsidRPr="00271580">
        <w:rPr>
          <w:vertAlign w:val="superscript"/>
        </w:rPr>
        <w:t>2</w:t>
      </w:r>
      <w:r w:rsidRPr="00B2294F">
        <w:t>] för exponeringstider i intervallet 10</w:t>
      </w:r>
      <w:r w:rsidRPr="00271580">
        <w:rPr>
          <w:vertAlign w:val="superscript"/>
        </w:rPr>
        <w:t>-13</w:t>
      </w:r>
      <w:r w:rsidRPr="00B2294F">
        <w:t xml:space="preserve"> – 10</w:t>
      </w:r>
      <w:r w:rsidRPr="00271580">
        <w:rPr>
          <w:vertAlign w:val="superscript"/>
        </w:rPr>
        <w:t>-11</w:t>
      </w:r>
      <w:r w:rsidRPr="00B2294F">
        <w:t xml:space="preserve"> s.</w:t>
      </w:r>
    </w:p>
    <w:p w14:paraId="050A3CDD" w14:textId="77777777" w:rsidR="007F5509" w:rsidRPr="00B2294F" w:rsidRDefault="007F5509" w:rsidP="007F5509">
      <w:pPr>
        <w:pStyle w:val="AV80-Fotnot"/>
      </w:pPr>
      <w:r>
        <w:t>i</w:t>
      </w:r>
      <w:r w:rsidRPr="00B2294F">
        <w:t xml:space="preserve">) Använd H = 18 </w:t>
      </w:r>
      <w:r w:rsidRPr="00B2294F">
        <w:sym w:font="Wingdings" w:char="F0A0"/>
      </w:r>
      <w:r w:rsidRPr="00B2294F">
        <w:t xml:space="preserve"> t</w:t>
      </w:r>
      <w:r w:rsidRPr="00271580">
        <w:rPr>
          <w:vertAlign w:val="superscript"/>
        </w:rPr>
        <w:t>0,75</w:t>
      </w:r>
      <w:r w:rsidRPr="00D73D77">
        <w:rPr>
          <w:vertAlign w:val="superscript"/>
        </w:rPr>
        <w:t xml:space="preserve"> </w:t>
      </w:r>
      <w:r w:rsidRPr="0051518B">
        <w:sym w:font="Wingdings" w:char="F0A0"/>
      </w:r>
      <w:r w:rsidRPr="0051518B">
        <w:t xml:space="preserve"> C</w:t>
      </w:r>
      <w:r w:rsidRPr="00271580">
        <w:rPr>
          <w:vertAlign w:val="subscript"/>
        </w:rPr>
        <w:t>E</w:t>
      </w:r>
      <w:r w:rsidRPr="0051518B">
        <w:t xml:space="preserve"> </w:t>
      </w:r>
      <w:r w:rsidRPr="00B2294F">
        <w:t>[J/m</w:t>
      </w:r>
      <w:r w:rsidRPr="00271580">
        <w:rPr>
          <w:vertAlign w:val="superscript"/>
        </w:rPr>
        <w:t>2</w:t>
      </w:r>
      <w:r w:rsidRPr="00B2294F">
        <w:t>] för exponeringstider i intervallet 1,8</w:t>
      </w:r>
      <w:r w:rsidRPr="00B2294F">
        <w:sym w:font="Wingdings" w:char="F0A0"/>
      </w:r>
      <w:r w:rsidRPr="00B2294F">
        <w:t>10</w:t>
      </w:r>
      <w:r w:rsidRPr="00271580">
        <w:rPr>
          <w:vertAlign w:val="superscript"/>
        </w:rPr>
        <w:t>-5</w:t>
      </w:r>
      <w:r w:rsidRPr="00D73D77">
        <w:rPr>
          <w:vertAlign w:val="superscript"/>
        </w:rPr>
        <w:t xml:space="preserve"> </w:t>
      </w:r>
      <w:r w:rsidRPr="00B2294F">
        <w:t>– 10 s.</w:t>
      </w:r>
    </w:p>
    <w:p w14:paraId="74CDA69A" w14:textId="77777777" w:rsidR="007F5509" w:rsidRPr="00B2294F" w:rsidRDefault="007F5509" w:rsidP="007F5509">
      <w:pPr>
        <w:pStyle w:val="AV80-Fotnot"/>
      </w:pPr>
      <w:r>
        <w:t>j</w:t>
      </w:r>
      <w:r w:rsidRPr="00B2294F">
        <w:t xml:space="preserve">) Använd H = 18 </w:t>
      </w:r>
      <w:r w:rsidRPr="00B2294F">
        <w:sym w:font="Wingdings" w:char="F0A0"/>
      </w:r>
      <w:r w:rsidRPr="00B2294F">
        <w:t xml:space="preserve"> t</w:t>
      </w:r>
      <w:r w:rsidRPr="00271580">
        <w:rPr>
          <w:vertAlign w:val="superscript"/>
        </w:rPr>
        <w:t>0,75</w:t>
      </w:r>
      <w:r w:rsidRPr="00D73D77">
        <w:rPr>
          <w:vertAlign w:val="superscript"/>
        </w:rPr>
        <w:t xml:space="preserve"> </w:t>
      </w:r>
      <w:r w:rsidRPr="0051518B">
        <w:sym w:font="Wingdings" w:char="F0A0"/>
      </w:r>
      <w:r w:rsidRPr="0051518B">
        <w:t xml:space="preserve"> C</w:t>
      </w:r>
      <w:r w:rsidRPr="00271580">
        <w:rPr>
          <w:vertAlign w:val="subscript"/>
        </w:rPr>
        <w:t>A</w:t>
      </w:r>
      <w:r w:rsidRPr="0051518B">
        <w:t xml:space="preserve"> </w:t>
      </w:r>
      <w:r w:rsidRPr="0051518B">
        <w:sym w:font="Wingdings" w:char="F0A0"/>
      </w:r>
      <w:r w:rsidRPr="0051518B">
        <w:t xml:space="preserve"> C</w:t>
      </w:r>
      <w:r w:rsidRPr="00271580">
        <w:rPr>
          <w:vertAlign w:val="subscript"/>
        </w:rPr>
        <w:t>E</w:t>
      </w:r>
      <w:r w:rsidRPr="00B2294F">
        <w:t xml:space="preserve"> [J/m</w:t>
      </w:r>
      <w:r w:rsidRPr="00271580">
        <w:rPr>
          <w:vertAlign w:val="superscript"/>
        </w:rPr>
        <w:t>2</w:t>
      </w:r>
      <w:r w:rsidRPr="00B2294F">
        <w:t>] för exponeringstider i intervallet 1,8</w:t>
      </w:r>
      <w:r w:rsidRPr="00B2294F">
        <w:sym w:font="Wingdings" w:char="F0A0"/>
      </w:r>
      <w:r w:rsidRPr="00B2294F">
        <w:t>10</w:t>
      </w:r>
      <w:r w:rsidRPr="00271580">
        <w:rPr>
          <w:vertAlign w:val="superscript"/>
        </w:rPr>
        <w:t>-5</w:t>
      </w:r>
      <w:r w:rsidRPr="00B2294F">
        <w:t xml:space="preserve"> – 10 s.</w:t>
      </w:r>
    </w:p>
    <w:p w14:paraId="107D5B40" w14:textId="77777777" w:rsidR="007F5509" w:rsidRPr="00B2294F" w:rsidRDefault="007F5509" w:rsidP="007F5509">
      <w:pPr>
        <w:pStyle w:val="AV80-Fotnot"/>
      </w:pPr>
      <w:r>
        <w:t>k</w:t>
      </w:r>
      <w:r w:rsidRPr="00B2294F">
        <w:t xml:space="preserve">) Använd H = 90 </w:t>
      </w:r>
      <w:r w:rsidRPr="00B2294F">
        <w:sym w:font="Wingdings" w:char="F0A0"/>
      </w:r>
      <w:r w:rsidRPr="00B2294F">
        <w:t xml:space="preserve"> t</w:t>
      </w:r>
      <w:r w:rsidRPr="00271580">
        <w:rPr>
          <w:vertAlign w:val="superscript"/>
        </w:rPr>
        <w:t>0,75</w:t>
      </w:r>
      <w:r w:rsidRPr="00D73D77">
        <w:rPr>
          <w:vertAlign w:val="superscript"/>
        </w:rPr>
        <w:t xml:space="preserve"> </w:t>
      </w:r>
      <w:r w:rsidRPr="0051518B">
        <w:sym w:font="Wingdings" w:char="F0A0"/>
      </w:r>
      <w:r w:rsidRPr="0051518B">
        <w:t xml:space="preserve"> C</w:t>
      </w:r>
      <w:r w:rsidRPr="00271580">
        <w:rPr>
          <w:vertAlign w:val="subscript"/>
        </w:rPr>
        <w:t>C</w:t>
      </w:r>
      <w:r w:rsidRPr="0051518B">
        <w:t xml:space="preserve"> </w:t>
      </w:r>
      <w:r w:rsidRPr="0051518B">
        <w:sym w:font="Wingdings" w:char="F0A0"/>
      </w:r>
      <w:r w:rsidRPr="0051518B">
        <w:t xml:space="preserve"> C</w:t>
      </w:r>
      <w:r w:rsidRPr="00271580">
        <w:rPr>
          <w:vertAlign w:val="subscript"/>
        </w:rPr>
        <w:t>E</w:t>
      </w:r>
      <w:r w:rsidRPr="00B2294F">
        <w:t xml:space="preserve"> [J/m</w:t>
      </w:r>
      <w:r w:rsidRPr="00271580">
        <w:rPr>
          <w:vertAlign w:val="superscript"/>
        </w:rPr>
        <w:t>2</w:t>
      </w:r>
      <w:r w:rsidRPr="00B2294F">
        <w:t>] för exponeringstider i intervallet 5,0</w:t>
      </w:r>
      <w:r w:rsidRPr="00B2294F">
        <w:sym w:font="Wingdings" w:char="F0A0"/>
      </w:r>
      <w:r w:rsidRPr="00B2294F">
        <w:t>10</w:t>
      </w:r>
      <w:r w:rsidRPr="00271580">
        <w:rPr>
          <w:vertAlign w:val="superscript"/>
        </w:rPr>
        <w:t>-5</w:t>
      </w:r>
      <w:r w:rsidRPr="00B2294F">
        <w:t xml:space="preserve"> – 10 s.</w:t>
      </w:r>
    </w:p>
    <w:p w14:paraId="34224D70" w14:textId="77777777" w:rsidR="007F5509" w:rsidRPr="00B2294F" w:rsidRDefault="007F5509" w:rsidP="007F5509">
      <w:pPr>
        <w:pStyle w:val="AV80-Fotnot"/>
      </w:pPr>
      <w:r>
        <w:t>l</w:t>
      </w:r>
      <w:r w:rsidRPr="00B2294F">
        <w:t>) Använd H = 5</w:t>
      </w:r>
      <w:r>
        <w:t> </w:t>
      </w:r>
      <w:r w:rsidRPr="00B2294F">
        <w:t>6</w:t>
      </w:r>
      <w:r>
        <w:t>00</w:t>
      </w:r>
      <w:r w:rsidRPr="00B2294F">
        <w:t xml:space="preserve"> </w:t>
      </w:r>
      <w:r w:rsidRPr="00B2294F">
        <w:sym w:font="Wingdings" w:char="F0A0"/>
      </w:r>
      <w:r w:rsidRPr="00B2294F">
        <w:t xml:space="preserve"> t</w:t>
      </w:r>
      <w:r w:rsidRPr="00271580">
        <w:rPr>
          <w:vertAlign w:val="superscript"/>
        </w:rPr>
        <w:t>0,25</w:t>
      </w:r>
      <w:r w:rsidRPr="00D73D77">
        <w:rPr>
          <w:vertAlign w:val="superscript"/>
        </w:rPr>
        <w:t xml:space="preserve"> </w:t>
      </w:r>
      <w:r w:rsidRPr="00B2294F">
        <w:t>[J/m</w:t>
      </w:r>
      <w:r w:rsidRPr="00271580">
        <w:rPr>
          <w:vertAlign w:val="superscript"/>
        </w:rPr>
        <w:t>2</w:t>
      </w:r>
      <w:r w:rsidRPr="00B2294F">
        <w:t>] för exponeringstider i intervallet 10</w:t>
      </w:r>
      <w:r w:rsidRPr="00271580">
        <w:rPr>
          <w:vertAlign w:val="superscript"/>
        </w:rPr>
        <w:t>-3</w:t>
      </w:r>
      <w:r w:rsidRPr="00B2294F">
        <w:t xml:space="preserve"> – 10 s.</w:t>
      </w:r>
    </w:p>
    <w:p w14:paraId="6F3A5EED" w14:textId="77777777" w:rsidR="009114DE" w:rsidRDefault="007F5509" w:rsidP="007F5509">
      <w:pPr>
        <w:pStyle w:val="AV80-Fotnot"/>
        <w:sectPr w:rsidR="009114DE" w:rsidSect="009114DE">
          <w:headerReference w:type="even" r:id="rId63"/>
          <w:headerReference w:type="default" r:id="rId64"/>
          <w:headerReference w:type="first" r:id="rId65"/>
          <w:footerReference w:type="first" r:id="rId66"/>
          <w:pgSz w:w="11906" w:h="16838" w:code="9"/>
          <w:pgMar w:top="3544" w:right="2478" w:bottom="3544" w:left="3033" w:header="2835" w:footer="2835" w:gutter="0"/>
          <w:cols w:space="708"/>
          <w:docGrid w:linePitch="360"/>
        </w:sectPr>
      </w:pPr>
      <w:r>
        <w:t>m</w:t>
      </w:r>
      <w:r w:rsidRPr="00B2294F">
        <w:t>) Använd H = 5</w:t>
      </w:r>
      <w:r>
        <w:t> </w:t>
      </w:r>
      <w:r w:rsidRPr="00B2294F">
        <w:t>6</w:t>
      </w:r>
      <w:r>
        <w:t>00</w:t>
      </w:r>
      <w:r w:rsidRPr="00B2294F">
        <w:t xml:space="preserve"> </w:t>
      </w:r>
      <w:r w:rsidRPr="00B2294F">
        <w:sym w:font="Wingdings" w:char="F0A0"/>
      </w:r>
      <w:r w:rsidRPr="00B2294F">
        <w:t xml:space="preserve"> t</w:t>
      </w:r>
      <w:r w:rsidRPr="00271580">
        <w:rPr>
          <w:vertAlign w:val="superscript"/>
        </w:rPr>
        <w:t>0,25</w:t>
      </w:r>
      <w:r w:rsidRPr="00D73D77">
        <w:rPr>
          <w:vertAlign w:val="superscript"/>
        </w:rPr>
        <w:t xml:space="preserve"> </w:t>
      </w:r>
      <w:r w:rsidRPr="00B2294F">
        <w:t>[J/m</w:t>
      </w:r>
      <w:r w:rsidRPr="00271580">
        <w:rPr>
          <w:vertAlign w:val="superscript"/>
        </w:rPr>
        <w:t>2</w:t>
      </w:r>
      <w:r w:rsidRPr="00B2294F">
        <w:t>] för exponeringstider i intervallet 10</w:t>
      </w:r>
      <w:r w:rsidRPr="00271580">
        <w:rPr>
          <w:vertAlign w:val="superscript"/>
        </w:rPr>
        <w:t>-7</w:t>
      </w:r>
      <w:r w:rsidRPr="00B2294F">
        <w:t xml:space="preserve"> – 10 s.</w:t>
      </w:r>
    </w:p>
    <w:p w14:paraId="23019B74" w14:textId="73CBDF17" w:rsidR="007F5509" w:rsidRPr="00B2294F" w:rsidRDefault="007F5509" w:rsidP="007F5509">
      <w:pPr>
        <w:pStyle w:val="AV80-Fotnot"/>
      </w:pPr>
    </w:p>
    <w:p w14:paraId="745A266D" w14:textId="77777777" w:rsidR="00271580" w:rsidRDefault="00271580" w:rsidP="005B47EF">
      <w:pPr>
        <w:pStyle w:val="AV08-Tabellrubrik"/>
      </w:pPr>
    </w:p>
    <w:p w14:paraId="7689A4BA" w14:textId="4E95F126" w:rsidR="00177168" w:rsidRPr="00A71647" w:rsidRDefault="00934688" w:rsidP="005B47EF">
      <w:pPr>
        <w:pStyle w:val="AV08-Tabellrubrik"/>
      </w:pPr>
      <w:r w:rsidRPr="00A71647">
        <w:t>Tabell</w:t>
      </w:r>
      <w:r w:rsidR="003913B3" w:rsidRPr="00A71647">
        <w:rPr>
          <w:rFonts w:cs="BookAntiqua-Bold"/>
          <w:bCs/>
        </w:rPr>
        <w:t> </w:t>
      </w:r>
      <w:r w:rsidR="0056680F">
        <w:t>19</w:t>
      </w:r>
      <w:r w:rsidR="00833A13" w:rsidRPr="00A71647">
        <w:t xml:space="preserve">. </w:t>
      </w:r>
      <w:r w:rsidRPr="00A71647">
        <w:t>Gränsvär</w:t>
      </w:r>
      <w:r w:rsidR="00177168" w:rsidRPr="00A71647">
        <w:t>den för laserexponering av ögat</w:t>
      </w:r>
    </w:p>
    <w:p w14:paraId="101610D4" w14:textId="4404F33A" w:rsidR="00934688" w:rsidRPr="00A71647" w:rsidRDefault="00934688" w:rsidP="005B47EF">
      <w:pPr>
        <w:pStyle w:val="AV08-Tabellrubrik"/>
      </w:pPr>
      <w:r w:rsidRPr="00A71647">
        <w:t>Lång exponeringstid ≥ 10</w:t>
      </w:r>
      <w:r w:rsidR="003913B3" w:rsidRPr="00A71647">
        <w:rPr>
          <w:rFonts w:cs="BookAntiqua-Bold"/>
          <w:bCs/>
        </w:rPr>
        <w:t> </w:t>
      </w:r>
      <w:r w:rsidRPr="00A71647">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025"/>
        <w:gridCol w:w="1083"/>
        <w:gridCol w:w="524"/>
        <w:gridCol w:w="1619"/>
        <w:gridCol w:w="3580"/>
        <w:gridCol w:w="1909"/>
      </w:tblGrid>
      <w:tr w:rsidR="00934688" w:rsidRPr="00A71647" w14:paraId="61E13055" w14:textId="77777777" w:rsidTr="00C27F8A">
        <w:trPr>
          <w:cantSplit/>
          <w:trHeight w:val="215"/>
          <w:tblHeader/>
        </w:trPr>
        <w:tc>
          <w:tcPr>
            <w:tcW w:w="1082" w:type="pct"/>
            <w:gridSpan w:val="2"/>
            <w:vMerge w:val="restart"/>
            <w:tcBorders>
              <w:top w:val="single" w:sz="4" w:space="0" w:color="auto"/>
              <w:right w:val="single" w:sz="4" w:space="0" w:color="auto"/>
            </w:tcBorders>
            <w:shd w:val="clear" w:color="auto" w:fill="D9D9D9" w:themeFill="background1" w:themeFillShade="D9"/>
          </w:tcPr>
          <w:p w14:paraId="39904FFC" w14:textId="174B9D66" w:rsidR="00934688" w:rsidRPr="00A71647" w:rsidRDefault="007A155D" w:rsidP="006550D6">
            <w:pPr>
              <w:pStyle w:val="AV17-TextTabellfigurrubrik"/>
            </w:pPr>
            <w:r>
              <w:br/>
            </w:r>
            <w:r w:rsidR="00934688" w:rsidRPr="00A71647">
              <w:t>Våglängd</w:t>
            </w:r>
            <w:r w:rsidR="00934688" w:rsidRPr="00A71647">
              <w:rPr>
                <w:vertAlign w:val="superscript"/>
              </w:rPr>
              <w:t>a</w:t>
            </w:r>
            <w:r w:rsidR="00934688" w:rsidRPr="00A71647">
              <w:t xml:space="preserve"> [nm]</w:t>
            </w:r>
          </w:p>
          <w:p w14:paraId="70594E83" w14:textId="77777777" w:rsidR="00934688" w:rsidRPr="00A71647" w:rsidRDefault="00934688" w:rsidP="00177168">
            <w:pPr>
              <w:rPr>
                <w:b/>
              </w:rPr>
            </w:pPr>
          </w:p>
        </w:tc>
        <w:tc>
          <w:tcPr>
            <w:tcW w:w="26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2D25DADF" w14:textId="77777777" w:rsidR="00934688" w:rsidRPr="00A71647" w:rsidRDefault="00934688" w:rsidP="006550D6">
            <w:pPr>
              <w:pStyle w:val="AV17-TextTabellfigurrubrik"/>
            </w:pPr>
            <w:r w:rsidRPr="00A71647">
              <w:t>Apertur</w:t>
            </w:r>
          </w:p>
        </w:tc>
        <w:tc>
          <w:tcPr>
            <w:tcW w:w="3650" w:type="pct"/>
            <w:gridSpan w:val="3"/>
            <w:tcBorders>
              <w:top w:val="single" w:sz="4" w:space="0" w:color="auto"/>
              <w:left w:val="single" w:sz="4" w:space="0" w:color="auto"/>
              <w:bottom w:val="single" w:sz="4" w:space="0" w:color="auto"/>
            </w:tcBorders>
            <w:shd w:val="clear" w:color="auto" w:fill="D9D9D9" w:themeFill="background1" w:themeFillShade="D9"/>
            <w:vAlign w:val="center"/>
          </w:tcPr>
          <w:p w14:paraId="204A6A6A" w14:textId="77777777" w:rsidR="00934688" w:rsidRPr="00A71647" w:rsidRDefault="00934688" w:rsidP="006550D6">
            <w:pPr>
              <w:pStyle w:val="AV17-TextTabellfigurrubrik"/>
            </w:pPr>
            <w:r w:rsidRPr="00A71647">
              <w:t>Duration [s]</w:t>
            </w:r>
          </w:p>
        </w:tc>
      </w:tr>
      <w:tr w:rsidR="00934688" w:rsidRPr="00A71647" w14:paraId="258F120E" w14:textId="77777777" w:rsidTr="00C27F8A">
        <w:trPr>
          <w:cantSplit/>
          <w:trHeight w:val="555"/>
          <w:tblHeader/>
        </w:trPr>
        <w:tc>
          <w:tcPr>
            <w:tcW w:w="1082" w:type="pct"/>
            <w:gridSpan w:val="2"/>
            <w:vMerge/>
            <w:tcBorders>
              <w:bottom w:val="single" w:sz="4" w:space="0" w:color="auto"/>
              <w:right w:val="single" w:sz="4" w:space="0" w:color="auto"/>
            </w:tcBorders>
            <w:shd w:val="clear" w:color="auto" w:fill="D9D9D9" w:themeFill="background1" w:themeFillShade="D9"/>
          </w:tcPr>
          <w:p w14:paraId="17082631" w14:textId="77777777" w:rsidR="00934688" w:rsidRPr="00A71647" w:rsidRDefault="00934688" w:rsidP="00177168">
            <w:pPr>
              <w:rPr>
                <w:b/>
              </w:rPr>
            </w:pPr>
          </w:p>
        </w:tc>
        <w:tc>
          <w:tcPr>
            <w:tcW w:w="269" w:type="pct"/>
            <w:vMerge/>
            <w:tcBorders>
              <w:left w:val="single" w:sz="4" w:space="0" w:color="auto"/>
              <w:bottom w:val="single" w:sz="4" w:space="0" w:color="auto"/>
              <w:right w:val="single" w:sz="4" w:space="0" w:color="auto"/>
            </w:tcBorders>
            <w:shd w:val="clear" w:color="auto" w:fill="D9D9D9" w:themeFill="background1" w:themeFillShade="D9"/>
            <w:textDirection w:val="btLr"/>
          </w:tcPr>
          <w:p w14:paraId="2EADDC33" w14:textId="77777777" w:rsidR="00934688" w:rsidRPr="00A71647" w:rsidRDefault="00934688" w:rsidP="00177168">
            <w:pPr>
              <w:rPr>
                <w:b/>
              </w:rPr>
            </w:pPr>
          </w:p>
        </w:tc>
        <w:tc>
          <w:tcPr>
            <w:tcW w:w="831" w:type="pct"/>
            <w:tcBorders>
              <w:top w:val="nil"/>
              <w:left w:val="single" w:sz="4" w:space="0" w:color="auto"/>
              <w:bottom w:val="single" w:sz="4" w:space="0" w:color="auto"/>
            </w:tcBorders>
            <w:shd w:val="clear" w:color="auto" w:fill="D9D9D9" w:themeFill="background1" w:themeFillShade="D9"/>
            <w:vAlign w:val="center"/>
          </w:tcPr>
          <w:p w14:paraId="5EE5656B" w14:textId="77777777" w:rsidR="00934688" w:rsidRPr="00A71647" w:rsidRDefault="00934688" w:rsidP="006550D6">
            <w:pPr>
              <w:pStyle w:val="AV17-TextTabellfigurrubrik"/>
              <w:rPr>
                <w:vertAlign w:val="superscript"/>
              </w:rPr>
            </w:pPr>
            <w:r w:rsidRPr="00A71647">
              <w:t>10</w:t>
            </w:r>
            <w:r w:rsidRPr="00A71647">
              <w:rPr>
                <w:vertAlign w:val="superscript"/>
              </w:rPr>
              <w:t>1</w:t>
            </w:r>
            <w:r w:rsidRPr="00A71647">
              <w:t> - 10</w:t>
            </w:r>
            <w:r w:rsidRPr="00A71647">
              <w:rPr>
                <w:vertAlign w:val="superscript"/>
              </w:rPr>
              <w:t>2</w:t>
            </w:r>
          </w:p>
        </w:tc>
        <w:tc>
          <w:tcPr>
            <w:tcW w:w="1838" w:type="pct"/>
            <w:tcBorders>
              <w:top w:val="nil"/>
              <w:bottom w:val="single" w:sz="4" w:space="0" w:color="auto"/>
            </w:tcBorders>
            <w:shd w:val="clear" w:color="auto" w:fill="D9D9D9" w:themeFill="background1" w:themeFillShade="D9"/>
            <w:vAlign w:val="center"/>
          </w:tcPr>
          <w:p w14:paraId="2170B25C" w14:textId="77777777" w:rsidR="00934688" w:rsidRPr="00A71647" w:rsidRDefault="00934688" w:rsidP="006550D6">
            <w:pPr>
              <w:pStyle w:val="AV17-TextTabellfigurrubrik"/>
              <w:rPr>
                <w:vertAlign w:val="superscript"/>
              </w:rPr>
            </w:pPr>
            <w:r w:rsidRPr="00A71647">
              <w:t>10</w:t>
            </w:r>
            <w:r w:rsidRPr="00A71647">
              <w:rPr>
                <w:vertAlign w:val="superscript"/>
              </w:rPr>
              <w:t>2</w:t>
            </w:r>
            <w:r w:rsidRPr="00A71647">
              <w:t> - 10</w:t>
            </w:r>
            <w:r w:rsidRPr="00A71647">
              <w:rPr>
                <w:vertAlign w:val="superscript"/>
              </w:rPr>
              <w:t>4</w:t>
            </w:r>
          </w:p>
        </w:tc>
        <w:tc>
          <w:tcPr>
            <w:tcW w:w="981" w:type="pct"/>
            <w:tcBorders>
              <w:top w:val="nil"/>
              <w:bottom w:val="single" w:sz="4" w:space="0" w:color="auto"/>
            </w:tcBorders>
            <w:shd w:val="clear" w:color="auto" w:fill="D9D9D9" w:themeFill="background1" w:themeFillShade="D9"/>
            <w:vAlign w:val="center"/>
          </w:tcPr>
          <w:p w14:paraId="7B7729E4" w14:textId="0003EE36" w:rsidR="00934688" w:rsidRPr="00A71647" w:rsidRDefault="00934688" w:rsidP="006550D6">
            <w:pPr>
              <w:pStyle w:val="AV17-TextTabellfigurrubrik"/>
              <w:rPr>
                <w:vertAlign w:val="superscript"/>
              </w:rPr>
            </w:pPr>
            <w:r w:rsidRPr="00A71647">
              <w:t>10</w:t>
            </w:r>
            <w:r w:rsidRPr="00A71647">
              <w:rPr>
                <w:vertAlign w:val="superscript"/>
              </w:rPr>
              <w:t>4</w:t>
            </w:r>
            <w:r w:rsidR="0016573D">
              <w:t> - 3</w:t>
            </w:r>
            <w:r w:rsidRPr="00A71647">
              <w:t>· 10</w:t>
            </w:r>
            <w:r w:rsidRPr="00A71647">
              <w:rPr>
                <w:vertAlign w:val="superscript"/>
              </w:rPr>
              <w:t>4</w:t>
            </w:r>
          </w:p>
        </w:tc>
      </w:tr>
      <w:tr w:rsidR="00934688" w:rsidRPr="00A71647" w14:paraId="2C9B3D68" w14:textId="77777777" w:rsidTr="00C27F8A">
        <w:trPr>
          <w:cantSplit/>
          <w:trHeight w:val="221"/>
        </w:trPr>
        <w:tc>
          <w:tcPr>
            <w:tcW w:w="526" w:type="pct"/>
            <w:vAlign w:val="center"/>
          </w:tcPr>
          <w:p w14:paraId="7CB4713C" w14:textId="77777777" w:rsidR="00934688" w:rsidRPr="00A71647" w:rsidRDefault="00934688" w:rsidP="00E82B06">
            <w:pPr>
              <w:pStyle w:val="AV18-TextTabelltext"/>
            </w:pPr>
            <w:r w:rsidRPr="00A71647">
              <w:t>UVC</w:t>
            </w:r>
          </w:p>
        </w:tc>
        <w:tc>
          <w:tcPr>
            <w:tcW w:w="556" w:type="pct"/>
            <w:vAlign w:val="center"/>
          </w:tcPr>
          <w:p w14:paraId="3168F5F2" w14:textId="77777777" w:rsidR="00934688" w:rsidRPr="00A71647" w:rsidRDefault="00934688">
            <w:pPr>
              <w:pStyle w:val="AV18-TextTabelltext"/>
              <w:rPr>
                <w:vertAlign w:val="superscript"/>
              </w:rPr>
            </w:pPr>
            <w:r w:rsidRPr="00A71647">
              <w:t>180</w:t>
            </w:r>
            <w:r w:rsidRPr="00A71647">
              <w:sym w:font="Symbol" w:char="F02D"/>
            </w:r>
            <w:r w:rsidRPr="00A71647">
              <w:t>280</w:t>
            </w:r>
          </w:p>
        </w:tc>
        <w:tc>
          <w:tcPr>
            <w:tcW w:w="269" w:type="pct"/>
            <w:vMerge w:val="restart"/>
            <w:tcBorders>
              <w:top w:val="single" w:sz="4" w:space="0" w:color="auto"/>
            </w:tcBorders>
            <w:textDirection w:val="btLr"/>
            <w:vAlign w:val="center"/>
          </w:tcPr>
          <w:p w14:paraId="22B0152A" w14:textId="77777777" w:rsidR="00934688" w:rsidRPr="00A71647" w:rsidRDefault="00934688">
            <w:pPr>
              <w:pStyle w:val="AV18-TextTabelltext"/>
              <w:rPr>
                <w:highlight w:val="red"/>
              </w:rPr>
            </w:pPr>
            <w:r w:rsidRPr="00A71647">
              <w:t>3,5 mm</w:t>
            </w:r>
          </w:p>
        </w:tc>
        <w:tc>
          <w:tcPr>
            <w:tcW w:w="3650" w:type="pct"/>
            <w:gridSpan w:val="3"/>
            <w:vMerge w:val="restart"/>
            <w:vAlign w:val="center"/>
          </w:tcPr>
          <w:p w14:paraId="5828B456" w14:textId="62AA915C" w:rsidR="00934688" w:rsidRPr="00A71647" w:rsidRDefault="00934688" w:rsidP="00334F31">
            <w:pPr>
              <w:pStyle w:val="AV18-TextTabelltext"/>
            </w:pPr>
            <w:r w:rsidRPr="00A71647">
              <w:t>H</w:t>
            </w:r>
            <w:r w:rsidR="00334F31">
              <w:t xml:space="preserve"> = 30 [J/</w:t>
            </w:r>
            <w:r w:rsidRPr="00A71647">
              <w:t>m</w:t>
            </w:r>
            <w:r w:rsidRPr="0016573D">
              <w:rPr>
                <w:vertAlign w:val="superscript"/>
              </w:rPr>
              <w:t>2</w:t>
            </w:r>
            <w:r w:rsidRPr="00A71647">
              <w:t>]</w:t>
            </w:r>
          </w:p>
        </w:tc>
      </w:tr>
      <w:tr w:rsidR="00934688" w:rsidRPr="00A71647" w14:paraId="4D89CC15" w14:textId="77777777" w:rsidTr="00C27F8A">
        <w:trPr>
          <w:cantSplit/>
          <w:trHeight w:val="221"/>
        </w:trPr>
        <w:tc>
          <w:tcPr>
            <w:tcW w:w="526" w:type="pct"/>
            <w:vMerge w:val="restart"/>
            <w:vAlign w:val="center"/>
          </w:tcPr>
          <w:p w14:paraId="5A8F836A" w14:textId="77777777" w:rsidR="00934688" w:rsidRPr="00A71647" w:rsidRDefault="00934688">
            <w:pPr>
              <w:pStyle w:val="AV18-TextTabelltext"/>
            </w:pPr>
            <w:r w:rsidRPr="00A71647">
              <w:t>UVB</w:t>
            </w:r>
          </w:p>
        </w:tc>
        <w:tc>
          <w:tcPr>
            <w:tcW w:w="556" w:type="pct"/>
            <w:vAlign w:val="center"/>
          </w:tcPr>
          <w:p w14:paraId="4EB16208" w14:textId="77777777" w:rsidR="00934688" w:rsidRPr="00A71647" w:rsidRDefault="00934688">
            <w:pPr>
              <w:pStyle w:val="AV18-TextTabelltext"/>
            </w:pPr>
            <w:r w:rsidRPr="00A71647">
              <w:t>280</w:t>
            </w:r>
            <w:r w:rsidRPr="00A71647">
              <w:sym w:font="Symbol" w:char="F02D"/>
            </w:r>
            <w:r w:rsidRPr="00A71647">
              <w:t>302</w:t>
            </w:r>
          </w:p>
        </w:tc>
        <w:tc>
          <w:tcPr>
            <w:tcW w:w="269" w:type="pct"/>
            <w:vMerge/>
            <w:textDirection w:val="btLr"/>
            <w:vAlign w:val="center"/>
          </w:tcPr>
          <w:p w14:paraId="060AB5A9" w14:textId="77777777" w:rsidR="00934688" w:rsidRPr="00A71647" w:rsidRDefault="00934688" w:rsidP="00177168"/>
        </w:tc>
        <w:tc>
          <w:tcPr>
            <w:tcW w:w="3650" w:type="pct"/>
            <w:gridSpan w:val="3"/>
            <w:vMerge/>
            <w:vAlign w:val="center"/>
          </w:tcPr>
          <w:p w14:paraId="63E7C552" w14:textId="77777777" w:rsidR="00934688" w:rsidRPr="00A71647" w:rsidRDefault="00934688" w:rsidP="00177168"/>
        </w:tc>
      </w:tr>
      <w:tr w:rsidR="00934688" w:rsidRPr="00A71647" w14:paraId="71F437C5" w14:textId="77777777" w:rsidTr="00C27F8A">
        <w:trPr>
          <w:cantSplit/>
          <w:trHeight w:val="227"/>
        </w:trPr>
        <w:tc>
          <w:tcPr>
            <w:tcW w:w="526" w:type="pct"/>
            <w:vMerge/>
            <w:vAlign w:val="center"/>
          </w:tcPr>
          <w:p w14:paraId="3A670DAF" w14:textId="77777777" w:rsidR="00934688" w:rsidRPr="00A71647" w:rsidRDefault="00934688" w:rsidP="00177168"/>
        </w:tc>
        <w:tc>
          <w:tcPr>
            <w:tcW w:w="556" w:type="pct"/>
            <w:vAlign w:val="center"/>
          </w:tcPr>
          <w:p w14:paraId="1E84B410" w14:textId="77777777" w:rsidR="00934688" w:rsidRPr="00A71647" w:rsidRDefault="00934688">
            <w:pPr>
              <w:pStyle w:val="AV18-TextTabelltext"/>
            </w:pPr>
            <w:r w:rsidRPr="00A71647">
              <w:t>303</w:t>
            </w:r>
          </w:p>
        </w:tc>
        <w:tc>
          <w:tcPr>
            <w:tcW w:w="269" w:type="pct"/>
            <w:vMerge/>
            <w:textDirection w:val="btLr"/>
            <w:vAlign w:val="center"/>
          </w:tcPr>
          <w:p w14:paraId="63FC9A35" w14:textId="77777777" w:rsidR="00934688" w:rsidRPr="00A71647" w:rsidRDefault="00934688" w:rsidP="00177168"/>
        </w:tc>
        <w:tc>
          <w:tcPr>
            <w:tcW w:w="3650" w:type="pct"/>
            <w:gridSpan w:val="3"/>
            <w:vAlign w:val="center"/>
          </w:tcPr>
          <w:p w14:paraId="6CB4DFA2" w14:textId="589708D5" w:rsidR="00934688" w:rsidRPr="00A71647" w:rsidRDefault="00934688" w:rsidP="00E56E84">
            <w:pPr>
              <w:pStyle w:val="AV18-TextTabelltext"/>
            </w:pPr>
            <w:r w:rsidRPr="00A71647">
              <w:t xml:space="preserve">H = 40 </w:t>
            </w:r>
            <w:r w:rsidR="00334F31">
              <w:t>[J/</w:t>
            </w:r>
            <w:r w:rsidR="00334F31" w:rsidRPr="00A71647">
              <w:t>m</w:t>
            </w:r>
            <w:r w:rsidR="00334F31" w:rsidRPr="0016573D">
              <w:rPr>
                <w:vertAlign w:val="superscript"/>
              </w:rPr>
              <w:t>2</w:t>
            </w:r>
            <w:r w:rsidR="00334F31" w:rsidRPr="00A71647">
              <w:t>]</w:t>
            </w:r>
          </w:p>
        </w:tc>
      </w:tr>
      <w:tr w:rsidR="00934688" w:rsidRPr="00A71647" w14:paraId="2EE02E5E" w14:textId="77777777" w:rsidTr="00C27F8A">
        <w:trPr>
          <w:cantSplit/>
          <w:trHeight w:val="227"/>
        </w:trPr>
        <w:tc>
          <w:tcPr>
            <w:tcW w:w="526" w:type="pct"/>
            <w:vMerge/>
            <w:vAlign w:val="center"/>
          </w:tcPr>
          <w:p w14:paraId="410C6C63" w14:textId="77777777" w:rsidR="00934688" w:rsidRPr="00A71647" w:rsidRDefault="00934688" w:rsidP="00177168"/>
        </w:tc>
        <w:tc>
          <w:tcPr>
            <w:tcW w:w="556" w:type="pct"/>
            <w:vAlign w:val="center"/>
          </w:tcPr>
          <w:p w14:paraId="14A6FA7E" w14:textId="77777777" w:rsidR="00934688" w:rsidRPr="00A71647" w:rsidRDefault="00934688">
            <w:pPr>
              <w:pStyle w:val="AV18-TextTabelltext"/>
            </w:pPr>
            <w:r w:rsidRPr="00A71647">
              <w:t>304</w:t>
            </w:r>
          </w:p>
        </w:tc>
        <w:tc>
          <w:tcPr>
            <w:tcW w:w="269" w:type="pct"/>
            <w:vMerge/>
            <w:textDirection w:val="btLr"/>
            <w:vAlign w:val="center"/>
          </w:tcPr>
          <w:p w14:paraId="64E47628" w14:textId="77777777" w:rsidR="00934688" w:rsidRPr="00A71647" w:rsidRDefault="00934688" w:rsidP="00177168"/>
        </w:tc>
        <w:tc>
          <w:tcPr>
            <w:tcW w:w="3650" w:type="pct"/>
            <w:gridSpan w:val="3"/>
            <w:vAlign w:val="center"/>
          </w:tcPr>
          <w:p w14:paraId="2B95DA30" w14:textId="1DAB1616" w:rsidR="00934688" w:rsidRPr="00A71647" w:rsidRDefault="00934688" w:rsidP="00E56E84">
            <w:pPr>
              <w:pStyle w:val="AV18-TextTabelltext"/>
            </w:pPr>
            <w:r w:rsidRPr="00A71647">
              <w:t xml:space="preserve">H = 60 </w:t>
            </w:r>
            <w:r w:rsidR="00334F31">
              <w:t>[J/</w:t>
            </w:r>
            <w:r w:rsidR="00334F31" w:rsidRPr="00A71647">
              <w:t>m</w:t>
            </w:r>
            <w:r w:rsidR="00334F31" w:rsidRPr="0016573D">
              <w:rPr>
                <w:vertAlign w:val="superscript"/>
              </w:rPr>
              <w:t>2</w:t>
            </w:r>
            <w:r w:rsidR="00334F31" w:rsidRPr="00A71647">
              <w:t>]</w:t>
            </w:r>
          </w:p>
        </w:tc>
      </w:tr>
      <w:tr w:rsidR="00934688" w:rsidRPr="00A71647" w14:paraId="55B8D15A" w14:textId="77777777" w:rsidTr="00C27F8A">
        <w:trPr>
          <w:cantSplit/>
          <w:trHeight w:val="221"/>
        </w:trPr>
        <w:tc>
          <w:tcPr>
            <w:tcW w:w="526" w:type="pct"/>
            <w:vMerge/>
            <w:vAlign w:val="center"/>
          </w:tcPr>
          <w:p w14:paraId="695F9833" w14:textId="77777777" w:rsidR="00934688" w:rsidRPr="00A71647" w:rsidRDefault="00934688" w:rsidP="00177168"/>
        </w:tc>
        <w:tc>
          <w:tcPr>
            <w:tcW w:w="556" w:type="pct"/>
            <w:vAlign w:val="center"/>
          </w:tcPr>
          <w:p w14:paraId="135EC462" w14:textId="77777777" w:rsidR="00934688" w:rsidRPr="00A71647" w:rsidRDefault="00934688">
            <w:pPr>
              <w:pStyle w:val="AV18-TextTabelltext"/>
            </w:pPr>
            <w:r w:rsidRPr="00A71647">
              <w:t>305</w:t>
            </w:r>
          </w:p>
        </w:tc>
        <w:tc>
          <w:tcPr>
            <w:tcW w:w="269" w:type="pct"/>
            <w:vMerge/>
            <w:textDirection w:val="btLr"/>
            <w:vAlign w:val="center"/>
          </w:tcPr>
          <w:p w14:paraId="35A08DA3" w14:textId="77777777" w:rsidR="00934688" w:rsidRPr="00A71647" w:rsidRDefault="00934688" w:rsidP="00177168"/>
        </w:tc>
        <w:tc>
          <w:tcPr>
            <w:tcW w:w="3650" w:type="pct"/>
            <w:gridSpan w:val="3"/>
            <w:vAlign w:val="center"/>
          </w:tcPr>
          <w:p w14:paraId="6B667C3B" w14:textId="793603B8" w:rsidR="00934688" w:rsidRPr="00A71647" w:rsidRDefault="00934688" w:rsidP="00E56E84">
            <w:pPr>
              <w:pStyle w:val="AV18-TextTabelltext"/>
            </w:pPr>
            <w:r w:rsidRPr="00A71647">
              <w:t xml:space="preserve">H = 100 </w:t>
            </w:r>
            <w:r w:rsidR="00334F31">
              <w:t>[J/</w:t>
            </w:r>
            <w:r w:rsidR="00334F31" w:rsidRPr="00A71647">
              <w:t>m</w:t>
            </w:r>
            <w:r w:rsidR="00334F31" w:rsidRPr="0016573D">
              <w:rPr>
                <w:vertAlign w:val="superscript"/>
              </w:rPr>
              <w:t>2</w:t>
            </w:r>
            <w:r w:rsidR="00334F31" w:rsidRPr="00A71647">
              <w:t>]</w:t>
            </w:r>
          </w:p>
        </w:tc>
      </w:tr>
      <w:tr w:rsidR="00934688" w:rsidRPr="00A71647" w14:paraId="21A5791C" w14:textId="77777777" w:rsidTr="00C27F8A">
        <w:trPr>
          <w:cantSplit/>
          <w:trHeight w:val="227"/>
        </w:trPr>
        <w:tc>
          <w:tcPr>
            <w:tcW w:w="526" w:type="pct"/>
            <w:vMerge/>
            <w:vAlign w:val="center"/>
          </w:tcPr>
          <w:p w14:paraId="2E445585" w14:textId="77777777" w:rsidR="00934688" w:rsidRPr="00A71647" w:rsidRDefault="00934688" w:rsidP="00177168"/>
        </w:tc>
        <w:tc>
          <w:tcPr>
            <w:tcW w:w="556" w:type="pct"/>
            <w:vAlign w:val="center"/>
          </w:tcPr>
          <w:p w14:paraId="0E919168" w14:textId="77777777" w:rsidR="00934688" w:rsidRPr="00A71647" w:rsidRDefault="00934688">
            <w:pPr>
              <w:pStyle w:val="AV18-TextTabelltext"/>
            </w:pPr>
            <w:r w:rsidRPr="00A71647">
              <w:t>306</w:t>
            </w:r>
          </w:p>
        </w:tc>
        <w:tc>
          <w:tcPr>
            <w:tcW w:w="269" w:type="pct"/>
            <w:vMerge/>
            <w:textDirection w:val="btLr"/>
            <w:vAlign w:val="center"/>
          </w:tcPr>
          <w:p w14:paraId="0183FE34" w14:textId="77777777" w:rsidR="00934688" w:rsidRPr="00A71647" w:rsidRDefault="00934688" w:rsidP="00177168"/>
        </w:tc>
        <w:tc>
          <w:tcPr>
            <w:tcW w:w="3650" w:type="pct"/>
            <w:gridSpan w:val="3"/>
            <w:vAlign w:val="center"/>
          </w:tcPr>
          <w:p w14:paraId="3FBBC5F1" w14:textId="7BA72327" w:rsidR="00934688" w:rsidRPr="00A71647" w:rsidRDefault="00934688" w:rsidP="00E56E84">
            <w:pPr>
              <w:pStyle w:val="AV18-TextTabelltext"/>
            </w:pPr>
            <w:r w:rsidRPr="00A71647">
              <w:t xml:space="preserve">H = 160 </w:t>
            </w:r>
            <w:r w:rsidR="00334F31">
              <w:t>[J/</w:t>
            </w:r>
            <w:r w:rsidR="00334F31" w:rsidRPr="00A71647">
              <w:t>m</w:t>
            </w:r>
            <w:r w:rsidR="00334F31" w:rsidRPr="0016573D">
              <w:rPr>
                <w:vertAlign w:val="superscript"/>
              </w:rPr>
              <w:t>2</w:t>
            </w:r>
            <w:r w:rsidR="00334F31" w:rsidRPr="00A71647">
              <w:t>]</w:t>
            </w:r>
          </w:p>
        </w:tc>
      </w:tr>
      <w:tr w:rsidR="00934688" w:rsidRPr="00A71647" w14:paraId="7060101F" w14:textId="77777777" w:rsidTr="00C27F8A">
        <w:trPr>
          <w:cantSplit/>
          <w:trHeight w:val="221"/>
        </w:trPr>
        <w:tc>
          <w:tcPr>
            <w:tcW w:w="526" w:type="pct"/>
            <w:vMerge/>
            <w:vAlign w:val="center"/>
          </w:tcPr>
          <w:p w14:paraId="6423DBD8" w14:textId="77777777" w:rsidR="00934688" w:rsidRPr="00A71647" w:rsidRDefault="00934688" w:rsidP="00177168"/>
        </w:tc>
        <w:tc>
          <w:tcPr>
            <w:tcW w:w="556" w:type="pct"/>
            <w:vAlign w:val="center"/>
          </w:tcPr>
          <w:p w14:paraId="4EB5E1E8" w14:textId="77777777" w:rsidR="00934688" w:rsidRPr="00A71647" w:rsidRDefault="00934688">
            <w:pPr>
              <w:pStyle w:val="AV18-TextTabelltext"/>
            </w:pPr>
            <w:r w:rsidRPr="00A71647">
              <w:t>307</w:t>
            </w:r>
          </w:p>
        </w:tc>
        <w:tc>
          <w:tcPr>
            <w:tcW w:w="269" w:type="pct"/>
            <w:vMerge/>
            <w:textDirection w:val="btLr"/>
            <w:vAlign w:val="center"/>
          </w:tcPr>
          <w:p w14:paraId="32A86576" w14:textId="77777777" w:rsidR="00934688" w:rsidRPr="00A71647" w:rsidRDefault="00934688" w:rsidP="00177168"/>
        </w:tc>
        <w:tc>
          <w:tcPr>
            <w:tcW w:w="3650" w:type="pct"/>
            <w:gridSpan w:val="3"/>
            <w:vAlign w:val="center"/>
          </w:tcPr>
          <w:p w14:paraId="01493417" w14:textId="260909FC" w:rsidR="00934688" w:rsidRPr="00A71647" w:rsidRDefault="00934688" w:rsidP="00E56E84">
            <w:pPr>
              <w:pStyle w:val="AV18-TextTabelltext"/>
            </w:pPr>
            <w:r w:rsidRPr="00A71647">
              <w:t xml:space="preserve">H = 250 </w:t>
            </w:r>
            <w:r w:rsidR="00334F31">
              <w:t>[J/</w:t>
            </w:r>
            <w:r w:rsidR="00334F31" w:rsidRPr="00A71647">
              <w:t>m</w:t>
            </w:r>
            <w:r w:rsidR="00334F31" w:rsidRPr="0016573D">
              <w:rPr>
                <w:vertAlign w:val="superscript"/>
              </w:rPr>
              <w:t>2</w:t>
            </w:r>
            <w:r w:rsidR="00334F31" w:rsidRPr="00A71647">
              <w:t>]</w:t>
            </w:r>
          </w:p>
        </w:tc>
      </w:tr>
      <w:tr w:rsidR="00934688" w:rsidRPr="00A71647" w14:paraId="6EB9AE90" w14:textId="77777777" w:rsidTr="00C27F8A">
        <w:trPr>
          <w:cantSplit/>
          <w:trHeight w:val="227"/>
        </w:trPr>
        <w:tc>
          <w:tcPr>
            <w:tcW w:w="526" w:type="pct"/>
            <w:vMerge/>
            <w:vAlign w:val="center"/>
          </w:tcPr>
          <w:p w14:paraId="30577731" w14:textId="77777777" w:rsidR="00934688" w:rsidRPr="00A71647" w:rsidRDefault="00934688" w:rsidP="00177168"/>
        </w:tc>
        <w:tc>
          <w:tcPr>
            <w:tcW w:w="556" w:type="pct"/>
            <w:vAlign w:val="center"/>
          </w:tcPr>
          <w:p w14:paraId="26845078" w14:textId="77777777" w:rsidR="00934688" w:rsidRPr="00A71647" w:rsidRDefault="00934688">
            <w:pPr>
              <w:pStyle w:val="AV18-TextTabelltext"/>
            </w:pPr>
            <w:r w:rsidRPr="00A71647">
              <w:t>308</w:t>
            </w:r>
          </w:p>
        </w:tc>
        <w:tc>
          <w:tcPr>
            <w:tcW w:w="269" w:type="pct"/>
            <w:vMerge/>
            <w:textDirection w:val="btLr"/>
            <w:vAlign w:val="center"/>
          </w:tcPr>
          <w:p w14:paraId="3D0FD1E1" w14:textId="77777777" w:rsidR="00934688" w:rsidRPr="00A71647" w:rsidRDefault="00934688" w:rsidP="00177168"/>
        </w:tc>
        <w:tc>
          <w:tcPr>
            <w:tcW w:w="3650" w:type="pct"/>
            <w:gridSpan w:val="3"/>
            <w:vAlign w:val="center"/>
          </w:tcPr>
          <w:p w14:paraId="22F366C1" w14:textId="62AE9F65" w:rsidR="00934688" w:rsidRPr="00A71647" w:rsidRDefault="00934688" w:rsidP="00E56E84">
            <w:pPr>
              <w:pStyle w:val="AV18-TextTabelltext"/>
            </w:pPr>
            <w:r w:rsidRPr="00A71647">
              <w:t xml:space="preserve">H = 400 </w:t>
            </w:r>
            <w:r w:rsidR="00334F31">
              <w:t>[J/</w:t>
            </w:r>
            <w:r w:rsidR="00334F31" w:rsidRPr="00A71647">
              <w:t>m</w:t>
            </w:r>
            <w:r w:rsidR="00334F31" w:rsidRPr="0016573D">
              <w:rPr>
                <w:vertAlign w:val="superscript"/>
              </w:rPr>
              <w:t>2</w:t>
            </w:r>
            <w:r w:rsidR="00334F31" w:rsidRPr="00A71647">
              <w:t>]</w:t>
            </w:r>
            <w:r w:rsidRPr="00A71647">
              <w:t>]</w:t>
            </w:r>
          </w:p>
        </w:tc>
      </w:tr>
      <w:tr w:rsidR="00934688" w:rsidRPr="00A71647" w14:paraId="3EE20387" w14:textId="77777777" w:rsidTr="00C27F8A">
        <w:trPr>
          <w:cantSplit/>
          <w:trHeight w:val="227"/>
        </w:trPr>
        <w:tc>
          <w:tcPr>
            <w:tcW w:w="526" w:type="pct"/>
            <w:vMerge/>
            <w:vAlign w:val="center"/>
          </w:tcPr>
          <w:p w14:paraId="646AA9D8" w14:textId="77777777" w:rsidR="00934688" w:rsidRPr="00A71647" w:rsidRDefault="00934688" w:rsidP="00177168"/>
        </w:tc>
        <w:tc>
          <w:tcPr>
            <w:tcW w:w="556" w:type="pct"/>
            <w:vAlign w:val="center"/>
          </w:tcPr>
          <w:p w14:paraId="6B02B415" w14:textId="77777777" w:rsidR="00934688" w:rsidRPr="00A71647" w:rsidRDefault="00934688">
            <w:pPr>
              <w:pStyle w:val="AV18-TextTabelltext"/>
            </w:pPr>
            <w:r w:rsidRPr="00A71647">
              <w:t>309</w:t>
            </w:r>
          </w:p>
        </w:tc>
        <w:tc>
          <w:tcPr>
            <w:tcW w:w="269" w:type="pct"/>
            <w:vMerge/>
            <w:textDirection w:val="btLr"/>
            <w:vAlign w:val="center"/>
          </w:tcPr>
          <w:p w14:paraId="61C38A0E" w14:textId="77777777" w:rsidR="00934688" w:rsidRPr="00A71647" w:rsidRDefault="00934688" w:rsidP="00177168"/>
        </w:tc>
        <w:tc>
          <w:tcPr>
            <w:tcW w:w="3650" w:type="pct"/>
            <w:gridSpan w:val="3"/>
            <w:vAlign w:val="center"/>
          </w:tcPr>
          <w:p w14:paraId="259421D1" w14:textId="700CF0C6" w:rsidR="00934688" w:rsidRPr="00A71647" w:rsidRDefault="00934688" w:rsidP="00E56E84">
            <w:pPr>
              <w:pStyle w:val="AV18-TextTabelltext"/>
            </w:pPr>
            <w:r w:rsidRPr="00A71647">
              <w:t xml:space="preserve">H = 630 </w:t>
            </w:r>
            <w:r w:rsidR="00334F31">
              <w:t>[J/</w:t>
            </w:r>
            <w:r w:rsidR="00334F31" w:rsidRPr="00A71647">
              <w:t>m</w:t>
            </w:r>
            <w:r w:rsidR="00334F31" w:rsidRPr="0016573D">
              <w:rPr>
                <w:vertAlign w:val="superscript"/>
              </w:rPr>
              <w:t>2</w:t>
            </w:r>
            <w:r w:rsidR="00334F31" w:rsidRPr="00A71647">
              <w:t>]</w:t>
            </w:r>
          </w:p>
        </w:tc>
      </w:tr>
      <w:tr w:rsidR="00934688" w:rsidRPr="00A71647" w14:paraId="155BBDF6" w14:textId="77777777" w:rsidTr="00C27F8A">
        <w:trPr>
          <w:cantSplit/>
          <w:trHeight w:val="221"/>
        </w:trPr>
        <w:tc>
          <w:tcPr>
            <w:tcW w:w="526" w:type="pct"/>
            <w:vMerge/>
            <w:vAlign w:val="center"/>
          </w:tcPr>
          <w:p w14:paraId="7FAE1925" w14:textId="77777777" w:rsidR="00934688" w:rsidRPr="00A71647" w:rsidRDefault="00934688" w:rsidP="00177168"/>
        </w:tc>
        <w:tc>
          <w:tcPr>
            <w:tcW w:w="556" w:type="pct"/>
            <w:vAlign w:val="center"/>
          </w:tcPr>
          <w:p w14:paraId="5507AF1B" w14:textId="77777777" w:rsidR="00934688" w:rsidRPr="00A71647" w:rsidRDefault="00934688">
            <w:pPr>
              <w:pStyle w:val="AV18-TextTabelltext"/>
            </w:pPr>
            <w:r w:rsidRPr="00A71647">
              <w:t>310</w:t>
            </w:r>
          </w:p>
        </w:tc>
        <w:tc>
          <w:tcPr>
            <w:tcW w:w="269" w:type="pct"/>
            <w:vMerge/>
            <w:textDirection w:val="btLr"/>
            <w:vAlign w:val="center"/>
          </w:tcPr>
          <w:p w14:paraId="22D572A8" w14:textId="77777777" w:rsidR="00934688" w:rsidRPr="00A71647" w:rsidRDefault="00934688" w:rsidP="00177168"/>
        </w:tc>
        <w:tc>
          <w:tcPr>
            <w:tcW w:w="3650" w:type="pct"/>
            <w:gridSpan w:val="3"/>
            <w:vAlign w:val="center"/>
          </w:tcPr>
          <w:p w14:paraId="719C5452" w14:textId="18A75C07" w:rsidR="00934688" w:rsidRPr="00A71647" w:rsidRDefault="00934688" w:rsidP="00334F31">
            <w:pPr>
              <w:pStyle w:val="AV18-TextTabelltext"/>
            </w:pPr>
            <w:r w:rsidRPr="00A71647">
              <w:t>H = 1,0 · 10</w:t>
            </w:r>
            <w:r w:rsidRPr="00F45056">
              <w:rPr>
                <w:vertAlign w:val="superscript"/>
              </w:rPr>
              <w:t>3</w:t>
            </w:r>
            <w:r w:rsidRPr="00A71647">
              <w:t xml:space="preserve"> </w:t>
            </w:r>
            <w:r w:rsidR="00334F31">
              <w:t>[J/</w:t>
            </w:r>
            <w:r w:rsidR="00334F31" w:rsidRPr="00A71647">
              <w:t>m</w:t>
            </w:r>
            <w:r w:rsidR="00334F31" w:rsidRPr="0016573D">
              <w:rPr>
                <w:vertAlign w:val="superscript"/>
              </w:rPr>
              <w:t>2</w:t>
            </w:r>
            <w:r w:rsidR="00334F31" w:rsidRPr="00A71647">
              <w:t>]</w:t>
            </w:r>
          </w:p>
        </w:tc>
      </w:tr>
      <w:tr w:rsidR="00934688" w:rsidRPr="00A71647" w14:paraId="10691A8C" w14:textId="77777777" w:rsidTr="00C27F8A">
        <w:trPr>
          <w:cantSplit/>
          <w:trHeight w:val="227"/>
        </w:trPr>
        <w:tc>
          <w:tcPr>
            <w:tcW w:w="526" w:type="pct"/>
            <w:vMerge/>
            <w:vAlign w:val="center"/>
          </w:tcPr>
          <w:p w14:paraId="7B9336B1" w14:textId="77777777" w:rsidR="00934688" w:rsidRPr="00A71647" w:rsidRDefault="00934688" w:rsidP="00177168"/>
        </w:tc>
        <w:tc>
          <w:tcPr>
            <w:tcW w:w="556" w:type="pct"/>
            <w:vAlign w:val="center"/>
          </w:tcPr>
          <w:p w14:paraId="59A62A92" w14:textId="77777777" w:rsidR="00934688" w:rsidRPr="00A71647" w:rsidRDefault="00934688">
            <w:pPr>
              <w:pStyle w:val="AV18-TextTabelltext"/>
            </w:pPr>
            <w:r w:rsidRPr="00A71647">
              <w:t>311</w:t>
            </w:r>
          </w:p>
        </w:tc>
        <w:tc>
          <w:tcPr>
            <w:tcW w:w="269" w:type="pct"/>
            <w:vMerge/>
            <w:textDirection w:val="btLr"/>
            <w:vAlign w:val="center"/>
          </w:tcPr>
          <w:p w14:paraId="56BC100F" w14:textId="77777777" w:rsidR="00934688" w:rsidRPr="00A71647" w:rsidRDefault="00934688" w:rsidP="00177168"/>
        </w:tc>
        <w:tc>
          <w:tcPr>
            <w:tcW w:w="3650" w:type="pct"/>
            <w:gridSpan w:val="3"/>
            <w:vAlign w:val="center"/>
          </w:tcPr>
          <w:p w14:paraId="07C0F44E" w14:textId="4D606F0C" w:rsidR="00934688" w:rsidRPr="00A71647" w:rsidRDefault="00934688" w:rsidP="00E56E84">
            <w:pPr>
              <w:pStyle w:val="AV18-TextTabelltext"/>
            </w:pPr>
            <w:r w:rsidRPr="00A71647">
              <w:t>H = 1,6 · 10</w:t>
            </w:r>
            <w:r w:rsidRPr="00F45056">
              <w:rPr>
                <w:vertAlign w:val="superscript"/>
              </w:rPr>
              <w:t>3</w:t>
            </w:r>
            <w:r w:rsidRPr="00A71647">
              <w:t xml:space="preserve"> </w:t>
            </w:r>
            <w:r w:rsidR="00334F31">
              <w:t>[J/</w:t>
            </w:r>
            <w:r w:rsidR="00334F31" w:rsidRPr="00A71647">
              <w:t>m</w:t>
            </w:r>
            <w:r w:rsidR="00334F31" w:rsidRPr="0016573D">
              <w:rPr>
                <w:vertAlign w:val="superscript"/>
              </w:rPr>
              <w:t>2</w:t>
            </w:r>
            <w:r w:rsidR="00334F31" w:rsidRPr="00A71647">
              <w:t>]</w:t>
            </w:r>
          </w:p>
        </w:tc>
      </w:tr>
      <w:tr w:rsidR="00934688" w:rsidRPr="00A71647" w14:paraId="0392472E" w14:textId="77777777" w:rsidTr="00C27F8A">
        <w:trPr>
          <w:cantSplit/>
          <w:trHeight w:val="221"/>
        </w:trPr>
        <w:tc>
          <w:tcPr>
            <w:tcW w:w="526" w:type="pct"/>
            <w:vMerge/>
            <w:vAlign w:val="center"/>
          </w:tcPr>
          <w:p w14:paraId="2B2C27E8" w14:textId="77777777" w:rsidR="00934688" w:rsidRPr="00A71647" w:rsidRDefault="00934688" w:rsidP="00177168"/>
        </w:tc>
        <w:tc>
          <w:tcPr>
            <w:tcW w:w="556" w:type="pct"/>
            <w:vAlign w:val="center"/>
          </w:tcPr>
          <w:p w14:paraId="5803A7DA" w14:textId="77777777" w:rsidR="00934688" w:rsidRPr="00A71647" w:rsidRDefault="00934688">
            <w:pPr>
              <w:pStyle w:val="AV18-TextTabelltext"/>
            </w:pPr>
            <w:r w:rsidRPr="00A71647">
              <w:t>312</w:t>
            </w:r>
          </w:p>
        </w:tc>
        <w:tc>
          <w:tcPr>
            <w:tcW w:w="269" w:type="pct"/>
            <w:vMerge/>
            <w:textDirection w:val="btLr"/>
            <w:vAlign w:val="center"/>
          </w:tcPr>
          <w:p w14:paraId="1F4B355B" w14:textId="77777777" w:rsidR="00934688" w:rsidRPr="00A71647" w:rsidRDefault="00934688" w:rsidP="00177168"/>
        </w:tc>
        <w:tc>
          <w:tcPr>
            <w:tcW w:w="3650" w:type="pct"/>
            <w:gridSpan w:val="3"/>
            <w:vAlign w:val="center"/>
          </w:tcPr>
          <w:p w14:paraId="234AB1C3" w14:textId="10418AA6" w:rsidR="00934688" w:rsidRPr="00A71647" w:rsidRDefault="00934688" w:rsidP="00E56E84">
            <w:pPr>
              <w:pStyle w:val="AV18-TextTabelltext"/>
            </w:pPr>
            <w:r w:rsidRPr="00A71647">
              <w:t>H = 2,5 · 10</w:t>
            </w:r>
            <w:r w:rsidRPr="00F45056">
              <w:rPr>
                <w:vertAlign w:val="superscript"/>
              </w:rPr>
              <w:t>3</w:t>
            </w:r>
            <w:r w:rsidRPr="00A71647">
              <w:t xml:space="preserve"> [</w:t>
            </w:r>
            <w:r w:rsidR="00334F31">
              <w:t>J/</w:t>
            </w:r>
            <w:r w:rsidR="00334F31" w:rsidRPr="00A71647">
              <w:t>m</w:t>
            </w:r>
            <w:r w:rsidR="00334F31" w:rsidRPr="0016573D">
              <w:rPr>
                <w:vertAlign w:val="superscript"/>
              </w:rPr>
              <w:t>2</w:t>
            </w:r>
            <w:r w:rsidR="00334F31" w:rsidRPr="00A71647">
              <w:t>]</w:t>
            </w:r>
          </w:p>
        </w:tc>
      </w:tr>
      <w:tr w:rsidR="00934688" w:rsidRPr="00A71647" w14:paraId="65C6DAAF" w14:textId="77777777" w:rsidTr="00C27F8A">
        <w:trPr>
          <w:cantSplit/>
          <w:trHeight w:val="227"/>
        </w:trPr>
        <w:tc>
          <w:tcPr>
            <w:tcW w:w="526" w:type="pct"/>
            <w:vMerge/>
            <w:vAlign w:val="center"/>
          </w:tcPr>
          <w:p w14:paraId="1DC1722D" w14:textId="77777777" w:rsidR="00934688" w:rsidRPr="00A71647" w:rsidRDefault="00934688" w:rsidP="00177168"/>
        </w:tc>
        <w:tc>
          <w:tcPr>
            <w:tcW w:w="556" w:type="pct"/>
            <w:vAlign w:val="center"/>
          </w:tcPr>
          <w:p w14:paraId="2145E03F" w14:textId="77777777" w:rsidR="00934688" w:rsidRPr="00A71647" w:rsidRDefault="00934688">
            <w:pPr>
              <w:pStyle w:val="AV18-TextTabelltext"/>
            </w:pPr>
            <w:r w:rsidRPr="00A71647">
              <w:t>313</w:t>
            </w:r>
          </w:p>
        </w:tc>
        <w:tc>
          <w:tcPr>
            <w:tcW w:w="269" w:type="pct"/>
            <w:vMerge/>
            <w:textDirection w:val="btLr"/>
            <w:vAlign w:val="center"/>
          </w:tcPr>
          <w:p w14:paraId="10B897B2" w14:textId="77777777" w:rsidR="00934688" w:rsidRPr="00A71647" w:rsidRDefault="00934688" w:rsidP="00177168"/>
        </w:tc>
        <w:tc>
          <w:tcPr>
            <w:tcW w:w="3650" w:type="pct"/>
            <w:gridSpan w:val="3"/>
            <w:vAlign w:val="center"/>
          </w:tcPr>
          <w:p w14:paraId="14A05418" w14:textId="15B0C21D" w:rsidR="00934688" w:rsidRPr="00A71647" w:rsidRDefault="00934688" w:rsidP="00E56E84">
            <w:pPr>
              <w:pStyle w:val="AV18-TextTabelltext"/>
            </w:pPr>
            <w:r w:rsidRPr="00A71647">
              <w:t>H = 4,0 · 10</w:t>
            </w:r>
            <w:r w:rsidRPr="00F45056">
              <w:rPr>
                <w:vertAlign w:val="superscript"/>
              </w:rPr>
              <w:t>3</w:t>
            </w:r>
            <w:r w:rsidRPr="00A71647">
              <w:t xml:space="preserve"> </w:t>
            </w:r>
            <w:r w:rsidR="00334F31">
              <w:t>[J/</w:t>
            </w:r>
            <w:r w:rsidR="00334F31" w:rsidRPr="00A71647">
              <w:t>m</w:t>
            </w:r>
            <w:r w:rsidR="00334F31" w:rsidRPr="0016573D">
              <w:rPr>
                <w:vertAlign w:val="superscript"/>
              </w:rPr>
              <w:t>2</w:t>
            </w:r>
            <w:r w:rsidR="00334F31" w:rsidRPr="00A71647">
              <w:t>]</w:t>
            </w:r>
          </w:p>
        </w:tc>
      </w:tr>
      <w:tr w:rsidR="00934688" w:rsidRPr="00A71647" w14:paraId="63380232" w14:textId="77777777" w:rsidTr="00C27F8A">
        <w:trPr>
          <w:cantSplit/>
          <w:trHeight w:val="227"/>
        </w:trPr>
        <w:tc>
          <w:tcPr>
            <w:tcW w:w="526" w:type="pct"/>
            <w:vMerge/>
            <w:vAlign w:val="center"/>
          </w:tcPr>
          <w:p w14:paraId="18C04DBC" w14:textId="77777777" w:rsidR="00934688" w:rsidRPr="00A71647" w:rsidRDefault="00934688" w:rsidP="00177168"/>
        </w:tc>
        <w:tc>
          <w:tcPr>
            <w:tcW w:w="556" w:type="pct"/>
            <w:vAlign w:val="center"/>
          </w:tcPr>
          <w:p w14:paraId="2472D6D4" w14:textId="77777777" w:rsidR="00934688" w:rsidRPr="00A71647" w:rsidRDefault="00934688">
            <w:pPr>
              <w:pStyle w:val="AV18-TextTabelltext"/>
            </w:pPr>
            <w:r w:rsidRPr="00A71647">
              <w:t>314</w:t>
            </w:r>
          </w:p>
        </w:tc>
        <w:tc>
          <w:tcPr>
            <w:tcW w:w="269" w:type="pct"/>
            <w:vMerge/>
            <w:textDirection w:val="btLr"/>
            <w:vAlign w:val="center"/>
          </w:tcPr>
          <w:p w14:paraId="64A838F6" w14:textId="77777777" w:rsidR="00934688" w:rsidRPr="00A71647" w:rsidRDefault="00934688" w:rsidP="00177168"/>
        </w:tc>
        <w:tc>
          <w:tcPr>
            <w:tcW w:w="3650" w:type="pct"/>
            <w:gridSpan w:val="3"/>
            <w:vAlign w:val="center"/>
          </w:tcPr>
          <w:p w14:paraId="249E2D2E" w14:textId="402D3769" w:rsidR="00934688" w:rsidRPr="00A71647" w:rsidRDefault="00934688" w:rsidP="00E56E84">
            <w:pPr>
              <w:pStyle w:val="AV18-TextTabelltext"/>
            </w:pPr>
            <w:r w:rsidRPr="00A71647">
              <w:t>H = 6,3 · 10</w:t>
            </w:r>
            <w:r w:rsidRPr="00F45056">
              <w:rPr>
                <w:vertAlign w:val="superscript"/>
              </w:rPr>
              <w:t>3</w:t>
            </w:r>
            <w:r w:rsidRPr="00A71647">
              <w:t xml:space="preserve"> </w:t>
            </w:r>
            <w:r w:rsidR="00334F31">
              <w:t>[J/</w:t>
            </w:r>
            <w:r w:rsidR="00334F31" w:rsidRPr="00A71647">
              <w:t>m</w:t>
            </w:r>
            <w:r w:rsidR="00334F31" w:rsidRPr="0016573D">
              <w:rPr>
                <w:vertAlign w:val="superscript"/>
              </w:rPr>
              <w:t>2</w:t>
            </w:r>
            <w:r w:rsidR="00334F31" w:rsidRPr="00A71647">
              <w:t>]</w:t>
            </w:r>
          </w:p>
        </w:tc>
      </w:tr>
      <w:tr w:rsidR="00934688" w:rsidRPr="00A71647" w14:paraId="1E92D25B" w14:textId="77777777" w:rsidTr="00C27F8A">
        <w:trPr>
          <w:cantSplit/>
          <w:trHeight w:val="209"/>
        </w:trPr>
        <w:tc>
          <w:tcPr>
            <w:tcW w:w="526" w:type="pct"/>
            <w:vAlign w:val="center"/>
          </w:tcPr>
          <w:p w14:paraId="76B912C0" w14:textId="77777777" w:rsidR="00934688" w:rsidRPr="00A71647" w:rsidRDefault="00934688">
            <w:pPr>
              <w:pStyle w:val="AV18-TextTabelltext"/>
            </w:pPr>
            <w:r w:rsidRPr="00A71647">
              <w:t>UVA</w:t>
            </w:r>
          </w:p>
        </w:tc>
        <w:tc>
          <w:tcPr>
            <w:tcW w:w="556" w:type="pct"/>
            <w:vAlign w:val="center"/>
          </w:tcPr>
          <w:p w14:paraId="351140BE" w14:textId="052BAE1E" w:rsidR="00934688" w:rsidRPr="00A71647" w:rsidRDefault="00263867">
            <w:pPr>
              <w:pStyle w:val="AV18-TextTabelltext"/>
              <w:rPr>
                <w:vertAlign w:val="superscript"/>
              </w:rPr>
            </w:pPr>
            <w:r>
              <w:t>315–</w:t>
            </w:r>
            <w:r w:rsidR="00934688" w:rsidRPr="00A71647">
              <w:t>400</w:t>
            </w:r>
          </w:p>
        </w:tc>
        <w:tc>
          <w:tcPr>
            <w:tcW w:w="269" w:type="pct"/>
            <w:vMerge/>
            <w:textDirection w:val="btLr"/>
            <w:vAlign w:val="center"/>
          </w:tcPr>
          <w:p w14:paraId="71ED8F90" w14:textId="77777777" w:rsidR="00934688" w:rsidRPr="00A71647" w:rsidRDefault="00934688" w:rsidP="00177168"/>
        </w:tc>
        <w:tc>
          <w:tcPr>
            <w:tcW w:w="3650" w:type="pct"/>
            <w:gridSpan w:val="3"/>
            <w:vAlign w:val="center"/>
          </w:tcPr>
          <w:p w14:paraId="41A97FA6" w14:textId="3B8878ED" w:rsidR="00934688" w:rsidRPr="00A71647" w:rsidRDefault="00934688" w:rsidP="00E56E84">
            <w:pPr>
              <w:pStyle w:val="AV18-TextTabelltext"/>
            </w:pPr>
            <w:r w:rsidRPr="00A71647">
              <w:t>H = 10</w:t>
            </w:r>
            <w:r w:rsidRPr="00F45056">
              <w:rPr>
                <w:vertAlign w:val="superscript"/>
              </w:rPr>
              <w:t>4</w:t>
            </w:r>
            <w:r w:rsidRPr="00A71647">
              <w:t xml:space="preserve"> </w:t>
            </w:r>
            <w:r w:rsidR="00334F31">
              <w:t>[J/</w:t>
            </w:r>
            <w:r w:rsidR="00334F31" w:rsidRPr="00A71647">
              <w:t>m</w:t>
            </w:r>
            <w:r w:rsidR="00334F31" w:rsidRPr="0016573D">
              <w:rPr>
                <w:vertAlign w:val="superscript"/>
              </w:rPr>
              <w:t>2</w:t>
            </w:r>
            <w:r w:rsidR="00334F31" w:rsidRPr="00A71647">
              <w:t>]</w:t>
            </w:r>
          </w:p>
        </w:tc>
      </w:tr>
      <w:tr w:rsidR="00934688" w:rsidRPr="00A71647" w14:paraId="3A15EB1C" w14:textId="77777777" w:rsidTr="00C27F8A">
        <w:trPr>
          <w:cantSplit/>
          <w:trHeight w:val="862"/>
        </w:trPr>
        <w:tc>
          <w:tcPr>
            <w:tcW w:w="526" w:type="pct"/>
            <w:vMerge w:val="restart"/>
            <w:textDirection w:val="btLr"/>
            <w:vAlign w:val="center"/>
          </w:tcPr>
          <w:p w14:paraId="019CB8BE" w14:textId="77777777" w:rsidR="00934688" w:rsidRPr="00A71647" w:rsidRDefault="00934688" w:rsidP="00E56E84">
            <w:pPr>
              <w:pStyle w:val="AV18-TextTabelltext"/>
            </w:pPr>
            <w:r w:rsidRPr="00A71647">
              <w:t>Synligt</w:t>
            </w:r>
          </w:p>
          <w:p w14:paraId="7467EFAB" w14:textId="77777777" w:rsidR="00934688" w:rsidRPr="00A71647" w:rsidRDefault="00934688" w:rsidP="00E56E84">
            <w:pPr>
              <w:pStyle w:val="AV18-TextTabelltext"/>
            </w:pPr>
            <w:r w:rsidRPr="00A71647">
              <w:t>400 – 700</w:t>
            </w:r>
          </w:p>
        </w:tc>
        <w:tc>
          <w:tcPr>
            <w:tcW w:w="556" w:type="pct"/>
            <w:vAlign w:val="center"/>
          </w:tcPr>
          <w:p w14:paraId="11B90225" w14:textId="77777777" w:rsidR="008B2403" w:rsidRDefault="00263867">
            <w:pPr>
              <w:pStyle w:val="AV18-TextTabelltext"/>
            </w:pPr>
            <w:r w:rsidRPr="002B63BD">
              <w:t>400–</w:t>
            </w:r>
            <w:r w:rsidR="00934688" w:rsidRPr="002B63BD">
              <w:t xml:space="preserve">600 </w:t>
            </w:r>
            <w:r w:rsidR="00934688" w:rsidRPr="002B63BD">
              <w:br/>
              <w:t>Foto</w:t>
            </w:r>
            <w:r w:rsidR="008B2403">
              <w:t>-</w:t>
            </w:r>
          </w:p>
          <w:p w14:paraId="52625820" w14:textId="481CBE30" w:rsidR="00934688" w:rsidRPr="002B63BD" w:rsidRDefault="00934688">
            <w:pPr>
              <w:pStyle w:val="AV18-TextTabelltext"/>
            </w:pPr>
            <w:r w:rsidRPr="002B63BD">
              <w:t>kemisk</w:t>
            </w:r>
            <w:r w:rsidRPr="002B63BD">
              <w:rPr>
                <w:spacing w:val="-1"/>
                <w:vertAlign w:val="superscript"/>
              </w:rPr>
              <w:t xml:space="preserve"> b</w:t>
            </w:r>
            <w:r w:rsidRPr="002B63BD">
              <w:br/>
              <w:t>skada på näthinnan</w:t>
            </w:r>
          </w:p>
        </w:tc>
        <w:tc>
          <w:tcPr>
            <w:tcW w:w="269" w:type="pct"/>
            <w:vMerge w:val="restart"/>
            <w:textDirection w:val="btLr"/>
            <w:vAlign w:val="center"/>
          </w:tcPr>
          <w:p w14:paraId="21DBA350" w14:textId="77777777" w:rsidR="00934688" w:rsidRPr="00A71647" w:rsidRDefault="00934688">
            <w:pPr>
              <w:pStyle w:val="AV18-TextTabelltext"/>
            </w:pPr>
            <w:r w:rsidRPr="00A71647">
              <w:t>7 mm</w:t>
            </w:r>
          </w:p>
        </w:tc>
        <w:tc>
          <w:tcPr>
            <w:tcW w:w="831" w:type="pct"/>
            <w:vAlign w:val="center"/>
          </w:tcPr>
          <w:p w14:paraId="0214E5D2" w14:textId="32246D7B" w:rsidR="00934688" w:rsidRPr="00533713" w:rsidRDefault="00533713">
            <w:pPr>
              <w:pStyle w:val="AV18-TextTabelltext"/>
            </w:pPr>
            <m:oMathPara>
              <m:oMath>
                <m:r>
                  <m:rPr>
                    <m:sty m:val="p"/>
                  </m:rPr>
                  <w:rPr>
                    <w:rFonts w:ascii="Cambria Math" w:hAnsi="Cambria Math"/>
                  </w:rPr>
                  <m:t>H</m:t>
                </m:r>
                <m:r>
                  <m:rPr>
                    <m:sty m:val="p"/>
                  </m:rPr>
                  <w:rPr>
                    <w:rFonts w:ascii="Cambria Math" w:hAnsi="Cambria Math"/>
                    <w:lang w:val="en-GB"/>
                  </w:rPr>
                  <m:t xml:space="preserve">=100 </m:t>
                </m:r>
                <m:sSub>
                  <m:sSubPr>
                    <m:ctrlPr>
                      <w:rPr>
                        <w:rFonts w:ascii="Cambria Math" w:hAnsi="Cambria Math"/>
                      </w:rPr>
                    </m:ctrlPr>
                  </m:sSubPr>
                  <m:e>
                    <m:r>
                      <m:rPr>
                        <m:sty m:val="p"/>
                      </m:rPr>
                      <w:rPr>
                        <w:rFonts w:ascii="Cambria Math" w:hAnsi="Cambria Math"/>
                        <w:lang w:val="en-GB"/>
                      </w:rPr>
                      <m:t xml:space="preserve"> </m:t>
                    </m:r>
                    <m:r>
                      <m:rPr>
                        <m:sty m:val="p"/>
                      </m:rPr>
                      <w:rPr>
                        <w:rFonts w:ascii="Cambria Math" w:hAnsi="Cambria Math"/>
                      </w:rPr>
                      <m:t>C</m:t>
                    </m:r>
                  </m:e>
                  <m:sub>
                    <m:r>
                      <m:rPr>
                        <m:sty m:val="p"/>
                      </m:rPr>
                      <w:rPr>
                        <w:rFonts w:ascii="Cambria Math" w:hAnsi="Cambria Math"/>
                      </w:rPr>
                      <m:t>B</m:t>
                    </m:r>
                  </m:sub>
                </m:sSub>
                <m:r>
                  <m:rPr>
                    <m:sty m:val="p"/>
                  </m:rPr>
                  <w:rPr>
                    <w:rFonts w:ascii="Cambria Math" w:hAnsi="Cambria Math"/>
                    <w:lang w:val="en-GB"/>
                  </w:rPr>
                  <m:t xml:space="preserve"> [J/</m:t>
                </m:r>
                <m:sSup>
                  <m:sSupPr>
                    <m:ctrlPr>
                      <w:rPr>
                        <w:rFonts w:ascii="Cambria Math" w:hAnsi="Cambria Math"/>
                        <w:lang w:val="en-GB"/>
                      </w:rPr>
                    </m:ctrlPr>
                  </m:sSupPr>
                  <m:e>
                    <m:r>
                      <w:rPr>
                        <w:rFonts w:ascii="Cambria Math" w:hAnsi="Cambria Math"/>
                        <w:lang w:val="en-GB"/>
                      </w:rPr>
                      <m:t>m</m:t>
                    </m:r>
                  </m:e>
                  <m:sup>
                    <m:r>
                      <w:rPr>
                        <w:rFonts w:ascii="Cambria Math" w:hAnsi="Cambria Math"/>
                        <w:lang w:val="en-GB"/>
                      </w:rPr>
                      <m:t>2</m:t>
                    </m:r>
                  </m:sup>
                </m:sSup>
                <m:r>
                  <m:rPr>
                    <m:sty m:val="p"/>
                  </m:rPr>
                  <w:rPr>
                    <w:rFonts w:ascii="Cambria Math" w:hAnsi="Cambria Math"/>
                    <w:lang w:val="en-GB"/>
                  </w:rPr>
                  <m:t>]</m:t>
                </m:r>
              </m:oMath>
            </m:oMathPara>
          </w:p>
          <w:p w14:paraId="76C14DC7" w14:textId="77777777" w:rsidR="00934688" w:rsidRPr="00533713" w:rsidRDefault="00934688">
            <w:pPr>
              <w:pStyle w:val="AV18-TextTabelltext"/>
            </w:pPr>
            <w:r w:rsidRPr="00533713">
              <w:t>(γ = 11 mrad)</w:t>
            </w:r>
            <w:r w:rsidRPr="00533713">
              <w:rPr>
                <w:vertAlign w:val="superscript"/>
              </w:rPr>
              <w:t>d</w:t>
            </w:r>
          </w:p>
        </w:tc>
        <w:tc>
          <w:tcPr>
            <w:tcW w:w="1838" w:type="pct"/>
            <w:vAlign w:val="center"/>
          </w:tcPr>
          <w:p w14:paraId="70D1B6BD" w14:textId="60B84FF4" w:rsidR="00934688" w:rsidRPr="00046F54" w:rsidRDefault="00533713" w:rsidP="002B0EB9">
            <w:pPr>
              <w:pStyle w:val="AV18-TextTabelltext"/>
            </w:pPr>
            <m:oMath>
              <m:r>
                <m:rPr>
                  <m:sty m:val="p"/>
                </m:rPr>
                <w:rPr>
                  <w:rFonts w:ascii="Cambria Math" w:hAnsi="Cambria Math"/>
                </w:rPr>
                <m:t xml:space="preserve">E=1 </m:t>
              </m:r>
              <m:sSub>
                <m:sSubPr>
                  <m:ctrlPr>
                    <w:rPr>
                      <w:rFonts w:ascii="Cambria Math" w:hAnsi="Cambria Math"/>
                    </w:rPr>
                  </m:ctrlPr>
                </m:sSubPr>
                <m:e>
                  <m:r>
                    <m:rPr>
                      <m:sty m:val="p"/>
                    </m:rPr>
                    <w:rPr>
                      <w:rFonts w:ascii="Cambria Math" w:hAnsi="Cambria Math"/>
                    </w:rPr>
                    <m:t xml:space="preserve"> C</m:t>
                  </m:r>
                </m:e>
                <m:sub>
                  <m:r>
                    <m:rPr>
                      <m:sty m:val="p"/>
                    </m:rPr>
                    <w:rPr>
                      <w:rFonts w:ascii="Cambria Math" w:hAnsi="Cambria Math"/>
                    </w:rPr>
                    <m:t>B</m:t>
                  </m:r>
                </m:sub>
              </m:sSub>
              <m:r>
                <m:rPr>
                  <m:sty m:val="p"/>
                </m:rPr>
                <w:rPr>
                  <w:rFonts w:ascii="Cambria Math" w:hAnsi="Cambria Math"/>
                </w:rPr>
                <m:t xml:space="preserve"> [J/</m:t>
              </m:r>
              <m:sSup>
                <m:sSupPr>
                  <m:ctrlPr>
                    <w:rPr>
                      <w:rFonts w:ascii="Cambria Math" w:hAnsi="Cambria Math"/>
                    </w:rPr>
                  </m:ctrlPr>
                </m:sSupPr>
                <m:e>
                  <m:r>
                    <w:rPr>
                      <w:rFonts w:ascii="Cambria Math" w:hAnsi="Cambria Math"/>
                    </w:rPr>
                    <m:t>m</m:t>
                  </m:r>
                </m:e>
                <m:sup>
                  <m:r>
                    <w:rPr>
                      <w:rFonts w:ascii="Cambria Math" w:hAnsi="Cambria Math"/>
                    </w:rPr>
                    <m:t>2</m:t>
                  </m:r>
                </m:sup>
              </m:sSup>
              <m:r>
                <m:rPr>
                  <m:sty m:val="p"/>
                </m:rPr>
                <w:rPr>
                  <w:rFonts w:ascii="Cambria Math" w:hAnsi="Cambria Math"/>
                </w:rPr>
                <m:t>]</m:t>
              </m:r>
            </m:oMath>
            <w:r w:rsidRPr="00046F54" w:rsidDel="00533713">
              <w:t xml:space="preserve"> </w:t>
            </w:r>
            <w:r w:rsidRPr="00046F54">
              <w:t xml:space="preserve">; </w:t>
            </w:r>
            <m:oMath>
              <m:r>
                <m:rPr>
                  <m:sty m:val="p"/>
                </m:rPr>
                <w:rPr>
                  <w:rFonts w:ascii="Cambria Math" w:hAnsi="Cambria Math"/>
                </w:rPr>
                <m:t>(γ=1,1·</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0,5</m:t>
                  </m:r>
                </m:sup>
              </m:sSup>
              <m:r>
                <m:rPr>
                  <m:sty m:val="p"/>
                </m:rPr>
                <w:rPr>
                  <w:rFonts w:ascii="Cambria Math" w:hAnsi="Cambria Math"/>
                </w:rPr>
                <m:t xml:space="preserve"> mrad)</m:t>
              </m:r>
            </m:oMath>
          </w:p>
        </w:tc>
        <w:tc>
          <w:tcPr>
            <w:tcW w:w="981" w:type="pct"/>
            <w:vAlign w:val="center"/>
          </w:tcPr>
          <w:p w14:paraId="4DCFDB1E" w14:textId="1C9E2150" w:rsidR="00934688" w:rsidRPr="00533713" w:rsidRDefault="00533713" w:rsidP="002B0EB9">
            <w:pPr>
              <w:pStyle w:val="AV18-TextTabelltext"/>
            </w:pPr>
            <m:oMath>
              <m:r>
                <w:rPr>
                  <w:rFonts w:ascii="Cambria Math" w:hAnsi="Cambria Math"/>
                </w:rPr>
                <m:t xml:space="preserve">E=1 </m:t>
              </m:r>
              <m:sSub>
                <m:sSubPr>
                  <m:ctrlPr>
                    <w:rPr>
                      <w:rFonts w:ascii="Cambria Math" w:hAnsi="Cambria Math"/>
                    </w:rPr>
                  </m:ctrlPr>
                </m:sSubPr>
                <m:e>
                  <m:r>
                    <w:rPr>
                      <w:rFonts w:ascii="Cambria Math" w:hAnsi="Cambria Math"/>
                    </w:rPr>
                    <m:t xml:space="preserve"> C</m:t>
                  </m:r>
                </m:e>
                <m:sub>
                  <m:r>
                    <w:rPr>
                      <w:rFonts w:ascii="Cambria Math" w:hAnsi="Cambria Math"/>
                    </w:rPr>
                    <m:t>B</m:t>
                  </m:r>
                </m:sub>
              </m:sSub>
              <m:r>
                <w:rPr>
                  <w:rFonts w:ascii="Cambria Math" w:hAnsi="Cambria Math"/>
                </w:rPr>
                <m:t xml:space="preserve"> [W/</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m:t>
              </m:r>
            </m:oMath>
            <w:r w:rsidRPr="00533713" w:rsidDel="00533713">
              <w:t xml:space="preserve"> </w:t>
            </w:r>
            <w:r w:rsidR="00934688" w:rsidRPr="00533713">
              <w:t>(γ = 110 mrad)</w:t>
            </w:r>
            <w:r w:rsidR="00934688" w:rsidRPr="00533713">
              <w:rPr>
                <w:vertAlign w:val="superscript"/>
              </w:rPr>
              <w:t>d</w:t>
            </w:r>
          </w:p>
        </w:tc>
      </w:tr>
      <w:tr w:rsidR="00934688" w:rsidRPr="00A71647" w14:paraId="4FCEE18C" w14:textId="77777777" w:rsidTr="00C27F8A">
        <w:trPr>
          <w:cantSplit/>
          <w:trHeight w:val="870"/>
        </w:trPr>
        <w:tc>
          <w:tcPr>
            <w:tcW w:w="526" w:type="pct"/>
            <w:vMerge/>
            <w:tcBorders>
              <w:bottom w:val="single" w:sz="4" w:space="0" w:color="auto"/>
            </w:tcBorders>
            <w:textDirection w:val="btLr"/>
            <w:vAlign w:val="center"/>
          </w:tcPr>
          <w:p w14:paraId="75E96982" w14:textId="77777777" w:rsidR="00934688" w:rsidRPr="00A71647" w:rsidRDefault="00934688" w:rsidP="00177168"/>
        </w:tc>
        <w:tc>
          <w:tcPr>
            <w:tcW w:w="556" w:type="pct"/>
            <w:tcBorders>
              <w:bottom w:val="single" w:sz="4" w:space="0" w:color="auto"/>
            </w:tcBorders>
            <w:vAlign w:val="center"/>
          </w:tcPr>
          <w:p w14:paraId="1681A65A" w14:textId="390F5888" w:rsidR="00934688" w:rsidRPr="00FF21EB" w:rsidRDefault="00263867" w:rsidP="00E56E84">
            <w:pPr>
              <w:pStyle w:val="AV18-TextTabelltext"/>
            </w:pPr>
            <w:r w:rsidRPr="00EC76B9">
              <w:t>400–</w:t>
            </w:r>
            <w:r w:rsidR="00934688" w:rsidRPr="003929D4">
              <w:t xml:space="preserve">700 </w:t>
            </w:r>
            <w:r w:rsidR="00934688" w:rsidRPr="003929D4">
              <w:br/>
              <w:t xml:space="preserve">Termisk </w:t>
            </w:r>
            <w:r w:rsidR="00934688" w:rsidRPr="003929D4">
              <w:rPr>
                <w:vertAlign w:val="superscript"/>
              </w:rPr>
              <w:t>b</w:t>
            </w:r>
            <w:r w:rsidR="00934688" w:rsidRPr="003929D4">
              <w:rPr>
                <w:vertAlign w:val="superscript"/>
              </w:rPr>
              <w:br/>
            </w:r>
            <w:r w:rsidR="00934688" w:rsidRPr="003929D4">
              <w:t>skada på näthinnan</w:t>
            </w:r>
          </w:p>
        </w:tc>
        <w:tc>
          <w:tcPr>
            <w:tcW w:w="269" w:type="pct"/>
            <w:vMerge/>
            <w:tcBorders>
              <w:bottom w:val="nil"/>
            </w:tcBorders>
            <w:textDirection w:val="btLr"/>
            <w:vAlign w:val="center"/>
          </w:tcPr>
          <w:p w14:paraId="06D78392" w14:textId="77777777" w:rsidR="00934688" w:rsidRPr="00A71647" w:rsidRDefault="00934688" w:rsidP="00177168"/>
        </w:tc>
        <w:tc>
          <w:tcPr>
            <w:tcW w:w="3650" w:type="pct"/>
            <w:gridSpan w:val="3"/>
            <w:tcBorders>
              <w:bottom w:val="single" w:sz="4" w:space="0" w:color="auto"/>
            </w:tcBorders>
            <w:vAlign w:val="center"/>
          </w:tcPr>
          <w:p w14:paraId="14DF2659" w14:textId="626D7B10" w:rsidR="00934688" w:rsidRPr="00533713" w:rsidRDefault="00334F31" w:rsidP="00371FF4">
            <w:pPr>
              <w:pStyle w:val="AV18-TextTabelltext"/>
            </w:pPr>
            <w:r>
              <w:t>om α &lt; 1,5 mrad</w:t>
            </w:r>
            <w:r>
              <w:tab/>
              <w:t>så är E = 10 </w:t>
            </w:r>
            <m:oMath>
              <m:r>
                <m:rPr>
                  <m:sty m:val="p"/>
                </m:rPr>
                <w:rPr>
                  <w:rFonts w:ascii="Cambria Math" w:hAnsi="Cambria Math"/>
                </w:rPr>
                <m:t>[W/</m:t>
              </m:r>
              <m:sSup>
                <m:sSupPr>
                  <m:ctrlPr>
                    <w:rPr>
                      <w:rFonts w:ascii="Cambria Math" w:hAnsi="Cambria Math"/>
                    </w:rPr>
                  </m:ctrlPr>
                </m:sSupPr>
                <m:e>
                  <m:r>
                    <w:rPr>
                      <w:rFonts w:ascii="Cambria Math" w:hAnsi="Cambria Math"/>
                    </w:rPr>
                    <m:t>m</m:t>
                  </m:r>
                </m:e>
                <m:sup>
                  <m:r>
                    <w:rPr>
                      <w:rFonts w:ascii="Cambria Math" w:hAnsi="Cambria Math"/>
                    </w:rPr>
                    <m:t>2</m:t>
                  </m:r>
                </m:sup>
              </m:sSup>
              <m:r>
                <m:rPr>
                  <m:sty m:val="p"/>
                </m:rPr>
                <w:rPr>
                  <w:rFonts w:ascii="Cambria Math" w:hAnsi="Cambria Math"/>
                </w:rPr>
                <m:t>]</m:t>
              </m:r>
            </m:oMath>
            <w:r w:rsidR="00934688" w:rsidRPr="00533713">
              <w:br/>
              <w:t>om α &gt; 1,5 mrad och t ≤ T</w:t>
            </w:r>
            <w:r w:rsidR="00934688" w:rsidRPr="00533713">
              <w:rPr>
                <w:vertAlign w:val="subscript"/>
              </w:rPr>
              <w:t>2</w:t>
            </w:r>
            <w:r w:rsidR="00934688" w:rsidRPr="00533713">
              <w:tab/>
              <w:t xml:space="preserve">så är </w:t>
            </w:r>
            <m:oMath>
              <m:r>
                <m:rPr>
                  <m:sty m:val="p"/>
                </m:rPr>
                <w:rPr>
                  <w:rFonts w:ascii="Cambria Math" w:hAnsi="Cambria Math"/>
                </w:rPr>
                <m:t xml:space="preserve">E=1 </m:t>
              </m:r>
              <m:sSub>
                <m:sSubPr>
                  <m:ctrlPr>
                    <w:rPr>
                      <w:rFonts w:ascii="Cambria Math" w:hAnsi="Cambria Math"/>
                    </w:rPr>
                  </m:ctrlPr>
                </m:sSubPr>
                <m:e>
                  <m:r>
                    <m:rPr>
                      <m:sty m:val="p"/>
                    </m:rPr>
                    <w:rPr>
                      <w:rFonts w:ascii="Cambria Math" w:hAnsi="Cambria Math"/>
                    </w:rPr>
                    <m:t xml:space="preserve"> C</m:t>
                  </m:r>
                </m:e>
                <m:sub>
                  <m:r>
                    <m:rPr>
                      <m:sty m:val="p"/>
                    </m:rPr>
                    <w:rPr>
                      <w:rFonts w:ascii="Cambria Math" w:hAnsi="Cambria Math"/>
                    </w:rPr>
                    <m:t>B</m:t>
                  </m:r>
                </m:sub>
              </m:sSub>
              <m:r>
                <m:rPr>
                  <m:sty m:val="p"/>
                </m:rPr>
                <w:rPr>
                  <w:rFonts w:ascii="Cambria Math" w:hAnsi="Cambria Math"/>
                </w:rPr>
                <m:t xml:space="preserve"> [W/</m:t>
              </m:r>
              <m:sSup>
                <m:sSupPr>
                  <m:ctrlPr>
                    <w:rPr>
                      <w:rFonts w:ascii="Cambria Math" w:hAnsi="Cambria Math"/>
                    </w:rPr>
                  </m:ctrlPr>
                </m:sSupPr>
                <m:e>
                  <m:r>
                    <w:rPr>
                      <w:rFonts w:ascii="Cambria Math" w:hAnsi="Cambria Math"/>
                    </w:rPr>
                    <m:t>m</m:t>
                  </m:r>
                </m:e>
                <m:sup>
                  <m:r>
                    <w:rPr>
                      <w:rFonts w:ascii="Cambria Math" w:hAnsi="Cambria Math"/>
                    </w:rPr>
                    <m:t>2</m:t>
                  </m:r>
                </m:sup>
              </m:sSup>
              <m:r>
                <m:rPr>
                  <m:sty m:val="p"/>
                </m:rPr>
                <w:rPr>
                  <w:rFonts w:ascii="Cambria Math" w:hAnsi="Cambria Math"/>
                </w:rPr>
                <m:t>]</m:t>
              </m:r>
            </m:oMath>
            <w:r w:rsidR="00934688" w:rsidRPr="00533713">
              <w:br/>
              <w:t>om α &gt; 1,5 mrad och t &gt; T</w:t>
            </w:r>
            <w:r w:rsidR="00934688" w:rsidRPr="00533713">
              <w:rPr>
                <w:vertAlign w:val="subscript"/>
              </w:rPr>
              <w:t>2</w:t>
            </w:r>
            <w:r w:rsidR="00934688" w:rsidRPr="00533713">
              <w:tab/>
              <w:t xml:space="preserve">så är </w:t>
            </w:r>
            <m:oMath>
              <m:r>
                <m:rPr>
                  <m:sty m:val="p"/>
                </m:rPr>
                <w:rPr>
                  <w:rFonts w:ascii="Cambria Math" w:hAnsi="Cambria Math"/>
                </w:rPr>
                <m:t xml:space="preserve"> H=18· </m:t>
              </m:r>
              <m:sSup>
                <m:sSupPr>
                  <m:ctrlPr>
                    <w:rPr>
                      <w:rFonts w:ascii="Cambria Math" w:hAnsi="Cambria Math"/>
                    </w:rPr>
                  </m:ctrlPr>
                </m:sSupPr>
                <m:e>
                  <m:sSub>
                    <m:sSubPr>
                      <m:ctrlPr>
                        <w:rPr>
                          <w:rFonts w:ascii="Cambria Math" w:hAnsi="Cambria Math"/>
                        </w:rPr>
                      </m:ctrlPr>
                    </m:sSubPr>
                    <m:e>
                      <m:r>
                        <m:rPr>
                          <m:sty m:val="p"/>
                        </m:rPr>
                        <w:rPr>
                          <w:rFonts w:ascii="Cambria Math" w:hAnsi="Cambria Math"/>
                        </w:rPr>
                        <m:t xml:space="preserve"> C</m:t>
                      </m:r>
                    </m:e>
                    <m:sub>
                      <m:r>
                        <m:rPr>
                          <m:sty m:val="p"/>
                        </m:rPr>
                        <w:rPr>
                          <w:rFonts w:ascii="Cambria Math" w:hAnsi="Cambria Math"/>
                        </w:rPr>
                        <m:t>E</m:t>
                      </m:r>
                    </m:sub>
                  </m:sSub>
                  <m:sSub>
                    <m:sSubPr>
                      <m:ctrlPr>
                        <w:rPr>
                          <w:rFonts w:ascii="Cambria Math" w:hAnsi="Cambria Math"/>
                        </w:rPr>
                      </m:ctrlPr>
                    </m:sSubPr>
                    <m:e>
                      <m:r>
                        <m:rPr>
                          <m:sty m:val="p"/>
                        </m:rPr>
                        <w:rPr>
                          <w:rFonts w:ascii="Cambria Math" w:hAnsi="Cambria Math"/>
                        </w:rPr>
                        <m:t>· T</m:t>
                      </m:r>
                    </m:e>
                    <m:sub>
                      <m:r>
                        <m:rPr>
                          <m:sty m:val="p"/>
                        </m:rPr>
                        <w:rPr>
                          <w:rFonts w:ascii="Cambria Math" w:hAnsi="Cambria Math"/>
                        </w:rPr>
                        <m:t>2</m:t>
                      </m:r>
                    </m:sub>
                  </m:sSub>
                </m:e>
                <m:sup>
                  <m:r>
                    <m:rPr>
                      <m:sty m:val="p"/>
                    </m:rPr>
                    <w:rPr>
                      <w:rFonts w:ascii="Cambria Math" w:hAnsi="Cambria Math"/>
                    </w:rPr>
                    <m:t>-0,25</m:t>
                  </m:r>
                </m:sup>
              </m:sSup>
              <m:r>
                <m:rPr>
                  <m:sty m:val="p"/>
                </m:rPr>
                <w:rPr>
                  <w:rFonts w:ascii="Cambria Math" w:hAnsi="Cambria Math"/>
                </w:rPr>
                <m:t xml:space="preserve"> [W/</m:t>
              </m:r>
              <m:sSup>
                <m:sSupPr>
                  <m:ctrlPr>
                    <w:rPr>
                      <w:rFonts w:ascii="Cambria Math" w:hAnsi="Cambria Math"/>
                    </w:rPr>
                  </m:ctrlPr>
                </m:sSupPr>
                <m:e>
                  <m:r>
                    <w:rPr>
                      <w:rFonts w:ascii="Cambria Math" w:hAnsi="Cambria Math"/>
                    </w:rPr>
                    <m:t>m</m:t>
                  </m:r>
                </m:e>
                <m:sup>
                  <m:r>
                    <w:rPr>
                      <w:rFonts w:ascii="Cambria Math" w:hAnsi="Cambria Math"/>
                    </w:rPr>
                    <m:t>2</m:t>
                  </m:r>
                </m:sup>
              </m:sSup>
              <m:r>
                <m:rPr>
                  <m:sty m:val="p"/>
                </m:rPr>
                <w:rPr>
                  <w:rFonts w:ascii="Cambria Math" w:hAnsi="Cambria Math"/>
                </w:rPr>
                <m:t>]</m:t>
              </m:r>
            </m:oMath>
          </w:p>
        </w:tc>
      </w:tr>
      <w:tr w:rsidR="00934688" w:rsidRPr="00A71647" w14:paraId="27F5BD7B" w14:textId="77777777" w:rsidTr="00C27F8A">
        <w:trPr>
          <w:cantSplit/>
          <w:trHeight w:val="344"/>
        </w:trPr>
        <w:tc>
          <w:tcPr>
            <w:tcW w:w="526" w:type="pct"/>
            <w:vMerge w:val="restart"/>
            <w:tcBorders>
              <w:top w:val="single" w:sz="4" w:space="0" w:color="auto"/>
              <w:bottom w:val="single" w:sz="4" w:space="0" w:color="auto"/>
              <w:right w:val="single" w:sz="4" w:space="0" w:color="auto"/>
            </w:tcBorders>
            <w:vAlign w:val="center"/>
          </w:tcPr>
          <w:p w14:paraId="4EAFA10F" w14:textId="77777777" w:rsidR="00934688" w:rsidRPr="00A71647" w:rsidRDefault="00934688" w:rsidP="00E56E84">
            <w:pPr>
              <w:pStyle w:val="AV18-TextTabelltext"/>
              <w:rPr>
                <w:vertAlign w:val="superscript"/>
              </w:rPr>
            </w:pPr>
            <w:r w:rsidRPr="00A71647">
              <w:t>IRA</w:t>
            </w:r>
          </w:p>
        </w:tc>
        <w:tc>
          <w:tcPr>
            <w:tcW w:w="556" w:type="pct"/>
            <w:vMerge w:val="restart"/>
            <w:tcBorders>
              <w:top w:val="single" w:sz="4" w:space="0" w:color="auto"/>
              <w:left w:val="single" w:sz="4" w:space="0" w:color="auto"/>
              <w:bottom w:val="single" w:sz="4" w:space="0" w:color="auto"/>
              <w:right w:val="single" w:sz="4" w:space="0" w:color="auto"/>
            </w:tcBorders>
            <w:vAlign w:val="center"/>
          </w:tcPr>
          <w:p w14:paraId="42C29730" w14:textId="7E19EBCA" w:rsidR="00934688" w:rsidRPr="00A71647" w:rsidRDefault="00263867" w:rsidP="00E56E84">
            <w:pPr>
              <w:pStyle w:val="AV18-TextTabelltext"/>
            </w:pPr>
            <w:r>
              <w:t>700–</w:t>
            </w:r>
            <w:r w:rsidR="00934688" w:rsidRPr="00A71647">
              <w:t>1 400</w:t>
            </w:r>
          </w:p>
        </w:tc>
        <w:tc>
          <w:tcPr>
            <w:tcW w:w="269" w:type="pct"/>
            <w:vMerge w:val="restart"/>
            <w:tcBorders>
              <w:top w:val="nil"/>
              <w:left w:val="single" w:sz="4" w:space="0" w:color="auto"/>
              <w:right w:val="single" w:sz="4" w:space="0" w:color="auto"/>
            </w:tcBorders>
            <w:textDirection w:val="btLr"/>
            <w:vAlign w:val="center"/>
          </w:tcPr>
          <w:p w14:paraId="3E2EE501" w14:textId="68E6DD4A" w:rsidR="00934688" w:rsidRPr="00A71647" w:rsidRDefault="00934688">
            <w:pPr>
              <w:pStyle w:val="AV18-TextTabelltext"/>
            </w:pPr>
          </w:p>
        </w:tc>
        <w:tc>
          <w:tcPr>
            <w:tcW w:w="3650" w:type="pct"/>
            <w:gridSpan w:val="3"/>
            <w:vMerge w:val="restart"/>
            <w:tcBorders>
              <w:top w:val="single" w:sz="4" w:space="0" w:color="auto"/>
              <w:left w:val="single" w:sz="4" w:space="0" w:color="auto"/>
              <w:bottom w:val="single" w:sz="4" w:space="0" w:color="auto"/>
              <w:right w:val="single" w:sz="4" w:space="0" w:color="auto"/>
            </w:tcBorders>
          </w:tcPr>
          <w:p w14:paraId="2CC64FB5" w14:textId="29101F1B" w:rsidR="00AA15C9" w:rsidRDefault="00934688">
            <w:pPr>
              <w:pStyle w:val="AV18-TextTabelltext"/>
            </w:pPr>
            <w:r w:rsidRPr="002B63BD">
              <w:t xml:space="preserve">om </w:t>
            </w:r>
            <w:r w:rsidRPr="00A71647">
              <w:t>α</w:t>
            </w:r>
            <w:r w:rsidRPr="002B63BD">
              <w:t> &lt; 1,5 mrad</w:t>
            </w:r>
            <w:r w:rsidRPr="002B63BD">
              <w:tab/>
              <w:t>så är E = 10 C</w:t>
            </w:r>
            <w:r w:rsidRPr="002B63BD">
              <w:rPr>
                <w:vertAlign w:val="subscript"/>
              </w:rPr>
              <w:t>A</w:t>
            </w:r>
            <w:r w:rsidRPr="002B63BD">
              <w:t xml:space="preserve"> C</w:t>
            </w:r>
            <w:r w:rsidRPr="002B63BD">
              <w:rPr>
                <w:vertAlign w:val="subscript"/>
              </w:rPr>
              <w:t>C</w:t>
            </w:r>
            <w:r w:rsidR="00334F31">
              <w:t xml:space="preserve"> [W/</w:t>
            </w:r>
            <w:r w:rsidRPr="002B63BD">
              <w:t>m]</w:t>
            </w:r>
            <w:r w:rsidRPr="002B63BD">
              <w:br/>
              <w:t xml:space="preserve">om </w:t>
            </w:r>
            <w:r w:rsidRPr="00A71647">
              <w:t>α</w:t>
            </w:r>
            <w:r w:rsidRPr="002B63BD">
              <w:t> &gt; 1,5 mrad och t ≤ T</w:t>
            </w:r>
            <w:r w:rsidRPr="002B63BD">
              <w:rPr>
                <w:vertAlign w:val="subscript"/>
              </w:rPr>
              <w:t>2</w:t>
            </w:r>
            <w:r w:rsidRPr="002B63BD">
              <w:tab/>
              <w:t xml:space="preserve">så är </w:t>
            </w:r>
            <m:oMath>
              <m:r>
                <w:rPr>
                  <w:rFonts w:ascii="Cambria Math" w:hAnsi="Cambria Math"/>
                </w:rPr>
                <m:t xml:space="preserve"> </m:t>
              </m:r>
              <m:r>
                <m:rPr>
                  <m:sty m:val="p"/>
                </m:rPr>
                <w:rPr>
                  <w:rFonts w:ascii="Cambria Math" w:hAnsi="Cambria Math"/>
                </w:rPr>
                <m:t xml:space="preserve">=18· </m:t>
              </m:r>
              <m:sSub>
                <m:sSubPr>
                  <m:ctrlPr>
                    <w:rPr>
                      <w:rFonts w:ascii="Cambria Math" w:hAnsi="Cambria Math"/>
                    </w:rPr>
                  </m:ctrlPr>
                </m:sSubPr>
                <m:e>
                  <m:r>
                    <m:rPr>
                      <m:sty m:val="p"/>
                    </m:rPr>
                    <w:rPr>
                      <w:rFonts w:ascii="Cambria Math" w:hAnsi="Cambria Math"/>
                    </w:rPr>
                    <m:t xml:space="preserve"> C</m:t>
                  </m:r>
                </m:e>
                <m:sub>
                  <m:r>
                    <m:rPr>
                      <m:sty m:val="p"/>
                    </m:rPr>
                    <w:rPr>
                      <w:rFonts w:ascii="Cambria Math" w:hAnsi="Cambria Math"/>
                    </w:rPr>
                    <m:t>A</m:t>
                  </m:r>
                </m:sub>
              </m:sSub>
              <m:sSub>
                <m:sSubPr>
                  <m:ctrlPr>
                    <w:rPr>
                      <w:rFonts w:ascii="Cambria Math" w:hAnsi="Cambria Math"/>
                    </w:rPr>
                  </m:ctrlPr>
                </m:sSubPr>
                <m:e>
                  <m:r>
                    <m:rPr>
                      <m:sty m:val="p"/>
                    </m:rPr>
                    <w:rPr>
                      <w:rFonts w:ascii="Cambria Math" w:hAnsi="Cambria Math"/>
                    </w:rPr>
                    <m:t>· C</m:t>
                  </m:r>
                </m:e>
                <m:sub>
                  <m:r>
                    <m:rPr>
                      <m:sty m:val="p"/>
                    </m:rPr>
                    <w:rPr>
                      <w:rFonts w:ascii="Cambria Math" w:hAnsi="Cambria Math"/>
                    </w:rPr>
                    <m:t>C</m:t>
                  </m:r>
                </m:sub>
              </m:sSub>
              <m:sSub>
                <m:sSubPr>
                  <m:ctrlPr>
                    <w:rPr>
                      <w:rFonts w:ascii="Cambria Math" w:hAnsi="Cambria Math"/>
                    </w:rPr>
                  </m:ctrlPr>
                </m:sSubPr>
                <m:e>
                  <m:r>
                    <m:rPr>
                      <m:sty m:val="p"/>
                    </m:rPr>
                    <w:rPr>
                      <w:rFonts w:ascii="Cambria Math" w:hAnsi="Cambria Math"/>
                    </w:rPr>
                    <m:t>· C</m:t>
                  </m:r>
                </m:e>
                <m:sub>
                  <m:r>
                    <m:rPr>
                      <m:sty m:val="p"/>
                    </m:rPr>
                    <w:rPr>
                      <w:rFonts w:ascii="Cambria Math" w:hAnsi="Cambria Math"/>
                    </w:rPr>
                    <m:t>E</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0,75</m:t>
                  </m:r>
                </m:sup>
              </m:sSup>
              <m:r>
                <m:rPr>
                  <m:sty m:val="p"/>
                </m:rPr>
                <w:rPr>
                  <w:rFonts w:ascii="Cambria Math" w:hAnsi="Cambria Math"/>
                </w:rPr>
                <m:t xml:space="preserve"> [J/</m:t>
              </m:r>
              <m:sSup>
                <m:sSupPr>
                  <m:ctrlPr>
                    <w:rPr>
                      <w:rFonts w:ascii="Cambria Math" w:hAnsi="Cambria Math"/>
                    </w:rPr>
                  </m:ctrlPr>
                </m:sSupPr>
                <m:e>
                  <m:r>
                    <w:rPr>
                      <w:rFonts w:ascii="Cambria Math" w:hAnsi="Cambria Math"/>
                    </w:rPr>
                    <m:t>m</m:t>
                  </m:r>
                </m:e>
                <m:sup>
                  <m:r>
                    <w:rPr>
                      <w:rFonts w:ascii="Cambria Math" w:hAnsi="Cambria Math"/>
                    </w:rPr>
                    <m:t>2</m:t>
                  </m:r>
                </m:sup>
              </m:sSup>
              <m:r>
                <m:rPr>
                  <m:sty m:val="p"/>
                </m:rPr>
                <w:rPr>
                  <w:rFonts w:ascii="Cambria Math" w:hAnsi="Cambria Math"/>
                </w:rPr>
                <m:t>]</m:t>
              </m:r>
              <m:r>
                <m:rPr>
                  <m:sty m:val="p"/>
                </m:rPr>
                <w:rPr>
                  <w:rFonts w:ascii="Cambria Math" w:hAnsi="Cambria Math"/>
                </w:rPr>
                <w:br/>
              </m:r>
            </m:oMath>
            <w:r w:rsidRPr="002B63BD">
              <w:br/>
              <w:t xml:space="preserve">om </w:t>
            </w:r>
            <w:r w:rsidRPr="00A71647">
              <w:t>α</w:t>
            </w:r>
            <w:r w:rsidRPr="002B63BD">
              <w:t> &gt; 1,5 mrad och t &gt; T</w:t>
            </w:r>
            <w:r w:rsidRPr="002B63BD">
              <w:rPr>
                <w:vertAlign w:val="subscript"/>
              </w:rPr>
              <w:t>2</w:t>
            </w:r>
            <w:r w:rsidRPr="002B63BD">
              <w:tab/>
            </w:r>
            <w:r w:rsidRPr="00046F54">
              <w:t xml:space="preserve">så är </w:t>
            </w:r>
            <m:oMath>
              <m:r>
                <m:rPr>
                  <m:sty m:val="p"/>
                </m:rPr>
                <w:rPr>
                  <w:rFonts w:ascii="Cambria Math" w:hAnsi="Cambria Math"/>
                </w:rPr>
                <m:t xml:space="preserve">E=18· </m:t>
              </m:r>
              <m:sSub>
                <m:sSubPr>
                  <m:ctrlPr>
                    <w:rPr>
                      <w:rFonts w:ascii="Cambria Math" w:hAnsi="Cambria Math"/>
                    </w:rPr>
                  </m:ctrlPr>
                </m:sSubPr>
                <m:e>
                  <m:r>
                    <m:rPr>
                      <m:sty m:val="p"/>
                    </m:rPr>
                    <w:rPr>
                      <w:rFonts w:ascii="Cambria Math" w:hAnsi="Cambria Math"/>
                    </w:rPr>
                    <m:t xml:space="preserve"> C</m:t>
                  </m:r>
                </m:e>
                <m:sub>
                  <m:r>
                    <m:rPr>
                      <m:sty m:val="p"/>
                    </m:rPr>
                    <w:rPr>
                      <w:rFonts w:ascii="Cambria Math" w:hAnsi="Cambria Math"/>
                    </w:rPr>
                    <m:t>A</m:t>
                  </m:r>
                </m:sub>
              </m:sSub>
              <m:sSub>
                <m:sSubPr>
                  <m:ctrlPr>
                    <w:rPr>
                      <w:rFonts w:ascii="Cambria Math" w:hAnsi="Cambria Math"/>
                    </w:rPr>
                  </m:ctrlPr>
                </m:sSubPr>
                <m:e>
                  <m:r>
                    <m:rPr>
                      <m:sty m:val="p"/>
                    </m:rPr>
                    <w:rPr>
                      <w:rFonts w:ascii="Cambria Math" w:hAnsi="Cambria Math"/>
                    </w:rPr>
                    <m:t>· C</m:t>
                  </m:r>
                </m:e>
                <m:sub>
                  <m:r>
                    <m:rPr>
                      <m:sty m:val="p"/>
                    </m:rPr>
                    <w:rPr>
                      <w:rFonts w:ascii="Cambria Math" w:hAnsi="Cambria Math"/>
                    </w:rPr>
                    <m:t>C</m:t>
                  </m:r>
                </m:sub>
              </m:sSub>
              <m:sSub>
                <m:sSubPr>
                  <m:ctrlPr>
                    <w:rPr>
                      <w:rFonts w:ascii="Cambria Math" w:hAnsi="Cambria Math"/>
                    </w:rPr>
                  </m:ctrlPr>
                </m:sSubPr>
                <m:e>
                  <m:r>
                    <m:rPr>
                      <m:sty m:val="p"/>
                    </m:rPr>
                    <w:rPr>
                      <w:rFonts w:ascii="Cambria Math" w:hAnsi="Cambria Math"/>
                    </w:rPr>
                    <m:t>· C</m:t>
                  </m:r>
                </m:e>
                <m:sub>
                  <m:r>
                    <m:rPr>
                      <m:sty m:val="p"/>
                    </m:rPr>
                    <w:rPr>
                      <w:rFonts w:ascii="Cambria Math" w:hAnsi="Cambria Math"/>
                    </w:rPr>
                    <m:t>E</m:t>
                  </m:r>
                </m:sub>
              </m:sSub>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2</m:t>
                      </m:r>
                    </m:sub>
                  </m:sSub>
                </m:e>
                <m:sup>
                  <m:r>
                    <m:rPr>
                      <m:sty m:val="p"/>
                    </m:rPr>
                    <w:rPr>
                      <w:rFonts w:ascii="Cambria Math" w:hAnsi="Cambria Math"/>
                    </w:rPr>
                    <m:t>-0,25</m:t>
                  </m:r>
                </m:sup>
              </m:sSup>
              <m:r>
                <m:rPr>
                  <m:sty m:val="p"/>
                </m:rPr>
                <w:rPr>
                  <w:rFonts w:ascii="Cambria Math" w:hAnsi="Cambria Math"/>
                </w:rPr>
                <m:t xml:space="preserve"> [W/</m:t>
              </m:r>
              <m:sSup>
                <m:sSupPr>
                  <m:ctrlPr>
                    <w:rPr>
                      <w:rFonts w:ascii="Cambria Math" w:hAnsi="Cambria Math"/>
                    </w:rPr>
                  </m:ctrlPr>
                </m:sSupPr>
                <m:e>
                  <m:r>
                    <w:rPr>
                      <w:rFonts w:ascii="Cambria Math" w:hAnsi="Cambria Math"/>
                    </w:rPr>
                    <m:t>m</m:t>
                  </m:r>
                </m:e>
                <m:sup>
                  <m:r>
                    <w:rPr>
                      <w:rFonts w:ascii="Cambria Math" w:hAnsi="Cambria Math"/>
                    </w:rPr>
                    <m:t>2</m:t>
                  </m:r>
                </m:sup>
              </m:sSup>
              <m:r>
                <m:rPr>
                  <m:sty m:val="p"/>
                </m:rPr>
                <w:rPr>
                  <w:rFonts w:ascii="Cambria Math" w:hAnsi="Cambria Math"/>
                </w:rPr>
                <m:t>]</m:t>
              </m:r>
            </m:oMath>
          </w:p>
          <w:p w14:paraId="281425AA" w14:textId="4EACC3F3" w:rsidR="00934688" w:rsidRPr="002B63BD" w:rsidRDefault="009E11F2" w:rsidP="009E11F2">
            <w:pPr>
              <w:pStyle w:val="AV18-TextTabelltext"/>
            </w:pPr>
            <w:r>
              <w:tab/>
            </w:r>
            <w:r>
              <w:tab/>
            </w:r>
            <w:r w:rsidR="00934688" w:rsidRPr="002B63BD">
              <w:t>(</w:t>
            </w:r>
            <w:r>
              <w:t xml:space="preserve">E </w:t>
            </w:r>
            <w:r w:rsidR="00371FF4">
              <w:t>får inte överstiga 1 000 W/</w:t>
            </w:r>
            <w:r w:rsidR="00934688" w:rsidRPr="002B63BD">
              <w:t>m</w:t>
            </w:r>
            <w:r w:rsidR="00934688" w:rsidRPr="002B63BD">
              <w:rPr>
                <w:vertAlign w:val="superscript"/>
              </w:rPr>
              <w:t>2</w:t>
            </w:r>
            <w:r w:rsidR="00934688" w:rsidRPr="002B63BD">
              <w:t xml:space="preserve"> )</w:t>
            </w:r>
          </w:p>
        </w:tc>
      </w:tr>
      <w:tr w:rsidR="00934688" w:rsidRPr="00A71647" w14:paraId="734E7E89" w14:textId="77777777" w:rsidTr="00C27F8A">
        <w:trPr>
          <w:cantSplit/>
          <w:trHeight w:val="393"/>
        </w:trPr>
        <w:tc>
          <w:tcPr>
            <w:tcW w:w="526" w:type="pct"/>
            <w:vMerge/>
            <w:tcBorders>
              <w:bottom w:val="single" w:sz="4" w:space="0" w:color="auto"/>
              <w:right w:val="single" w:sz="4" w:space="0" w:color="auto"/>
            </w:tcBorders>
            <w:vAlign w:val="center"/>
          </w:tcPr>
          <w:p w14:paraId="1972DF8B" w14:textId="77777777" w:rsidR="00934688" w:rsidRPr="00A71647" w:rsidRDefault="00934688" w:rsidP="00177168"/>
        </w:tc>
        <w:tc>
          <w:tcPr>
            <w:tcW w:w="556" w:type="pct"/>
            <w:vMerge/>
            <w:tcBorders>
              <w:top w:val="single" w:sz="4" w:space="0" w:color="auto"/>
              <w:left w:val="single" w:sz="4" w:space="0" w:color="auto"/>
              <w:bottom w:val="single" w:sz="4" w:space="0" w:color="auto"/>
              <w:right w:val="single" w:sz="4" w:space="0" w:color="auto"/>
            </w:tcBorders>
            <w:vAlign w:val="center"/>
          </w:tcPr>
          <w:p w14:paraId="66F69263" w14:textId="77777777" w:rsidR="00934688" w:rsidRPr="00A71647" w:rsidRDefault="00934688" w:rsidP="00177168"/>
        </w:tc>
        <w:tc>
          <w:tcPr>
            <w:tcW w:w="269" w:type="pct"/>
            <w:vMerge/>
            <w:tcBorders>
              <w:left w:val="single" w:sz="4" w:space="0" w:color="auto"/>
              <w:bottom w:val="single" w:sz="4" w:space="0" w:color="auto"/>
              <w:right w:val="single" w:sz="4" w:space="0" w:color="auto"/>
            </w:tcBorders>
            <w:textDirection w:val="btLr"/>
            <w:vAlign w:val="center"/>
          </w:tcPr>
          <w:p w14:paraId="1C5AD754" w14:textId="77777777" w:rsidR="00934688" w:rsidRPr="00A71647" w:rsidRDefault="00934688" w:rsidP="00177168"/>
        </w:tc>
        <w:tc>
          <w:tcPr>
            <w:tcW w:w="3650" w:type="pct"/>
            <w:gridSpan w:val="3"/>
            <w:vMerge/>
            <w:tcBorders>
              <w:top w:val="single" w:sz="4" w:space="0" w:color="auto"/>
              <w:left w:val="single" w:sz="4" w:space="0" w:color="auto"/>
              <w:bottom w:val="single" w:sz="4" w:space="0" w:color="auto"/>
              <w:right w:val="single" w:sz="4" w:space="0" w:color="auto"/>
            </w:tcBorders>
          </w:tcPr>
          <w:p w14:paraId="6403728D" w14:textId="77777777" w:rsidR="00934688" w:rsidRPr="00A71647" w:rsidRDefault="00934688" w:rsidP="00177168"/>
        </w:tc>
      </w:tr>
      <w:tr w:rsidR="00934688" w:rsidRPr="00A71647" w14:paraId="1E768128" w14:textId="77777777" w:rsidTr="00C27F8A">
        <w:trPr>
          <w:cantSplit/>
          <w:trHeight w:val="1094"/>
        </w:trPr>
        <w:tc>
          <w:tcPr>
            <w:tcW w:w="526" w:type="pct"/>
            <w:tcBorders>
              <w:top w:val="single" w:sz="4" w:space="0" w:color="auto"/>
            </w:tcBorders>
            <w:vAlign w:val="center"/>
          </w:tcPr>
          <w:p w14:paraId="25593C84" w14:textId="77777777" w:rsidR="00934688" w:rsidRPr="00A71647" w:rsidRDefault="00934688" w:rsidP="00E56E84">
            <w:pPr>
              <w:pStyle w:val="AV18-TextTabelltext"/>
            </w:pPr>
            <w:r w:rsidRPr="00A71647">
              <w:t>IRB</w:t>
            </w:r>
            <w:r w:rsidRPr="00A71647">
              <w:br/>
              <w:t>och IRC</w:t>
            </w:r>
          </w:p>
        </w:tc>
        <w:tc>
          <w:tcPr>
            <w:tcW w:w="556" w:type="pct"/>
            <w:tcBorders>
              <w:top w:val="single" w:sz="4" w:space="0" w:color="auto"/>
            </w:tcBorders>
            <w:vAlign w:val="center"/>
          </w:tcPr>
          <w:p w14:paraId="6B735969" w14:textId="32C4AC67" w:rsidR="00934688" w:rsidRPr="00A71647" w:rsidRDefault="00263867" w:rsidP="00E56E84">
            <w:pPr>
              <w:pStyle w:val="AV18-TextTabelltext"/>
            </w:pPr>
            <w:r>
              <w:t>1 400–</w:t>
            </w:r>
            <w:r w:rsidR="00934688" w:rsidRPr="00A71647">
              <w:t>10</w:t>
            </w:r>
            <w:r w:rsidR="00934688" w:rsidRPr="00A71647">
              <w:rPr>
                <w:vertAlign w:val="superscript"/>
              </w:rPr>
              <w:t>6</w:t>
            </w:r>
          </w:p>
        </w:tc>
        <w:tc>
          <w:tcPr>
            <w:tcW w:w="269" w:type="pct"/>
            <w:tcBorders>
              <w:top w:val="single" w:sz="4" w:space="0" w:color="auto"/>
            </w:tcBorders>
            <w:textDirection w:val="btLr"/>
            <w:vAlign w:val="center"/>
          </w:tcPr>
          <w:p w14:paraId="4339F998" w14:textId="77777777" w:rsidR="00934688" w:rsidRPr="00A71647" w:rsidRDefault="00934688">
            <w:pPr>
              <w:pStyle w:val="AV18-TextTabelltext"/>
              <w:rPr>
                <w:vertAlign w:val="superscript"/>
              </w:rPr>
            </w:pPr>
            <w:r w:rsidRPr="00A71647">
              <w:t>Se</w:t>
            </w:r>
            <w:r w:rsidRPr="00A71647">
              <w:rPr>
                <w:vertAlign w:val="superscript"/>
              </w:rPr>
              <w:t>c</w:t>
            </w:r>
          </w:p>
        </w:tc>
        <w:tc>
          <w:tcPr>
            <w:tcW w:w="3650" w:type="pct"/>
            <w:gridSpan w:val="3"/>
            <w:tcBorders>
              <w:top w:val="single" w:sz="4" w:space="0" w:color="auto"/>
            </w:tcBorders>
            <w:vAlign w:val="center"/>
          </w:tcPr>
          <w:p w14:paraId="22291E27" w14:textId="2C270670" w:rsidR="00934688" w:rsidRPr="00A71647" w:rsidRDefault="00334F31" w:rsidP="00334F31">
            <w:pPr>
              <w:pStyle w:val="AV18-TextTabelltext"/>
            </w:pPr>
            <w:r>
              <w:t>E = 1000 [W/</w:t>
            </w:r>
            <w:r w:rsidR="00934688" w:rsidRPr="00A71647">
              <w:t>m</w:t>
            </w:r>
            <w:r w:rsidR="00934688" w:rsidRPr="00B74454">
              <w:rPr>
                <w:vertAlign w:val="superscript"/>
              </w:rPr>
              <w:t>2</w:t>
            </w:r>
            <w:r w:rsidR="00934688" w:rsidRPr="00A71647">
              <w:t>]</w:t>
            </w:r>
          </w:p>
        </w:tc>
      </w:tr>
    </w:tbl>
    <w:p w14:paraId="43459DD8" w14:textId="23C9CD94" w:rsidR="00934688" w:rsidRPr="00A71647" w:rsidRDefault="003913B3" w:rsidP="00EB70EA">
      <w:pPr>
        <w:pStyle w:val="AV80-Fotnot"/>
      </w:pPr>
      <w:r w:rsidRPr="00A71647">
        <w:rPr>
          <w:spacing w:val="-1"/>
        </w:rPr>
        <w:t xml:space="preserve">a) </w:t>
      </w:r>
      <w:r w:rsidR="00934688" w:rsidRPr="00A71647">
        <w:t>Om våglängden eller något annat villkor för lasern omfattas av två gränsvärden ska det mest restriktiva tillämpas.</w:t>
      </w:r>
    </w:p>
    <w:p w14:paraId="60C537CA" w14:textId="72A6C2CC" w:rsidR="00934688" w:rsidRPr="00A71647" w:rsidRDefault="003913B3" w:rsidP="00EB70EA">
      <w:pPr>
        <w:pStyle w:val="AV80-Fotnot"/>
        <w:rPr>
          <w:spacing w:val="2"/>
        </w:rPr>
      </w:pPr>
      <w:r w:rsidRPr="00A71647">
        <w:rPr>
          <w:spacing w:val="-1"/>
        </w:rPr>
        <w:t xml:space="preserve">b) </w:t>
      </w:r>
      <w:r w:rsidR="00934688" w:rsidRPr="00A71647">
        <w:rPr>
          <w:spacing w:val="-1"/>
        </w:rPr>
        <w:t>För små källor med en infallsvinkel på högst 1,5</w:t>
      </w:r>
      <w:r w:rsidRPr="00A71647">
        <w:rPr>
          <w:rFonts w:cs="BookAntiqua-Bold"/>
          <w:b/>
          <w:bCs/>
        </w:rPr>
        <w:t> </w:t>
      </w:r>
      <w:r w:rsidR="00934688" w:rsidRPr="00A71647">
        <w:rPr>
          <w:spacing w:val="-1"/>
        </w:rPr>
        <w:t>mrad minskas de dubbla gränsvärdena E för synlig strålning på 400</w:t>
      </w:r>
      <w:r w:rsidRPr="00A71647">
        <w:rPr>
          <w:rFonts w:cs="BookAntiqua-Bold"/>
          <w:b/>
          <w:bCs/>
        </w:rPr>
        <w:t> </w:t>
      </w:r>
      <w:r w:rsidR="00934688" w:rsidRPr="00A71647">
        <w:rPr>
          <w:spacing w:val="-1"/>
        </w:rPr>
        <w:t>nm</w:t>
      </w:r>
      <w:r w:rsidR="00934688" w:rsidRPr="00A71647">
        <w:rPr>
          <w:spacing w:val="-1"/>
        </w:rPr>
        <w:sym w:font="Symbol" w:char="F02D"/>
      </w:r>
      <w:r w:rsidR="00934688" w:rsidRPr="00A71647">
        <w:rPr>
          <w:spacing w:val="-1"/>
        </w:rPr>
        <w:t>600</w:t>
      </w:r>
      <w:r w:rsidRPr="00A71647">
        <w:rPr>
          <w:rFonts w:cs="BookAntiqua-Bold"/>
          <w:b/>
          <w:bCs/>
        </w:rPr>
        <w:t> </w:t>
      </w:r>
      <w:r w:rsidR="00934688" w:rsidRPr="00A71647">
        <w:rPr>
          <w:spacing w:val="-1"/>
        </w:rPr>
        <w:t>nm till de termiska gränsvärdena för 10s</w:t>
      </w:r>
      <w:r w:rsidR="00A8163D">
        <w:rPr>
          <w:spacing w:val="-1"/>
        </w:rPr>
        <w:t xml:space="preserve"> </w:t>
      </w:r>
      <w:r w:rsidR="00934688" w:rsidRPr="00A71647">
        <w:rPr>
          <w:spacing w:val="-1"/>
        </w:rPr>
        <w:t>≤</w:t>
      </w:r>
      <w:r w:rsidR="00A8163D">
        <w:rPr>
          <w:spacing w:val="-1"/>
        </w:rPr>
        <w:t xml:space="preserve"> </w:t>
      </w:r>
      <w:r w:rsidR="00934688" w:rsidRPr="00A71647">
        <w:rPr>
          <w:spacing w:val="-1"/>
        </w:rPr>
        <w:t>t</w:t>
      </w:r>
      <w:r w:rsidR="00A8163D">
        <w:rPr>
          <w:spacing w:val="-1"/>
        </w:rPr>
        <w:t xml:space="preserve"> </w:t>
      </w:r>
      <w:r w:rsidR="00934688" w:rsidRPr="00A71647">
        <w:rPr>
          <w:spacing w:val="-1"/>
        </w:rPr>
        <w:t>&lt;</w:t>
      </w:r>
      <w:r w:rsidR="00A8163D">
        <w:rPr>
          <w:spacing w:val="-1"/>
        </w:rPr>
        <w:t xml:space="preserve"> </w:t>
      </w:r>
      <w:r w:rsidR="00934688" w:rsidRPr="00A71647">
        <w:rPr>
          <w:spacing w:val="-1"/>
        </w:rPr>
        <w:t>T</w:t>
      </w:r>
      <w:r w:rsidR="00934688" w:rsidRPr="00A71647">
        <w:rPr>
          <w:spacing w:val="-1"/>
          <w:vertAlign w:val="subscript"/>
        </w:rPr>
        <w:t>1</w:t>
      </w:r>
      <w:r w:rsidR="00934688" w:rsidRPr="00A71647">
        <w:rPr>
          <w:spacing w:val="-1"/>
        </w:rPr>
        <w:t xml:space="preserve"> och till de fotokemiska gränsvärdena för längre tidsperioder. För T</w:t>
      </w:r>
      <w:r w:rsidR="00934688" w:rsidRPr="00A71647">
        <w:rPr>
          <w:spacing w:val="-1"/>
          <w:vertAlign w:val="subscript"/>
        </w:rPr>
        <w:t>1 </w:t>
      </w:r>
      <w:r w:rsidR="00934688" w:rsidRPr="00A71647">
        <w:t xml:space="preserve">och </w:t>
      </w:r>
      <w:r w:rsidR="00934688" w:rsidRPr="00A71647">
        <w:rPr>
          <w:spacing w:val="-1"/>
        </w:rPr>
        <w:t>T</w:t>
      </w:r>
      <w:r w:rsidR="00934688" w:rsidRPr="00A71647">
        <w:rPr>
          <w:spacing w:val="-1"/>
          <w:vertAlign w:val="subscript"/>
        </w:rPr>
        <w:t>2</w:t>
      </w:r>
      <w:r w:rsidR="005B47EF">
        <w:t xml:space="preserve"> se tabell </w:t>
      </w:r>
      <w:r w:rsidR="006D2387">
        <w:t>2</w:t>
      </w:r>
      <w:r w:rsidR="00B30102" w:rsidRPr="00A71647" w:rsidDel="006D2387">
        <w:t>1</w:t>
      </w:r>
      <w:r w:rsidR="0092614A">
        <w:t xml:space="preserve"> och </w:t>
      </w:r>
      <w:r w:rsidR="006D2387">
        <w:t>2</w:t>
      </w:r>
      <w:r w:rsidR="0092614A">
        <w:t>2</w:t>
      </w:r>
      <w:r w:rsidR="00934688" w:rsidRPr="00A71647">
        <w:t xml:space="preserve">. Gränsvärdet för fotokemiska skador på näthinnan kan också uttryckas som tidsintegrerad </w:t>
      </w:r>
      <w:r w:rsidR="00934688" w:rsidRPr="00A71647">
        <w:rPr>
          <w:spacing w:val="2"/>
        </w:rPr>
        <w:t>radians G = 106</w:t>
      </w:r>
      <w:r w:rsidRPr="00A71647">
        <w:rPr>
          <w:rFonts w:cs="BookAntiqua-Bold"/>
          <w:b/>
          <w:bCs/>
        </w:rPr>
        <w:t> </w:t>
      </w:r>
      <w:r w:rsidR="00934688" w:rsidRPr="00A71647">
        <w:rPr>
          <w:spacing w:val="2"/>
        </w:rPr>
        <w:t>C</w:t>
      </w:r>
      <w:r w:rsidR="00934688" w:rsidRPr="00A71647">
        <w:rPr>
          <w:spacing w:val="2"/>
          <w:vertAlign w:val="subscript"/>
        </w:rPr>
        <w:t>B</w:t>
      </w:r>
      <w:r w:rsidR="00934688" w:rsidRPr="00A71647">
        <w:rPr>
          <w:spacing w:val="2"/>
        </w:rPr>
        <w:t>[J</w:t>
      </w:r>
      <w:r w:rsidR="00A3789E">
        <w:rPr>
          <w:spacing w:val="2"/>
        </w:rPr>
        <w:t>/</w:t>
      </w:r>
      <w:r w:rsidR="00934688" w:rsidRPr="00A71647">
        <w:rPr>
          <w:spacing w:val="2"/>
        </w:rPr>
        <w:t>m</w:t>
      </w:r>
      <w:r w:rsidR="00934688" w:rsidRPr="00A71647">
        <w:rPr>
          <w:spacing w:val="2"/>
          <w:vertAlign w:val="superscript"/>
        </w:rPr>
        <w:t>2</w:t>
      </w:r>
      <w:r w:rsidR="00A3789E">
        <w:rPr>
          <w:spacing w:val="2"/>
          <w:vertAlign w:val="superscript"/>
        </w:rPr>
        <w:t xml:space="preserve"> </w:t>
      </w:r>
      <w:r w:rsidR="00A3789E">
        <w:rPr>
          <w:spacing w:val="2"/>
        </w:rPr>
        <w:t xml:space="preserve">· </w:t>
      </w:r>
      <w:r w:rsidR="00934688" w:rsidRPr="00A71647">
        <w:rPr>
          <w:spacing w:val="2"/>
        </w:rPr>
        <w:t>sr] för t &gt; 10 s upp till t = 10</w:t>
      </w:r>
      <w:r w:rsidRPr="00A71647">
        <w:t> </w:t>
      </w:r>
      <w:r w:rsidR="00934688" w:rsidRPr="00A71647">
        <w:rPr>
          <w:spacing w:val="2"/>
        </w:rPr>
        <w:t>000</w:t>
      </w:r>
      <w:r w:rsidRPr="00A71647">
        <w:rPr>
          <w:rFonts w:cs="BookAntiqua-Bold"/>
          <w:b/>
          <w:bCs/>
        </w:rPr>
        <w:t> </w:t>
      </w:r>
      <w:r w:rsidR="00934688" w:rsidRPr="00A71647">
        <w:rPr>
          <w:spacing w:val="2"/>
        </w:rPr>
        <w:t>s och L = 100 C</w:t>
      </w:r>
      <w:r w:rsidR="00934688" w:rsidRPr="00A71647">
        <w:rPr>
          <w:spacing w:val="2"/>
          <w:vertAlign w:val="subscript"/>
        </w:rPr>
        <w:t>B</w:t>
      </w:r>
      <w:r w:rsidR="00A3789E">
        <w:rPr>
          <w:spacing w:val="2"/>
        </w:rPr>
        <w:t xml:space="preserve"> [W/</w:t>
      </w:r>
      <w:r w:rsidR="00934688" w:rsidRPr="00A71647">
        <w:rPr>
          <w:spacing w:val="2"/>
        </w:rPr>
        <w:t>m</w:t>
      </w:r>
      <w:r w:rsidR="00934688" w:rsidRPr="00A71647">
        <w:rPr>
          <w:spacing w:val="2"/>
          <w:vertAlign w:val="superscript"/>
        </w:rPr>
        <w:t>2</w:t>
      </w:r>
      <w:r w:rsidR="00A3789E">
        <w:rPr>
          <w:spacing w:val="2"/>
          <w:vertAlign w:val="superscript"/>
        </w:rPr>
        <w:t xml:space="preserve"> </w:t>
      </w:r>
      <w:r w:rsidR="00A3789E">
        <w:rPr>
          <w:spacing w:val="2"/>
        </w:rPr>
        <w:t xml:space="preserve">· </w:t>
      </w:r>
      <w:r w:rsidR="00934688" w:rsidRPr="00A71647">
        <w:rPr>
          <w:spacing w:val="2"/>
        </w:rPr>
        <w:t>sr] för t &gt; 10</w:t>
      </w:r>
      <w:r w:rsidRPr="00A71647">
        <w:t> </w:t>
      </w:r>
      <w:r w:rsidR="00934688" w:rsidRPr="00A71647">
        <w:rPr>
          <w:spacing w:val="2"/>
        </w:rPr>
        <w:t>000</w:t>
      </w:r>
      <w:r w:rsidRPr="00A71647">
        <w:rPr>
          <w:rFonts w:cs="BookAntiqua-Bold"/>
          <w:b/>
          <w:bCs/>
        </w:rPr>
        <w:t> </w:t>
      </w:r>
      <w:r w:rsidR="00934688" w:rsidRPr="00A71647">
        <w:rPr>
          <w:spacing w:val="2"/>
        </w:rPr>
        <w:t xml:space="preserve">s. För mätningen av G och L ska </w:t>
      </w:r>
      <w:r w:rsidR="00934688" w:rsidRPr="00A71647">
        <w:t>γ</w:t>
      </w:r>
      <w:r w:rsidR="00934688" w:rsidRPr="00A71647">
        <w:rPr>
          <w:vertAlign w:val="subscript"/>
        </w:rPr>
        <w:t>m</w:t>
      </w:r>
      <w:r w:rsidR="00934688" w:rsidRPr="00A71647">
        <w:t xml:space="preserve"> användas som genomsnittligt synfält. </w:t>
      </w:r>
      <w:r w:rsidR="00934688" w:rsidRPr="00A71647">
        <w:rPr>
          <w:spacing w:val="2"/>
        </w:rPr>
        <w:t>Den officiella gränsen mellan synligt ljus och infraröd strålning är 780</w:t>
      </w:r>
      <w:r w:rsidRPr="00A71647">
        <w:rPr>
          <w:rFonts w:cs="BookAntiqua-Bold"/>
          <w:b/>
          <w:bCs/>
        </w:rPr>
        <w:t> </w:t>
      </w:r>
      <w:r w:rsidR="00934688" w:rsidRPr="00A71647">
        <w:rPr>
          <w:spacing w:val="2"/>
        </w:rPr>
        <w:t xml:space="preserve">nm enligt CIE:s definition. Kolumnen med beteckningar på våglängdsband är </w:t>
      </w:r>
      <w:r w:rsidR="0052134C">
        <w:rPr>
          <w:spacing w:val="2"/>
        </w:rPr>
        <w:t>bara</w:t>
      </w:r>
      <w:r w:rsidR="0052134C" w:rsidRPr="00A71647">
        <w:rPr>
          <w:spacing w:val="2"/>
        </w:rPr>
        <w:t xml:space="preserve"> </w:t>
      </w:r>
      <w:r w:rsidR="00934688" w:rsidRPr="00A71647">
        <w:rPr>
          <w:spacing w:val="2"/>
        </w:rPr>
        <w:t>avsedd för att ge användaren en bättre överblick. (Beteckningen G används av CEN; beteckningen L</w:t>
      </w:r>
      <w:r w:rsidR="00934688" w:rsidRPr="00A71647">
        <w:rPr>
          <w:spacing w:val="2"/>
          <w:vertAlign w:val="subscript"/>
        </w:rPr>
        <w:t>t</w:t>
      </w:r>
      <w:r w:rsidR="00934688" w:rsidRPr="00A71647">
        <w:rPr>
          <w:spacing w:val="2"/>
        </w:rPr>
        <w:t xml:space="preserve"> används av CIE; beteckningen L</w:t>
      </w:r>
      <w:r w:rsidR="00934688" w:rsidRPr="00A71647">
        <w:rPr>
          <w:spacing w:val="2"/>
          <w:vertAlign w:val="subscript"/>
        </w:rPr>
        <w:t>P</w:t>
      </w:r>
      <w:r w:rsidR="00934688" w:rsidRPr="00A71647">
        <w:rPr>
          <w:spacing w:val="2"/>
        </w:rPr>
        <w:t xml:space="preserve"> används av IEC och CENELEC.)</w:t>
      </w:r>
    </w:p>
    <w:p w14:paraId="08FA35CD" w14:textId="09E96525" w:rsidR="00934688" w:rsidRPr="00A71647" w:rsidRDefault="003913B3" w:rsidP="00EB70EA">
      <w:pPr>
        <w:pStyle w:val="AV80-Fotnot"/>
        <w:rPr>
          <w:lang w:eastAsia="nl-NL"/>
        </w:rPr>
      </w:pPr>
      <w:r w:rsidRPr="00A71647">
        <w:t>c)</w:t>
      </w:r>
      <w:r w:rsidR="00D65F37" w:rsidRPr="00A71647">
        <w:t xml:space="preserve"> </w:t>
      </w:r>
      <w:r w:rsidR="00934688" w:rsidRPr="00A71647">
        <w:t>För våglängden 1 400</w:t>
      </w:r>
      <w:r w:rsidR="00934688" w:rsidRPr="00A71647">
        <w:sym w:font="Symbol" w:char="F02D"/>
      </w:r>
      <w:r w:rsidR="00934688" w:rsidRPr="00A71647">
        <w:t>10</w:t>
      </w:r>
      <w:r w:rsidR="00934688" w:rsidRPr="00A71647">
        <w:rPr>
          <w:vertAlign w:val="superscript"/>
        </w:rPr>
        <w:t>5</w:t>
      </w:r>
      <w:r w:rsidRPr="00A71647">
        <w:rPr>
          <w:rFonts w:cs="BookAntiqua-Bold"/>
          <w:b/>
          <w:bCs/>
        </w:rPr>
        <w:t> </w:t>
      </w:r>
      <w:r w:rsidR="00934688" w:rsidRPr="00A71647">
        <w:t>nm: aperturdiameter = 3,5</w:t>
      </w:r>
      <w:r w:rsidRPr="00A71647">
        <w:rPr>
          <w:rFonts w:cs="BookAntiqua-Bold"/>
          <w:b/>
          <w:bCs/>
        </w:rPr>
        <w:t> </w:t>
      </w:r>
      <w:r w:rsidR="00934688" w:rsidRPr="00A71647">
        <w:t>mm; för våglängden 10</w:t>
      </w:r>
      <w:r w:rsidR="00934688" w:rsidRPr="00A71647">
        <w:rPr>
          <w:vertAlign w:val="superscript"/>
        </w:rPr>
        <w:t>5</w:t>
      </w:r>
      <w:r w:rsidR="00934688" w:rsidRPr="00A71647">
        <w:sym w:font="Symbol" w:char="F02D"/>
      </w:r>
      <w:r w:rsidR="00934688" w:rsidRPr="00A71647">
        <w:t>10</w:t>
      </w:r>
      <w:r w:rsidR="00934688" w:rsidRPr="00A71647">
        <w:rPr>
          <w:vertAlign w:val="superscript"/>
        </w:rPr>
        <w:t>6</w:t>
      </w:r>
      <w:r w:rsidRPr="00A71647">
        <w:rPr>
          <w:rFonts w:cs="BookAntiqua-Bold"/>
          <w:b/>
          <w:bCs/>
        </w:rPr>
        <w:t> </w:t>
      </w:r>
      <w:r w:rsidR="00934688" w:rsidRPr="00A71647">
        <w:t xml:space="preserve">nm: aperturdiameter = </w:t>
      </w:r>
      <w:r w:rsidR="00934688" w:rsidRPr="00A71647">
        <w:rPr>
          <w:lang w:eastAsia="nl-NL"/>
        </w:rPr>
        <w:t>11</w:t>
      </w:r>
      <w:r w:rsidRPr="00A71647">
        <w:rPr>
          <w:rFonts w:cs="BookAntiqua-Bold"/>
          <w:b/>
          <w:bCs/>
        </w:rPr>
        <w:t> </w:t>
      </w:r>
      <w:r w:rsidR="00934688" w:rsidRPr="00A71647">
        <w:rPr>
          <w:lang w:eastAsia="nl-NL"/>
        </w:rPr>
        <w:t>mm.</w:t>
      </w:r>
    </w:p>
    <w:p w14:paraId="3A4E7064" w14:textId="2ABD6B79" w:rsidR="002C0592" w:rsidRDefault="003913B3" w:rsidP="003913B3">
      <w:pPr>
        <w:pStyle w:val="AV80-Fotnot"/>
      </w:pPr>
      <w:r w:rsidRPr="00A71647">
        <w:t xml:space="preserve">d) </w:t>
      </w:r>
      <w:r w:rsidR="00934688" w:rsidRPr="00A71647">
        <w:t>För mätning av värdet för exponering ska γ definieras på följande sätt: Om α (en källas infallsvinkel) &gt; γ (begränsande konvinkel, anges inom parentes i motsvarande kolumn) så bör mätningssynfältet γ</w:t>
      </w:r>
      <w:r w:rsidR="00934688" w:rsidRPr="00A71647">
        <w:rPr>
          <w:vertAlign w:val="subscript"/>
        </w:rPr>
        <w:t>m</w:t>
      </w:r>
      <w:r w:rsidR="00934688" w:rsidRPr="00A71647">
        <w:t xml:space="preserve"> ges värdet på γ. (Om ett större mätningssynfält används kommer då risken att överskattas.)</w:t>
      </w:r>
      <w:r w:rsidR="00934688" w:rsidRPr="00A71647">
        <w:br/>
        <w:t>Om α &lt; γ ska synfältet γ</w:t>
      </w:r>
      <w:r w:rsidR="00934688" w:rsidRPr="00A71647">
        <w:rPr>
          <w:vertAlign w:val="subscript"/>
        </w:rPr>
        <w:t>m</w:t>
      </w:r>
      <w:r w:rsidR="00934688" w:rsidRPr="00A71647">
        <w:t xml:space="preserve"> vara tillräckligt stort för att fullständigt innesluta källan men begränsas inte för övrigt och får vara större än γ.</w:t>
      </w:r>
    </w:p>
    <w:p w14:paraId="730AB4B8" w14:textId="77777777" w:rsidR="002C0592" w:rsidRPr="005A4C3D" w:rsidRDefault="002C0592" w:rsidP="005A4C3D">
      <w:pPr>
        <w:pStyle w:val="AV11-TextFreskrift"/>
      </w:pPr>
      <w:r w:rsidRPr="005A4C3D">
        <w:br w:type="page"/>
      </w:r>
    </w:p>
    <w:p w14:paraId="6E3A9155" w14:textId="35E84D83" w:rsidR="00934688" w:rsidRPr="00A71647" w:rsidRDefault="00934688" w:rsidP="005B47EF">
      <w:pPr>
        <w:pStyle w:val="AV08-Tabellrubrik"/>
      </w:pPr>
      <w:r w:rsidRPr="00A71647">
        <w:t>Tabell</w:t>
      </w:r>
      <w:r w:rsidR="003913B3" w:rsidRPr="00A71647">
        <w:rPr>
          <w:rFonts w:cs="BookAntiqua-Bold"/>
          <w:bCs/>
        </w:rPr>
        <w:t> </w:t>
      </w:r>
      <w:r w:rsidR="0056680F">
        <w:t>20</w:t>
      </w:r>
      <w:r w:rsidR="00833A13" w:rsidRPr="00A71647">
        <w:t xml:space="preserve">. </w:t>
      </w:r>
      <w:r w:rsidRPr="00A71647">
        <w:t>Gränsvä</w:t>
      </w:r>
      <w:r w:rsidR="003913B3" w:rsidRPr="00A71647">
        <w:t>rden för laserexponering av hud</w:t>
      </w:r>
      <w:r w:rsidR="005B47EF">
        <w:t xml:space="preserve"> (apertur 3,5 </w:t>
      </w:r>
      <w:r w:rsidR="00601E1E">
        <w:t>mm)</w:t>
      </w: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40"/>
        <w:gridCol w:w="1095"/>
        <w:gridCol w:w="2251"/>
        <w:gridCol w:w="953"/>
        <w:gridCol w:w="777"/>
        <w:gridCol w:w="900"/>
        <w:gridCol w:w="1244"/>
        <w:gridCol w:w="1496"/>
      </w:tblGrid>
      <w:tr w:rsidR="00601E1E" w:rsidRPr="00A71647" w14:paraId="39A580D1" w14:textId="77777777" w:rsidTr="007A155D">
        <w:trPr>
          <w:cantSplit/>
          <w:trHeight w:val="520"/>
          <w:tblHeader/>
        </w:trPr>
        <w:tc>
          <w:tcPr>
            <w:tcW w:w="970" w:type="pct"/>
            <w:gridSpan w:val="2"/>
            <w:vMerge w:val="restart"/>
            <w:shd w:val="clear" w:color="auto" w:fill="D9D9D9" w:themeFill="background1" w:themeFillShade="D9"/>
          </w:tcPr>
          <w:p w14:paraId="57E65506" w14:textId="77777777" w:rsidR="00601E1E" w:rsidRPr="00A71647" w:rsidRDefault="00601E1E" w:rsidP="006550D6">
            <w:pPr>
              <w:pStyle w:val="AV17-TextTabellfigurrubrik"/>
            </w:pPr>
            <w:r w:rsidRPr="00A71647">
              <w:t>Våglängd</w:t>
            </w:r>
            <w:r w:rsidRPr="00A71647">
              <w:rPr>
                <w:vertAlign w:val="superscript"/>
              </w:rPr>
              <w:t>a</w:t>
            </w:r>
            <w:r w:rsidRPr="00A71647">
              <w:t xml:space="preserve"> [nm]</w:t>
            </w:r>
          </w:p>
        </w:tc>
        <w:tc>
          <w:tcPr>
            <w:tcW w:w="4030" w:type="pct"/>
            <w:gridSpan w:val="6"/>
            <w:shd w:val="clear" w:color="auto" w:fill="D9D9D9" w:themeFill="background1" w:themeFillShade="D9"/>
          </w:tcPr>
          <w:p w14:paraId="7975DCD3" w14:textId="77777777" w:rsidR="00601E1E" w:rsidRPr="00A71647" w:rsidRDefault="00601E1E" w:rsidP="006550D6">
            <w:pPr>
              <w:pStyle w:val="AV17-TextTabellfigurrubrik"/>
            </w:pPr>
            <w:r w:rsidRPr="00A71647">
              <w:t>Duration [s]</w:t>
            </w:r>
          </w:p>
        </w:tc>
      </w:tr>
      <w:tr w:rsidR="00601E1E" w:rsidRPr="00A71647" w14:paraId="18C44A9D" w14:textId="77777777" w:rsidTr="007A155D">
        <w:trPr>
          <w:cantSplit/>
          <w:tblHeader/>
        </w:trPr>
        <w:tc>
          <w:tcPr>
            <w:tcW w:w="970" w:type="pct"/>
            <w:gridSpan w:val="2"/>
            <w:vMerge/>
            <w:shd w:val="clear" w:color="auto" w:fill="D9D9D9" w:themeFill="background1" w:themeFillShade="D9"/>
          </w:tcPr>
          <w:p w14:paraId="1D4B96A3" w14:textId="77777777" w:rsidR="00601E1E" w:rsidRPr="00A71647" w:rsidRDefault="00601E1E" w:rsidP="00177168">
            <w:pPr>
              <w:rPr>
                <w:color w:val="0000FF"/>
              </w:rPr>
            </w:pPr>
          </w:p>
        </w:tc>
        <w:tc>
          <w:tcPr>
            <w:tcW w:w="1190" w:type="pct"/>
            <w:shd w:val="clear" w:color="auto" w:fill="D9D9D9" w:themeFill="background1" w:themeFillShade="D9"/>
          </w:tcPr>
          <w:p w14:paraId="35B97899" w14:textId="77777777" w:rsidR="00601E1E" w:rsidRPr="00A71647" w:rsidRDefault="00601E1E" w:rsidP="006550D6">
            <w:pPr>
              <w:pStyle w:val="AV17-TextTabellfigurrubrik"/>
            </w:pPr>
            <w:r w:rsidRPr="00A71647">
              <w:t>&lt; 10</w:t>
            </w:r>
            <w:r w:rsidRPr="00A71647">
              <w:rPr>
                <w:vertAlign w:val="superscript"/>
              </w:rPr>
              <w:t>-9</w:t>
            </w:r>
          </w:p>
        </w:tc>
        <w:tc>
          <w:tcPr>
            <w:tcW w:w="504" w:type="pct"/>
            <w:shd w:val="clear" w:color="auto" w:fill="D9D9D9" w:themeFill="background1" w:themeFillShade="D9"/>
          </w:tcPr>
          <w:p w14:paraId="27545D53" w14:textId="77777777" w:rsidR="00601E1E" w:rsidRPr="00A71647" w:rsidRDefault="00601E1E" w:rsidP="006550D6">
            <w:pPr>
              <w:pStyle w:val="AV17-TextTabellfigurrubrik"/>
            </w:pPr>
            <w:r w:rsidRPr="00A71647">
              <w:t>10</w:t>
            </w:r>
            <w:r w:rsidRPr="00A71647">
              <w:rPr>
                <w:vertAlign w:val="superscript"/>
              </w:rPr>
              <w:t>-9</w:t>
            </w:r>
            <w:r w:rsidRPr="00A71647">
              <w:t> - 10</w:t>
            </w:r>
            <w:r w:rsidRPr="00A71647">
              <w:rPr>
                <w:vertAlign w:val="superscript"/>
              </w:rPr>
              <w:t>-7</w:t>
            </w:r>
          </w:p>
        </w:tc>
        <w:tc>
          <w:tcPr>
            <w:tcW w:w="411" w:type="pct"/>
            <w:shd w:val="clear" w:color="auto" w:fill="D9D9D9" w:themeFill="background1" w:themeFillShade="D9"/>
          </w:tcPr>
          <w:p w14:paraId="6A8D0786" w14:textId="77777777" w:rsidR="00601E1E" w:rsidRPr="00A71647" w:rsidRDefault="00601E1E" w:rsidP="006550D6">
            <w:pPr>
              <w:pStyle w:val="AV17-TextTabellfigurrubrik"/>
            </w:pPr>
            <w:r w:rsidRPr="00A71647">
              <w:t>10</w:t>
            </w:r>
            <w:r w:rsidRPr="00A71647">
              <w:rPr>
                <w:vertAlign w:val="superscript"/>
              </w:rPr>
              <w:t>-7</w:t>
            </w:r>
            <w:r w:rsidRPr="00A71647">
              <w:t> - 10</w:t>
            </w:r>
            <w:r w:rsidRPr="00A71647">
              <w:rPr>
                <w:vertAlign w:val="superscript"/>
              </w:rPr>
              <w:t>-3</w:t>
            </w:r>
          </w:p>
        </w:tc>
        <w:tc>
          <w:tcPr>
            <w:tcW w:w="476" w:type="pct"/>
            <w:shd w:val="clear" w:color="auto" w:fill="D9D9D9" w:themeFill="background1" w:themeFillShade="D9"/>
          </w:tcPr>
          <w:p w14:paraId="3F669FBC" w14:textId="77777777" w:rsidR="00601E1E" w:rsidRPr="00A71647" w:rsidRDefault="00601E1E" w:rsidP="006550D6">
            <w:pPr>
              <w:pStyle w:val="AV17-TextTabellfigurrubrik"/>
              <w:rPr>
                <w:vertAlign w:val="superscript"/>
              </w:rPr>
            </w:pPr>
            <w:r w:rsidRPr="00A71647">
              <w:t>10</w:t>
            </w:r>
            <w:r w:rsidRPr="00A71647">
              <w:rPr>
                <w:vertAlign w:val="superscript"/>
              </w:rPr>
              <w:t>-3</w:t>
            </w:r>
            <w:r w:rsidRPr="00A71647">
              <w:t> - 10</w:t>
            </w:r>
            <w:r w:rsidRPr="00A71647">
              <w:rPr>
                <w:vertAlign w:val="superscript"/>
              </w:rPr>
              <w:t>1</w:t>
            </w:r>
          </w:p>
        </w:tc>
        <w:tc>
          <w:tcPr>
            <w:tcW w:w="658" w:type="pct"/>
            <w:shd w:val="clear" w:color="auto" w:fill="D9D9D9" w:themeFill="background1" w:themeFillShade="D9"/>
          </w:tcPr>
          <w:p w14:paraId="5F0AB308" w14:textId="77777777" w:rsidR="00601E1E" w:rsidRPr="00A71647" w:rsidRDefault="00601E1E" w:rsidP="006550D6">
            <w:pPr>
              <w:pStyle w:val="AV17-TextTabellfigurrubrik"/>
            </w:pPr>
            <w:r w:rsidRPr="00A71647">
              <w:t>10</w:t>
            </w:r>
            <w:r w:rsidRPr="00A71647">
              <w:rPr>
                <w:vertAlign w:val="superscript"/>
              </w:rPr>
              <w:t>1</w:t>
            </w:r>
            <w:r w:rsidRPr="00A71647">
              <w:t> - 10</w:t>
            </w:r>
            <w:r w:rsidRPr="00A71647">
              <w:rPr>
                <w:vertAlign w:val="superscript"/>
              </w:rPr>
              <w:t>3</w:t>
            </w:r>
          </w:p>
        </w:tc>
        <w:tc>
          <w:tcPr>
            <w:tcW w:w="791" w:type="pct"/>
            <w:shd w:val="clear" w:color="auto" w:fill="D9D9D9" w:themeFill="background1" w:themeFillShade="D9"/>
          </w:tcPr>
          <w:p w14:paraId="38831B8A" w14:textId="77777777" w:rsidR="00601E1E" w:rsidRPr="00A71647" w:rsidRDefault="00601E1E" w:rsidP="006550D6">
            <w:pPr>
              <w:pStyle w:val="AV17-TextTabellfigurrubrik"/>
            </w:pPr>
            <w:r w:rsidRPr="00A71647">
              <w:t>10</w:t>
            </w:r>
            <w:r w:rsidRPr="00A71647">
              <w:rPr>
                <w:vertAlign w:val="superscript"/>
              </w:rPr>
              <w:t>3</w:t>
            </w:r>
            <w:r w:rsidRPr="00A71647">
              <w:t> - 3 · 10</w:t>
            </w:r>
            <w:r w:rsidRPr="00A71647">
              <w:rPr>
                <w:vertAlign w:val="superscript"/>
              </w:rPr>
              <w:t>4</w:t>
            </w:r>
          </w:p>
        </w:tc>
      </w:tr>
      <w:tr w:rsidR="00601E1E" w:rsidRPr="00A71647" w14:paraId="64ACBCD1" w14:textId="77777777" w:rsidTr="007A155D">
        <w:trPr>
          <w:cantSplit/>
          <w:trHeight w:val="800"/>
        </w:trPr>
        <w:tc>
          <w:tcPr>
            <w:tcW w:w="391" w:type="pct"/>
          </w:tcPr>
          <w:p w14:paraId="3D6F1578" w14:textId="77777777" w:rsidR="00601E1E" w:rsidRPr="00A71647" w:rsidRDefault="00601E1E" w:rsidP="00E82B06">
            <w:pPr>
              <w:pStyle w:val="AV18-TextTabelltext"/>
            </w:pPr>
            <w:r w:rsidRPr="00A71647">
              <w:t>UV (A, B, C)</w:t>
            </w:r>
          </w:p>
        </w:tc>
        <w:tc>
          <w:tcPr>
            <w:tcW w:w="579" w:type="pct"/>
          </w:tcPr>
          <w:p w14:paraId="69976B6B" w14:textId="7BC15B47" w:rsidR="00601E1E" w:rsidRPr="00A71647" w:rsidRDefault="00601E1E">
            <w:pPr>
              <w:pStyle w:val="AV18-TextTabelltext"/>
            </w:pPr>
            <w:r>
              <w:t>180–</w:t>
            </w:r>
            <w:r w:rsidRPr="00A71647">
              <w:t>400</w:t>
            </w:r>
          </w:p>
        </w:tc>
        <w:tc>
          <w:tcPr>
            <w:tcW w:w="1190" w:type="pct"/>
          </w:tcPr>
          <w:p w14:paraId="4592AF19" w14:textId="24CC3BAA" w:rsidR="00601E1E" w:rsidRPr="00A71647" w:rsidRDefault="00601E1E">
            <w:pPr>
              <w:pStyle w:val="AV18-TextTabelltext"/>
            </w:pPr>
            <w:r w:rsidRPr="00A71647">
              <w:t>E = 3 · 10</w:t>
            </w:r>
            <w:r w:rsidRPr="00A71647">
              <w:rPr>
                <w:vertAlign w:val="superscript"/>
              </w:rPr>
              <w:t>10</w:t>
            </w:r>
            <w:r w:rsidR="00EC193C">
              <w:t> [W/</w:t>
            </w:r>
            <w:r w:rsidRPr="00A71647">
              <w:t>m</w:t>
            </w:r>
            <w:r w:rsidRPr="00A71647">
              <w:rPr>
                <w:spacing w:val="2"/>
                <w:vertAlign w:val="superscript"/>
              </w:rPr>
              <w:t>2</w:t>
            </w:r>
            <w:r w:rsidRPr="00A71647">
              <w:t>]</w:t>
            </w:r>
          </w:p>
        </w:tc>
        <w:tc>
          <w:tcPr>
            <w:tcW w:w="2840" w:type="pct"/>
            <w:gridSpan w:val="5"/>
          </w:tcPr>
          <w:p w14:paraId="2754361D" w14:textId="77777777" w:rsidR="00601E1E" w:rsidRPr="002B63BD" w:rsidRDefault="00601E1E">
            <w:pPr>
              <w:pStyle w:val="AV18-TextTabelltext"/>
            </w:pPr>
            <w:r w:rsidRPr="002B63BD">
              <w:t>Samma gränsvärden som för exponering av ögat</w:t>
            </w:r>
          </w:p>
        </w:tc>
      </w:tr>
      <w:tr w:rsidR="00A8163D" w:rsidRPr="00A71647" w14:paraId="7F419B9D" w14:textId="77777777" w:rsidTr="00EC193C">
        <w:trPr>
          <w:cantSplit/>
          <w:trHeight w:val="406"/>
        </w:trPr>
        <w:tc>
          <w:tcPr>
            <w:tcW w:w="391" w:type="pct"/>
            <w:vMerge w:val="restart"/>
          </w:tcPr>
          <w:p w14:paraId="51D4864D" w14:textId="77777777" w:rsidR="00A8163D" w:rsidRPr="00A71647" w:rsidRDefault="00A8163D">
            <w:pPr>
              <w:pStyle w:val="AV18-TextTabelltext"/>
              <w:rPr>
                <w:vertAlign w:val="superscript"/>
              </w:rPr>
            </w:pPr>
            <w:r w:rsidRPr="00A71647">
              <w:t>Synligt och IRA</w:t>
            </w:r>
          </w:p>
        </w:tc>
        <w:tc>
          <w:tcPr>
            <w:tcW w:w="579" w:type="pct"/>
          </w:tcPr>
          <w:p w14:paraId="613112C9" w14:textId="69952DDB" w:rsidR="00A8163D" w:rsidRPr="00A71647" w:rsidRDefault="00A8163D">
            <w:pPr>
              <w:pStyle w:val="AV18-TextTabelltext"/>
            </w:pPr>
            <w:r>
              <w:t>400–</w:t>
            </w:r>
            <w:r w:rsidRPr="00A71647">
              <w:t>700</w:t>
            </w:r>
          </w:p>
        </w:tc>
        <w:tc>
          <w:tcPr>
            <w:tcW w:w="1190" w:type="pct"/>
          </w:tcPr>
          <w:p w14:paraId="534579C4" w14:textId="510AE519" w:rsidR="00A8163D" w:rsidRPr="00A71647" w:rsidRDefault="00A8163D" w:rsidP="00EC193C">
            <w:pPr>
              <w:pStyle w:val="AV18-TextTabelltext"/>
            </w:pPr>
            <w:r w:rsidRPr="00A71647">
              <w:t>E = 2 · 10</w:t>
            </w:r>
            <w:r w:rsidRPr="00A71647">
              <w:rPr>
                <w:vertAlign w:val="superscript"/>
              </w:rPr>
              <w:t>11</w:t>
            </w:r>
            <w:r w:rsidR="00EC193C">
              <w:t xml:space="preserve"> [W/</w:t>
            </w:r>
            <w:r w:rsidRPr="00A71647">
              <w:t>m</w:t>
            </w:r>
            <w:r w:rsidRPr="00A71647">
              <w:rPr>
                <w:spacing w:val="2"/>
                <w:vertAlign w:val="superscript"/>
              </w:rPr>
              <w:t>2</w:t>
            </w:r>
            <w:r w:rsidRPr="00A71647">
              <w:t>]</w:t>
            </w:r>
          </w:p>
        </w:tc>
        <w:tc>
          <w:tcPr>
            <w:tcW w:w="504" w:type="pct"/>
            <w:vMerge w:val="restart"/>
            <w:vAlign w:val="center"/>
          </w:tcPr>
          <w:p w14:paraId="2B5D274D" w14:textId="77777777" w:rsidR="00A8163D" w:rsidRPr="00A71647" w:rsidRDefault="00A8163D">
            <w:pPr>
              <w:pStyle w:val="AV18-TextTabelltext"/>
              <w:rPr>
                <w:vertAlign w:val="subscript"/>
              </w:rPr>
            </w:pPr>
            <w:r w:rsidRPr="00A71647">
              <w:t>H=200 C</w:t>
            </w:r>
            <w:r w:rsidRPr="00A71647">
              <w:rPr>
                <w:vertAlign w:val="subscript"/>
              </w:rPr>
              <w:t>A</w:t>
            </w:r>
          </w:p>
          <w:p w14:paraId="2FB9794F" w14:textId="55866719" w:rsidR="00A8163D" w:rsidRPr="00A71647" w:rsidRDefault="00EC193C">
            <w:pPr>
              <w:pStyle w:val="AV18-TextTabelltext"/>
            </w:pPr>
            <w:r>
              <w:t>[J/</w:t>
            </w:r>
            <w:r w:rsidR="00A8163D" w:rsidRPr="00A71647">
              <w:t>m</w:t>
            </w:r>
            <w:r w:rsidR="00A8163D" w:rsidRPr="00A71647">
              <w:rPr>
                <w:vertAlign w:val="superscript"/>
              </w:rPr>
              <w:t>2</w:t>
            </w:r>
            <w:r w:rsidR="00A8163D" w:rsidRPr="00A71647">
              <w:t>]</w:t>
            </w:r>
          </w:p>
        </w:tc>
        <w:tc>
          <w:tcPr>
            <w:tcW w:w="887" w:type="pct"/>
            <w:gridSpan w:val="2"/>
            <w:vMerge w:val="restart"/>
            <w:vAlign w:val="center"/>
          </w:tcPr>
          <w:p w14:paraId="796F9859" w14:textId="60C01AF2" w:rsidR="00A8163D" w:rsidRPr="00A71647" w:rsidRDefault="00A8163D" w:rsidP="00EC193C">
            <w:pPr>
              <w:pStyle w:val="AV18-TextTabelltext"/>
            </w:pPr>
            <w:r w:rsidRPr="00A71647">
              <w:t>H = 1,1 · 10</w:t>
            </w:r>
            <w:r w:rsidRPr="00A71647">
              <w:rPr>
                <w:vertAlign w:val="superscript"/>
              </w:rPr>
              <w:t>4</w:t>
            </w:r>
            <w:r w:rsidRPr="00A71647">
              <w:t> C</w:t>
            </w:r>
            <w:r w:rsidRPr="00A71647">
              <w:rPr>
                <w:vertAlign w:val="subscript"/>
              </w:rPr>
              <w:t>A</w:t>
            </w:r>
            <w:r w:rsidRPr="00A71647">
              <w:t xml:space="preserve"> t</w:t>
            </w:r>
            <w:r w:rsidRPr="00A71647">
              <w:rPr>
                <w:vertAlign w:val="superscript"/>
              </w:rPr>
              <w:t> 0,25</w:t>
            </w:r>
            <w:r w:rsidRPr="00A71647">
              <w:t> [J</w:t>
            </w:r>
            <w:r w:rsidR="00EC193C">
              <w:t>/</w:t>
            </w:r>
            <w:r w:rsidRPr="00A71647">
              <w:t>m</w:t>
            </w:r>
            <w:r w:rsidRPr="00A71647">
              <w:rPr>
                <w:vertAlign w:val="superscript"/>
              </w:rPr>
              <w:t>2</w:t>
            </w:r>
            <w:r w:rsidRPr="00A71647">
              <w:t>]</w:t>
            </w:r>
          </w:p>
        </w:tc>
        <w:tc>
          <w:tcPr>
            <w:tcW w:w="1449" w:type="pct"/>
            <w:gridSpan w:val="2"/>
            <w:vMerge w:val="restart"/>
            <w:vAlign w:val="center"/>
          </w:tcPr>
          <w:p w14:paraId="49348791" w14:textId="12A8BE0E" w:rsidR="00A8163D" w:rsidRPr="00A71647" w:rsidRDefault="00A8163D" w:rsidP="00EC193C">
            <w:pPr>
              <w:pStyle w:val="AV18-TextTabelltext"/>
            </w:pPr>
            <w:r w:rsidRPr="00A71647">
              <w:t>E = 2 · 10</w:t>
            </w:r>
            <w:r w:rsidRPr="00A71647">
              <w:rPr>
                <w:vertAlign w:val="superscript"/>
              </w:rPr>
              <w:t>3</w:t>
            </w:r>
            <w:r w:rsidRPr="00A71647">
              <w:t> C</w:t>
            </w:r>
            <w:r w:rsidRPr="00A71647">
              <w:rPr>
                <w:vertAlign w:val="subscript"/>
              </w:rPr>
              <w:t>A</w:t>
            </w:r>
            <w:r w:rsidR="00EC193C">
              <w:t> [W/</w:t>
            </w:r>
            <w:r w:rsidRPr="00A71647">
              <w:t>m</w:t>
            </w:r>
            <w:r w:rsidRPr="00A71647">
              <w:rPr>
                <w:spacing w:val="2"/>
                <w:vertAlign w:val="superscript"/>
              </w:rPr>
              <w:t>2</w:t>
            </w:r>
            <w:r w:rsidRPr="00A71647">
              <w:t>]</w:t>
            </w:r>
          </w:p>
        </w:tc>
      </w:tr>
      <w:tr w:rsidR="00A8163D" w:rsidRPr="00A71647" w14:paraId="4C88C18F" w14:textId="77777777" w:rsidTr="007A155D">
        <w:trPr>
          <w:cantSplit/>
          <w:trHeight w:val="412"/>
        </w:trPr>
        <w:tc>
          <w:tcPr>
            <w:tcW w:w="391" w:type="pct"/>
            <w:vMerge/>
          </w:tcPr>
          <w:p w14:paraId="12FBE35A" w14:textId="77777777" w:rsidR="00A8163D" w:rsidRPr="00A71647" w:rsidRDefault="00A8163D" w:rsidP="00177168"/>
        </w:tc>
        <w:tc>
          <w:tcPr>
            <w:tcW w:w="579" w:type="pct"/>
          </w:tcPr>
          <w:p w14:paraId="644DBD59" w14:textId="75F5162F" w:rsidR="00A8163D" w:rsidRPr="00A71647" w:rsidRDefault="00A8163D">
            <w:pPr>
              <w:pStyle w:val="AV18-TextTabelltext"/>
            </w:pPr>
            <w:r>
              <w:t>700–</w:t>
            </w:r>
            <w:r w:rsidRPr="00A71647">
              <w:t>1 400</w:t>
            </w:r>
          </w:p>
        </w:tc>
        <w:tc>
          <w:tcPr>
            <w:tcW w:w="1190" w:type="pct"/>
          </w:tcPr>
          <w:p w14:paraId="0276BA10" w14:textId="51E44129" w:rsidR="00A8163D" w:rsidRPr="00A71647" w:rsidRDefault="00A8163D" w:rsidP="00EC193C">
            <w:pPr>
              <w:pStyle w:val="AV18-TextTabelltext"/>
            </w:pPr>
            <w:r w:rsidRPr="00A71647">
              <w:t>E = 2 · 10</w:t>
            </w:r>
            <w:r w:rsidRPr="00A71647">
              <w:rPr>
                <w:vertAlign w:val="superscript"/>
              </w:rPr>
              <w:t>11</w:t>
            </w:r>
            <w:r w:rsidRPr="00A71647">
              <w:t xml:space="preserve"> C</w:t>
            </w:r>
            <w:r w:rsidRPr="00A71647">
              <w:rPr>
                <w:vertAlign w:val="subscript"/>
              </w:rPr>
              <w:t>A</w:t>
            </w:r>
            <w:r w:rsidR="00EC193C">
              <w:t xml:space="preserve"> [W/</w:t>
            </w:r>
            <w:r w:rsidRPr="00A71647">
              <w:t>m</w:t>
            </w:r>
            <w:r w:rsidRPr="00A71647">
              <w:rPr>
                <w:spacing w:val="2"/>
                <w:vertAlign w:val="superscript"/>
              </w:rPr>
              <w:t>2</w:t>
            </w:r>
            <w:r w:rsidRPr="00A71647">
              <w:t>]</w:t>
            </w:r>
          </w:p>
        </w:tc>
        <w:tc>
          <w:tcPr>
            <w:tcW w:w="504" w:type="pct"/>
            <w:vMerge/>
          </w:tcPr>
          <w:p w14:paraId="1FCC9B7B" w14:textId="77777777" w:rsidR="00A8163D" w:rsidRPr="00A71647" w:rsidRDefault="00A8163D" w:rsidP="00177168"/>
        </w:tc>
        <w:tc>
          <w:tcPr>
            <w:tcW w:w="887" w:type="pct"/>
            <w:gridSpan w:val="2"/>
            <w:vMerge/>
          </w:tcPr>
          <w:p w14:paraId="077582D9" w14:textId="77777777" w:rsidR="00A8163D" w:rsidRPr="00A71647" w:rsidRDefault="00A8163D" w:rsidP="00177168"/>
        </w:tc>
        <w:tc>
          <w:tcPr>
            <w:tcW w:w="1449" w:type="pct"/>
            <w:gridSpan w:val="2"/>
            <w:vMerge/>
            <w:vAlign w:val="center"/>
          </w:tcPr>
          <w:p w14:paraId="42297C0C" w14:textId="77777777" w:rsidR="00A8163D" w:rsidRPr="00A71647" w:rsidRDefault="00A8163D" w:rsidP="00177168"/>
        </w:tc>
      </w:tr>
      <w:tr w:rsidR="00A8163D" w:rsidRPr="00A71647" w14:paraId="7E12BEE3" w14:textId="77777777" w:rsidTr="00A8163D">
        <w:trPr>
          <w:cantSplit/>
          <w:trHeight w:val="260"/>
        </w:trPr>
        <w:tc>
          <w:tcPr>
            <w:tcW w:w="391" w:type="pct"/>
            <w:vMerge w:val="restart"/>
            <w:vAlign w:val="center"/>
          </w:tcPr>
          <w:p w14:paraId="357665B0" w14:textId="77777777" w:rsidR="00A8163D" w:rsidRPr="00A71647" w:rsidRDefault="00A8163D">
            <w:pPr>
              <w:pStyle w:val="AV18-TextTabelltext"/>
            </w:pPr>
            <w:r w:rsidRPr="00A71647">
              <w:t>IRB och IRC</w:t>
            </w:r>
          </w:p>
        </w:tc>
        <w:tc>
          <w:tcPr>
            <w:tcW w:w="579" w:type="pct"/>
            <w:vAlign w:val="center"/>
          </w:tcPr>
          <w:p w14:paraId="1A27E981" w14:textId="62985454" w:rsidR="00A8163D" w:rsidRPr="00A71647" w:rsidRDefault="00A8163D">
            <w:pPr>
              <w:pStyle w:val="AV18-TextTabelltext"/>
            </w:pPr>
            <w:r w:rsidRPr="00A71647">
              <w:rPr>
                <w:spacing w:val="30"/>
              </w:rPr>
              <w:t>1</w:t>
            </w:r>
            <w:r>
              <w:t>400</w:t>
            </w:r>
            <w:r>
              <w:softHyphen/>
              <w:t>–1 </w:t>
            </w:r>
            <w:r w:rsidRPr="00A71647">
              <w:t>500</w:t>
            </w:r>
          </w:p>
        </w:tc>
        <w:tc>
          <w:tcPr>
            <w:tcW w:w="1190" w:type="pct"/>
            <w:vAlign w:val="center"/>
          </w:tcPr>
          <w:p w14:paraId="124CC5FB" w14:textId="35E10AB2" w:rsidR="00A8163D" w:rsidRPr="00A71647" w:rsidRDefault="00A8163D">
            <w:pPr>
              <w:pStyle w:val="AV18-TextTabelltext"/>
            </w:pPr>
            <w:r w:rsidRPr="00A71647">
              <w:t>E = 10</w:t>
            </w:r>
            <w:r w:rsidRPr="00A71647">
              <w:rPr>
                <w:vertAlign w:val="superscript"/>
              </w:rPr>
              <w:t>12</w:t>
            </w:r>
            <w:r w:rsidR="00EC193C">
              <w:t xml:space="preserve"> [W/</w:t>
            </w:r>
            <w:r w:rsidRPr="00A71647">
              <w:t>m</w:t>
            </w:r>
            <w:r w:rsidRPr="00A71647">
              <w:rPr>
                <w:spacing w:val="2"/>
                <w:vertAlign w:val="superscript"/>
              </w:rPr>
              <w:t>2</w:t>
            </w:r>
            <w:r w:rsidRPr="00A71647">
              <w:t>]</w:t>
            </w:r>
          </w:p>
        </w:tc>
        <w:tc>
          <w:tcPr>
            <w:tcW w:w="2839" w:type="pct"/>
            <w:gridSpan w:val="5"/>
            <w:vMerge w:val="restart"/>
            <w:vAlign w:val="center"/>
          </w:tcPr>
          <w:p w14:paraId="2653F60B" w14:textId="77777777" w:rsidR="00A8163D" w:rsidRPr="002B63BD" w:rsidRDefault="00A8163D">
            <w:pPr>
              <w:pStyle w:val="AV18-TextTabelltext"/>
            </w:pPr>
            <w:r w:rsidRPr="002B63BD">
              <w:t>Samma gränsvärden som för exponering av ögat</w:t>
            </w:r>
          </w:p>
        </w:tc>
      </w:tr>
      <w:tr w:rsidR="00A8163D" w:rsidRPr="00A71647" w14:paraId="0E3D69BA" w14:textId="77777777" w:rsidTr="00A8163D">
        <w:trPr>
          <w:cantSplit/>
          <w:trHeight w:val="260"/>
        </w:trPr>
        <w:tc>
          <w:tcPr>
            <w:tcW w:w="391" w:type="pct"/>
            <w:vMerge/>
            <w:vAlign w:val="center"/>
          </w:tcPr>
          <w:p w14:paraId="303201D4" w14:textId="77777777" w:rsidR="00A8163D" w:rsidRPr="00A71647" w:rsidRDefault="00A8163D" w:rsidP="00177168"/>
        </w:tc>
        <w:tc>
          <w:tcPr>
            <w:tcW w:w="579" w:type="pct"/>
            <w:vAlign w:val="center"/>
          </w:tcPr>
          <w:p w14:paraId="097CE322" w14:textId="57DB5A84" w:rsidR="00A8163D" w:rsidRPr="00A71647" w:rsidRDefault="00A8163D">
            <w:pPr>
              <w:pStyle w:val="AV18-TextTabelltext"/>
              <w:rPr>
                <w:spacing w:val="30"/>
              </w:rPr>
            </w:pPr>
            <w:r w:rsidRPr="00A71647">
              <w:rPr>
                <w:spacing w:val="30"/>
              </w:rPr>
              <w:t>1</w:t>
            </w:r>
            <w:r>
              <w:t>500–</w:t>
            </w:r>
            <w:r w:rsidRPr="00A71647">
              <w:t>1</w:t>
            </w:r>
            <w:r>
              <w:t> </w:t>
            </w:r>
            <w:r w:rsidRPr="00A71647">
              <w:t>800</w:t>
            </w:r>
          </w:p>
        </w:tc>
        <w:tc>
          <w:tcPr>
            <w:tcW w:w="1190" w:type="pct"/>
            <w:vAlign w:val="center"/>
          </w:tcPr>
          <w:p w14:paraId="17877AE8" w14:textId="228FA3C8" w:rsidR="00A8163D" w:rsidRPr="00A71647" w:rsidRDefault="00A8163D">
            <w:pPr>
              <w:pStyle w:val="AV18-TextTabelltext"/>
            </w:pPr>
            <w:r w:rsidRPr="00A71647">
              <w:t>E = 10</w:t>
            </w:r>
            <w:r w:rsidRPr="00A71647">
              <w:rPr>
                <w:vertAlign w:val="superscript"/>
              </w:rPr>
              <w:t>13</w:t>
            </w:r>
            <w:r w:rsidRPr="00A71647">
              <w:t xml:space="preserve"> </w:t>
            </w:r>
            <w:r w:rsidR="00EC193C">
              <w:t>[W/</w:t>
            </w:r>
            <w:r w:rsidR="00EC193C" w:rsidRPr="00A71647">
              <w:t>m</w:t>
            </w:r>
            <w:r w:rsidR="00EC193C" w:rsidRPr="00A71647">
              <w:rPr>
                <w:spacing w:val="2"/>
                <w:vertAlign w:val="superscript"/>
              </w:rPr>
              <w:t>2</w:t>
            </w:r>
            <w:r w:rsidR="00EC193C" w:rsidRPr="00A71647">
              <w:t>]</w:t>
            </w:r>
          </w:p>
        </w:tc>
        <w:tc>
          <w:tcPr>
            <w:tcW w:w="2839" w:type="pct"/>
            <w:gridSpan w:val="5"/>
            <w:vMerge/>
            <w:vAlign w:val="center"/>
          </w:tcPr>
          <w:p w14:paraId="4382DBF7" w14:textId="77777777" w:rsidR="00A8163D" w:rsidRPr="00A71647" w:rsidRDefault="00A8163D" w:rsidP="00177168"/>
        </w:tc>
      </w:tr>
      <w:tr w:rsidR="00A8163D" w:rsidRPr="00A71647" w14:paraId="72D19C80" w14:textId="77777777" w:rsidTr="00A8163D">
        <w:trPr>
          <w:cantSplit/>
          <w:trHeight w:val="260"/>
        </w:trPr>
        <w:tc>
          <w:tcPr>
            <w:tcW w:w="391" w:type="pct"/>
            <w:vMerge/>
            <w:vAlign w:val="center"/>
          </w:tcPr>
          <w:p w14:paraId="650DB3A0" w14:textId="77777777" w:rsidR="00A8163D" w:rsidRPr="00A71647" w:rsidRDefault="00A8163D" w:rsidP="00177168">
            <w:pPr>
              <w:rPr>
                <w:sz w:val="20"/>
                <w:szCs w:val="20"/>
                <w:vertAlign w:val="superscript"/>
              </w:rPr>
            </w:pPr>
          </w:p>
        </w:tc>
        <w:tc>
          <w:tcPr>
            <w:tcW w:w="579" w:type="pct"/>
            <w:vAlign w:val="center"/>
          </w:tcPr>
          <w:p w14:paraId="59B0DDA9" w14:textId="7ABA3D9C" w:rsidR="00A8163D" w:rsidRPr="002C0592" w:rsidRDefault="00A8163D">
            <w:pPr>
              <w:pStyle w:val="AV18-TextTabelltext"/>
            </w:pPr>
            <w:r>
              <w:t>1 800–</w:t>
            </w:r>
            <w:r w:rsidRPr="002C0592">
              <w:t>2</w:t>
            </w:r>
            <w:r>
              <w:t> </w:t>
            </w:r>
            <w:r w:rsidRPr="002C0592">
              <w:t>600</w:t>
            </w:r>
          </w:p>
        </w:tc>
        <w:tc>
          <w:tcPr>
            <w:tcW w:w="1190" w:type="pct"/>
            <w:vAlign w:val="center"/>
          </w:tcPr>
          <w:p w14:paraId="0688B7E0" w14:textId="3C00ACA5" w:rsidR="00A8163D" w:rsidRPr="00A71647" w:rsidRDefault="00A8163D">
            <w:pPr>
              <w:pStyle w:val="AV18-TextTabelltext"/>
              <w:rPr>
                <w:vertAlign w:val="superscript"/>
              </w:rPr>
            </w:pPr>
            <w:r w:rsidRPr="002C0592">
              <w:t>E = 10</w:t>
            </w:r>
            <w:r w:rsidRPr="00622786">
              <w:rPr>
                <w:vertAlign w:val="superscript"/>
              </w:rPr>
              <w:t>12</w:t>
            </w:r>
            <w:r w:rsidRPr="002C0592">
              <w:t xml:space="preserve"> </w:t>
            </w:r>
            <w:r w:rsidR="00EC193C">
              <w:t>[W/</w:t>
            </w:r>
            <w:r w:rsidR="00EC193C" w:rsidRPr="00A71647">
              <w:t>m</w:t>
            </w:r>
            <w:r w:rsidR="00EC193C" w:rsidRPr="00A71647">
              <w:rPr>
                <w:spacing w:val="2"/>
                <w:vertAlign w:val="superscript"/>
              </w:rPr>
              <w:t>2</w:t>
            </w:r>
            <w:r w:rsidR="00EC193C" w:rsidRPr="00A71647">
              <w:t>]</w:t>
            </w:r>
          </w:p>
        </w:tc>
        <w:tc>
          <w:tcPr>
            <w:tcW w:w="2839" w:type="pct"/>
            <w:gridSpan w:val="5"/>
            <w:vMerge/>
            <w:vAlign w:val="center"/>
          </w:tcPr>
          <w:p w14:paraId="4602C1CD" w14:textId="77777777" w:rsidR="00A8163D" w:rsidRPr="00A71647" w:rsidRDefault="00A8163D" w:rsidP="00177168">
            <w:pPr>
              <w:rPr>
                <w:sz w:val="20"/>
                <w:szCs w:val="20"/>
                <w:vertAlign w:val="superscript"/>
              </w:rPr>
            </w:pPr>
          </w:p>
        </w:tc>
      </w:tr>
      <w:tr w:rsidR="00A8163D" w:rsidRPr="00A71647" w14:paraId="71E2E7DC" w14:textId="77777777" w:rsidTr="00A8163D">
        <w:trPr>
          <w:cantSplit/>
          <w:trHeight w:val="260"/>
        </w:trPr>
        <w:tc>
          <w:tcPr>
            <w:tcW w:w="391" w:type="pct"/>
            <w:vMerge/>
            <w:vAlign w:val="center"/>
          </w:tcPr>
          <w:p w14:paraId="6E6DE231" w14:textId="77777777" w:rsidR="00A8163D" w:rsidRPr="00A71647" w:rsidRDefault="00A8163D" w:rsidP="00177168"/>
        </w:tc>
        <w:tc>
          <w:tcPr>
            <w:tcW w:w="579" w:type="pct"/>
            <w:vAlign w:val="center"/>
          </w:tcPr>
          <w:p w14:paraId="088B7035" w14:textId="6A6B8FAE" w:rsidR="00A8163D" w:rsidRPr="00A71647" w:rsidRDefault="00A8163D">
            <w:pPr>
              <w:pStyle w:val="AV18-TextTabelltext"/>
              <w:rPr>
                <w:spacing w:val="30"/>
              </w:rPr>
            </w:pPr>
            <w:r>
              <w:t>2 600–</w:t>
            </w:r>
            <w:r w:rsidRPr="00A71647">
              <w:t>10</w:t>
            </w:r>
            <w:r w:rsidRPr="00A71647">
              <w:rPr>
                <w:vertAlign w:val="superscript"/>
              </w:rPr>
              <w:t>6</w:t>
            </w:r>
          </w:p>
        </w:tc>
        <w:tc>
          <w:tcPr>
            <w:tcW w:w="1190" w:type="pct"/>
            <w:vAlign w:val="center"/>
          </w:tcPr>
          <w:p w14:paraId="3BA3BF28" w14:textId="48461842" w:rsidR="00A8163D" w:rsidRPr="00A71647" w:rsidRDefault="00A8163D">
            <w:pPr>
              <w:pStyle w:val="AV18-TextTabelltext"/>
            </w:pPr>
            <w:r w:rsidRPr="00A71647">
              <w:t>E = 10</w:t>
            </w:r>
            <w:r w:rsidRPr="00A71647">
              <w:rPr>
                <w:vertAlign w:val="superscript"/>
              </w:rPr>
              <w:t>11</w:t>
            </w:r>
            <w:r w:rsidRPr="00A71647">
              <w:t xml:space="preserve"> </w:t>
            </w:r>
            <w:r w:rsidR="00EC193C">
              <w:t>[W/</w:t>
            </w:r>
            <w:r w:rsidR="00EC193C" w:rsidRPr="00A71647">
              <w:t>m</w:t>
            </w:r>
            <w:r w:rsidR="00EC193C" w:rsidRPr="00A71647">
              <w:rPr>
                <w:spacing w:val="2"/>
                <w:vertAlign w:val="superscript"/>
              </w:rPr>
              <w:t>2</w:t>
            </w:r>
            <w:r w:rsidR="00EC193C" w:rsidRPr="00A71647">
              <w:t>]</w:t>
            </w:r>
          </w:p>
        </w:tc>
        <w:tc>
          <w:tcPr>
            <w:tcW w:w="2839" w:type="pct"/>
            <w:gridSpan w:val="5"/>
            <w:vMerge/>
            <w:vAlign w:val="center"/>
          </w:tcPr>
          <w:p w14:paraId="13E922A6" w14:textId="77777777" w:rsidR="00A8163D" w:rsidRPr="00A71647" w:rsidRDefault="00A8163D" w:rsidP="00177168"/>
        </w:tc>
      </w:tr>
    </w:tbl>
    <w:p w14:paraId="28E5CD8C" w14:textId="4DAB7DF7" w:rsidR="00934688" w:rsidRPr="00A71647" w:rsidRDefault="003913B3" w:rsidP="003913B3">
      <w:pPr>
        <w:pStyle w:val="AV80-Fotnot"/>
      </w:pPr>
      <w:r w:rsidRPr="00A71647">
        <w:t xml:space="preserve">a) </w:t>
      </w:r>
      <w:r w:rsidR="00934688" w:rsidRPr="00A71647">
        <w:t>Om våglängden eller något annat villkor för lasern omfattas av två gränsvärden ska det mest restriktiva tillämpas.</w:t>
      </w:r>
    </w:p>
    <w:p w14:paraId="1CA71BE7" w14:textId="77777777" w:rsidR="00011C07" w:rsidRDefault="00011C07" w:rsidP="005B47EF">
      <w:pPr>
        <w:pStyle w:val="AV08-Tabellrubrik"/>
      </w:pPr>
    </w:p>
    <w:p w14:paraId="130B399F" w14:textId="428C5509" w:rsidR="00934688" w:rsidRDefault="00934688" w:rsidP="005B47EF">
      <w:pPr>
        <w:pStyle w:val="AV08-Tabellrubrik"/>
      </w:pPr>
      <w:r w:rsidRPr="00A3668D">
        <w:t>Tabell</w:t>
      </w:r>
      <w:r w:rsidR="003913B3" w:rsidRPr="00A3668D">
        <w:rPr>
          <w:rFonts w:cs="BookAntiqua-Bold"/>
          <w:bCs/>
        </w:rPr>
        <w:t> </w:t>
      </w:r>
      <w:r w:rsidR="0056680F">
        <w:t>2</w:t>
      </w:r>
      <w:r w:rsidR="00CB5A33" w:rsidRPr="00A3668D" w:rsidDel="0056680F">
        <w:t>1</w:t>
      </w:r>
      <w:r w:rsidR="00833A13" w:rsidRPr="00A3668D">
        <w:t xml:space="preserve"> </w:t>
      </w:r>
      <w:r w:rsidR="00A3668D" w:rsidRPr="00A3668D">
        <w:t>Parameter C</w:t>
      </w:r>
      <w:r w:rsidR="00A3668D" w:rsidRPr="00A3668D">
        <w:rPr>
          <w:vertAlign w:val="subscript"/>
        </w:rPr>
        <w:t>A</w:t>
      </w:r>
      <w:r w:rsidR="00A3668D" w:rsidRPr="00A3668D">
        <w:t>, C</w:t>
      </w:r>
      <w:r w:rsidR="00A3668D" w:rsidRPr="00A3668D">
        <w:rPr>
          <w:vertAlign w:val="subscript"/>
        </w:rPr>
        <w:t>B</w:t>
      </w:r>
      <w:r w:rsidR="00A3668D" w:rsidRPr="00A3668D">
        <w:t>, C</w:t>
      </w:r>
      <w:r w:rsidR="00A3668D" w:rsidRPr="00FF21EB">
        <w:rPr>
          <w:vertAlign w:val="subscript"/>
        </w:rPr>
        <w:t>C</w:t>
      </w:r>
      <w:r w:rsidR="00F67723">
        <w:t xml:space="preserve">, </w:t>
      </w:r>
      <w:r w:rsidR="00A3668D" w:rsidRPr="00FF21EB">
        <w:t>T</w:t>
      </w:r>
      <w:r w:rsidR="00A3668D" w:rsidRPr="00FF21EB">
        <w:rPr>
          <w:vertAlign w:val="subscript"/>
        </w:rPr>
        <w:t>1</w:t>
      </w:r>
      <w:r w:rsidR="00A3668D" w:rsidRPr="00FF21EB">
        <w:t xml:space="preserve"> </w:t>
      </w:r>
      <w:r w:rsidR="00F67723">
        <w:t xml:space="preserve">och </w:t>
      </w:r>
      <w:r w:rsidR="00F67723" w:rsidRPr="00FF21EB">
        <w:t>T</w:t>
      </w:r>
      <w:r w:rsidR="00F67723">
        <w:rPr>
          <w:vertAlign w:val="subscript"/>
        </w:rPr>
        <w:t xml:space="preserve">min  </w:t>
      </w:r>
      <w:r w:rsidR="00A3668D" w:rsidRPr="00FF21EB">
        <w:t>enligt ICNIRP</w:t>
      </w:r>
    </w:p>
    <w:tbl>
      <w:tblPr>
        <w:tblStyle w:val="Tabellrutnt"/>
        <w:tblW w:w="0" w:type="auto"/>
        <w:tblLook w:val="04A0" w:firstRow="1" w:lastRow="0" w:firstColumn="1" w:lastColumn="0" w:noHBand="0" w:noVBand="1"/>
      </w:tblPr>
      <w:tblGrid>
        <w:gridCol w:w="1623"/>
        <w:gridCol w:w="1623"/>
        <w:gridCol w:w="1623"/>
        <w:gridCol w:w="1623"/>
        <w:gridCol w:w="1624"/>
        <w:gridCol w:w="1624"/>
      </w:tblGrid>
      <w:tr w:rsidR="002B6CA3" w14:paraId="3F520419" w14:textId="77777777" w:rsidTr="007A155D">
        <w:trPr>
          <w:tblHeader/>
        </w:trPr>
        <w:tc>
          <w:tcPr>
            <w:tcW w:w="1623" w:type="dxa"/>
            <w:shd w:val="clear" w:color="auto" w:fill="D9D9D9" w:themeFill="background1" w:themeFillShade="D9"/>
          </w:tcPr>
          <w:p w14:paraId="6E1BBB73" w14:textId="77777777" w:rsidR="002B6CA3" w:rsidRDefault="002B6CA3" w:rsidP="006550D6">
            <w:pPr>
              <w:pStyle w:val="AV17-TextTabellfigurrubrik"/>
            </w:pPr>
            <w:r>
              <w:t>Våglängd</w:t>
            </w:r>
          </w:p>
          <w:p w14:paraId="5153BE61" w14:textId="61E116FB" w:rsidR="002B6CA3" w:rsidRDefault="002B6CA3" w:rsidP="006550D6">
            <w:pPr>
              <w:pStyle w:val="AV17-TextTabellfigurrubrik"/>
            </w:pPr>
            <w:r w:rsidRPr="00A71647">
              <w:t>λ</w:t>
            </w:r>
            <w:r>
              <w:t xml:space="preserve"> (nm)</w:t>
            </w:r>
          </w:p>
        </w:tc>
        <w:tc>
          <w:tcPr>
            <w:tcW w:w="1623" w:type="dxa"/>
            <w:shd w:val="clear" w:color="auto" w:fill="D9D9D9" w:themeFill="background1" w:themeFillShade="D9"/>
          </w:tcPr>
          <w:p w14:paraId="14BB815B" w14:textId="0315AEB9" w:rsidR="002B6CA3" w:rsidRPr="00FF21EB" w:rsidRDefault="002B6CA3" w:rsidP="006550D6">
            <w:pPr>
              <w:pStyle w:val="AV17-TextTabellfigurrubrik"/>
              <w:rPr>
                <w:vertAlign w:val="subscript"/>
              </w:rPr>
            </w:pPr>
            <w:r>
              <w:t>C</w:t>
            </w:r>
            <w:r>
              <w:rPr>
                <w:vertAlign w:val="subscript"/>
              </w:rPr>
              <w:t>A</w:t>
            </w:r>
          </w:p>
        </w:tc>
        <w:tc>
          <w:tcPr>
            <w:tcW w:w="1623" w:type="dxa"/>
            <w:shd w:val="clear" w:color="auto" w:fill="D9D9D9" w:themeFill="background1" w:themeFillShade="D9"/>
          </w:tcPr>
          <w:p w14:paraId="785E4C08" w14:textId="7E23C193" w:rsidR="002B6CA3" w:rsidRDefault="002B6CA3" w:rsidP="006550D6">
            <w:pPr>
              <w:pStyle w:val="AV17-TextTabellfigurrubrik"/>
            </w:pPr>
            <w:r>
              <w:t>C</w:t>
            </w:r>
            <w:r>
              <w:rPr>
                <w:vertAlign w:val="subscript"/>
              </w:rPr>
              <w:t>B</w:t>
            </w:r>
          </w:p>
        </w:tc>
        <w:tc>
          <w:tcPr>
            <w:tcW w:w="1623" w:type="dxa"/>
            <w:shd w:val="clear" w:color="auto" w:fill="D9D9D9" w:themeFill="background1" w:themeFillShade="D9"/>
          </w:tcPr>
          <w:p w14:paraId="5497D627" w14:textId="2FFFD5AD" w:rsidR="002B6CA3" w:rsidRDefault="002B6CA3" w:rsidP="006550D6">
            <w:pPr>
              <w:pStyle w:val="AV17-TextTabellfigurrubrik"/>
            </w:pPr>
            <w:r>
              <w:t>C</w:t>
            </w:r>
            <w:r>
              <w:rPr>
                <w:vertAlign w:val="subscript"/>
              </w:rPr>
              <w:t>C</w:t>
            </w:r>
          </w:p>
        </w:tc>
        <w:tc>
          <w:tcPr>
            <w:tcW w:w="1624" w:type="dxa"/>
            <w:shd w:val="clear" w:color="auto" w:fill="D9D9D9" w:themeFill="background1" w:themeFillShade="D9"/>
          </w:tcPr>
          <w:p w14:paraId="5FFF6AC3" w14:textId="5ADA3216" w:rsidR="002B6CA3" w:rsidRPr="00EC76B9" w:rsidRDefault="002B6CA3" w:rsidP="006550D6">
            <w:pPr>
              <w:pStyle w:val="AV17-TextTabellfigurrubrik"/>
            </w:pPr>
            <w:r>
              <w:t>T</w:t>
            </w:r>
            <w:r>
              <w:rPr>
                <w:vertAlign w:val="subscript"/>
              </w:rPr>
              <w:t>1</w:t>
            </w:r>
            <w:r w:rsidR="002E3F4B">
              <w:t xml:space="preserve"> </w:t>
            </w:r>
            <w:r w:rsidR="002E3F4B" w:rsidRPr="00A71647">
              <w:rPr>
                <w:snapToGrid w:val="0"/>
                <w:lang w:eastAsia="nl-NL"/>
              </w:rPr>
              <w:t>[</w:t>
            </w:r>
            <w:r w:rsidR="002E3F4B">
              <w:t>s</w:t>
            </w:r>
            <w:r w:rsidR="002E3F4B" w:rsidRPr="00A71647">
              <w:rPr>
                <w:snapToGrid w:val="0"/>
                <w:lang w:eastAsia="nl-NL"/>
              </w:rPr>
              <w:t>]</w:t>
            </w:r>
          </w:p>
        </w:tc>
        <w:tc>
          <w:tcPr>
            <w:tcW w:w="1624" w:type="dxa"/>
            <w:shd w:val="clear" w:color="auto" w:fill="D9D9D9" w:themeFill="background1" w:themeFillShade="D9"/>
          </w:tcPr>
          <w:p w14:paraId="64AF9773" w14:textId="637BEE67" w:rsidR="002B6CA3" w:rsidRDefault="002B6CA3" w:rsidP="002E3F4B">
            <w:pPr>
              <w:pStyle w:val="AV17-TextTabellfigurrubrik"/>
            </w:pPr>
            <w:r>
              <w:t>T</w:t>
            </w:r>
            <w:r>
              <w:rPr>
                <w:vertAlign w:val="subscript"/>
              </w:rPr>
              <w:t>min</w:t>
            </w:r>
            <w:r>
              <w:t xml:space="preserve"> </w:t>
            </w:r>
            <w:r w:rsidR="002E3F4B" w:rsidRPr="00A71647">
              <w:rPr>
                <w:snapToGrid w:val="0"/>
                <w:lang w:eastAsia="nl-NL"/>
              </w:rPr>
              <w:t>[</w:t>
            </w:r>
            <w:r w:rsidR="002E3F4B">
              <w:t>s</w:t>
            </w:r>
            <w:r w:rsidR="002E3F4B" w:rsidRPr="00A71647">
              <w:rPr>
                <w:snapToGrid w:val="0"/>
                <w:lang w:eastAsia="nl-NL"/>
              </w:rPr>
              <w:t>]</w:t>
            </w:r>
          </w:p>
        </w:tc>
      </w:tr>
      <w:tr w:rsidR="002B6CA3" w14:paraId="2DD54C60" w14:textId="77777777" w:rsidTr="00FF21EB">
        <w:tc>
          <w:tcPr>
            <w:tcW w:w="1623" w:type="dxa"/>
          </w:tcPr>
          <w:p w14:paraId="48740D72" w14:textId="19D536DB" w:rsidR="002B6CA3" w:rsidRDefault="009674C3" w:rsidP="00E82B06">
            <w:pPr>
              <w:pStyle w:val="AV18-TextTabelltext"/>
            </w:pPr>
            <w:r w:rsidRPr="00A71647">
              <w:t>λ &lt;</w:t>
            </w:r>
            <w:r>
              <w:t xml:space="preserve"> 315</w:t>
            </w:r>
          </w:p>
        </w:tc>
        <w:tc>
          <w:tcPr>
            <w:tcW w:w="1623" w:type="dxa"/>
          </w:tcPr>
          <w:p w14:paraId="2734AA81" w14:textId="65CB32F4" w:rsidR="002B6CA3" w:rsidRDefault="009674C3">
            <w:pPr>
              <w:pStyle w:val="AV18-TextTabelltext"/>
            </w:pPr>
            <w:r>
              <w:t>1</w:t>
            </w:r>
          </w:p>
        </w:tc>
        <w:tc>
          <w:tcPr>
            <w:tcW w:w="1623" w:type="dxa"/>
          </w:tcPr>
          <w:p w14:paraId="2A7DD368" w14:textId="77777777" w:rsidR="002B6CA3" w:rsidRDefault="002B6CA3">
            <w:pPr>
              <w:pStyle w:val="AV18-TextTabelltext"/>
            </w:pPr>
          </w:p>
        </w:tc>
        <w:tc>
          <w:tcPr>
            <w:tcW w:w="1623" w:type="dxa"/>
          </w:tcPr>
          <w:p w14:paraId="38240DA1" w14:textId="77777777" w:rsidR="002B6CA3" w:rsidRDefault="002B6CA3">
            <w:pPr>
              <w:pStyle w:val="AV18-TextTabelltext"/>
            </w:pPr>
          </w:p>
        </w:tc>
        <w:tc>
          <w:tcPr>
            <w:tcW w:w="1624" w:type="dxa"/>
          </w:tcPr>
          <w:p w14:paraId="5A2BB2F4" w14:textId="7EA80B64" w:rsidR="002B6CA3" w:rsidRDefault="009674C3">
            <w:pPr>
              <w:pStyle w:val="AV18-TextTabelltext"/>
            </w:pPr>
            <w:r>
              <w:t>10</w:t>
            </w:r>
          </w:p>
        </w:tc>
        <w:tc>
          <w:tcPr>
            <w:tcW w:w="1624" w:type="dxa"/>
          </w:tcPr>
          <w:p w14:paraId="597D0FD5" w14:textId="5ED9674E" w:rsidR="002B6CA3" w:rsidRDefault="002B6CA3">
            <w:pPr>
              <w:pStyle w:val="AV18-TextTabelltext"/>
            </w:pPr>
          </w:p>
        </w:tc>
      </w:tr>
      <w:tr w:rsidR="009674C3" w14:paraId="6981750D" w14:textId="77777777" w:rsidTr="00FF21EB">
        <w:tc>
          <w:tcPr>
            <w:tcW w:w="1623" w:type="dxa"/>
          </w:tcPr>
          <w:p w14:paraId="6ADFCB3A" w14:textId="6E4F40A9" w:rsidR="009674C3" w:rsidRDefault="009674C3">
            <w:pPr>
              <w:pStyle w:val="AV18-TextTabelltext"/>
            </w:pPr>
            <w:r>
              <w:t>315–400</w:t>
            </w:r>
          </w:p>
        </w:tc>
        <w:tc>
          <w:tcPr>
            <w:tcW w:w="1623" w:type="dxa"/>
          </w:tcPr>
          <w:p w14:paraId="26844D6F" w14:textId="4116A577" w:rsidR="009674C3" w:rsidRDefault="009674C3">
            <w:pPr>
              <w:pStyle w:val="AV18-TextTabelltext"/>
            </w:pPr>
            <w:r>
              <w:t>1</w:t>
            </w:r>
          </w:p>
        </w:tc>
        <w:tc>
          <w:tcPr>
            <w:tcW w:w="1623" w:type="dxa"/>
          </w:tcPr>
          <w:p w14:paraId="3C9B5B63" w14:textId="77777777" w:rsidR="009674C3" w:rsidRDefault="009674C3">
            <w:pPr>
              <w:pStyle w:val="AV18-TextTabelltext"/>
            </w:pPr>
          </w:p>
        </w:tc>
        <w:tc>
          <w:tcPr>
            <w:tcW w:w="1623" w:type="dxa"/>
          </w:tcPr>
          <w:p w14:paraId="2F0DCA6B" w14:textId="77777777" w:rsidR="009674C3" w:rsidRDefault="009674C3">
            <w:pPr>
              <w:pStyle w:val="AV18-TextTabelltext"/>
            </w:pPr>
          </w:p>
        </w:tc>
        <w:tc>
          <w:tcPr>
            <w:tcW w:w="1624" w:type="dxa"/>
          </w:tcPr>
          <w:p w14:paraId="3F1B4276" w14:textId="4FF7E859" w:rsidR="009674C3" w:rsidRDefault="009674C3">
            <w:pPr>
              <w:pStyle w:val="AV18-TextTabelltext"/>
            </w:pPr>
            <w:r>
              <w:t>10</w:t>
            </w:r>
          </w:p>
        </w:tc>
        <w:tc>
          <w:tcPr>
            <w:tcW w:w="1624" w:type="dxa"/>
          </w:tcPr>
          <w:p w14:paraId="13D18FAC" w14:textId="3560E577" w:rsidR="009674C3" w:rsidRDefault="009674C3">
            <w:pPr>
              <w:pStyle w:val="AV18-TextTabelltext"/>
            </w:pPr>
            <w:r w:rsidRPr="00BD038F">
              <w:rPr>
                <w:snapToGrid w:val="0"/>
                <w:lang w:eastAsia="nl-NL"/>
              </w:rPr>
              <w:t>10</w:t>
            </w:r>
            <w:r w:rsidRPr="00BD038F">
              <w:rPr>
                <w:snapToGrid w:val="0"/>
                <w:vertAlign w:val="superscript"/>
                <w:lang w:eastAsia="nl-NL"/>
              </w:rPr>
              <w:t xml:space="preserve"> -9</w:t>
            </w:r>
          </w:p>
        </w:tc>
      </w:tr>
      <w:tr w:rsidR="009674C3" w14:paraId="7DCAFB47" w14:textId="77777777" w:rsidTr="00FF21EB">
        <w:tc>
          <w:tcPr>
            <w:tcW w:w="1623" w:type="dxa"/>
          </w:tcPr>
          <w:p w14:paraId="26745D13" w14:textId="232C0B2E" w:rsidR="009674C3" w:rsidRDefault="009674C3">
            <w:pPr>
              <w:pStyle w:val="AV18-TextTabelltext"/>
            </w:pPr>
            <w:r>
              <w:t>400–450</w:t>
            </w:r>
          </w:p>
        </w:tc>
        <w:tc>
          <w:tcPr>
            <w:tcW w:w="1623" w:type="dxa"/>
          </w:tcPr>
          <w:p w14:paraId="59236436" w14:textId="4BD2CFD1" w:rsidR="009674C3" w:rsidRDefault="009674C3">
            <w:pPr>
              <w:pStyle w:val="AV18-TextTabelltext"/>
            </w:pPr>
            <w:r>
              <w:t>1</w:t>
            </w:r>
          </w:p>
        </w:tc>
        <w:tc>
          <w:tcPr>
            <w:tcW w:w="1623" w:type="dxa"/>
          </w:tcPr>
          <w:p w14:paraId="3DC8624E" w14:textId="1D96B4FD" w:rsidR="009674C3" w:rsidRDefault="009674C3">
            <w:pPr>
              <w:pStyle w:val="AV18-TextTabelltext"/>
            </w:pPr>
            <w:r>
              <w:t>1</w:t>
            </w:r>
          </w:p>
        </w:tc>
        <w:tc>
          <w:tcPr>
            <w:tcW w:w="1623" w:type="dxa"/>
          </w:tcPr>
          <w:p w14:paraId="4B701963" w14:textId="77777777" w:rsidR="009674C3" w:rsidRDefault="009674C3">
            <w:pPr>
              <w:pStyle w:val="AV18-TextTabelltext"/>
            </w:pPr>
          </w:p>
        </w:tc>
        <w:tc>
          <w:tcPr>
            <w:tcW w:w="1624" w:type="dxa"/>
          </w:tcPr>
          <w:p w14:paraId="268AB6A5" w14:textId="5979632E" w:rsidR="009674C3" w:rsidRDefault="009674C3">
            <w:pPr>
              <w:pStyle w:val="AV18-TextTabelltext"/>
            </w:pPr>
            <w:r>
              <w:t>10</w:t>
            </w:r>
          </w:p>
        </w:tc>
        <w:tc>
          <w:tcPr>
            <w:tcW w:w="1624" w:type="dxa"/>
          </w:tcPr>
          <w:p w14:paraId="328D9CF4" w14:textId="4668597C" w:rsidR="009674C3" w:rsidRDefault="009674C3">
            <w:pPr>
              <w:pStyle w:val="AV18-TextTabelltext"/>
            </w:pPr>
            <w:r w:rsidRPr="00BD038F">
              <w:t>18 · </w:t>
            </w:r>
            <w:r w:rsidRPr="00BD038F">
              <w:rPr>
                <w:snapToGrid w:val="0"/>
                <w:lang w:eastAsia="nl-NL"/>
              </w:rPr>
              <w:t>10</w:t>
            </w:r>
            <w:r w:rsidRPr="00BD038F">
              <w:rPr>
                <w:snapToGrid w:val="0"/>
                <w:vertAlign w:val="superscript"/>
                <w:lang w:eastAsia="nl-NL"/>
              </w:rPr>
              <w:t xml:space="preserve"> -6</w:t>
            </w:r>
          </w:p>
        </w:tc>
      </w:tr>
      <w:tr w:rsidR="009674C3" w14:paraId="27D5E1B0" w14:textId="77777777" w:rsidTr="00FF21EB">
        <w:tc>
          <w:tcPr>
            <w:tcW w:w="1623" w:type="dxa"/>
          </w:tcPr>
          <w:p w14:paraId="6F16CD4C" w14:textId="1D9CEAD8" w:rsidR="009674C3" w:rsidRDefault="009674C3">
            <w:pPr>
              <w:pStyle w:val="AV18-TextTabelltext"/>
            </w:pPr>
            <w:r>
              <w:t>450–500</w:t>
            </w:r>
          </w:p>
        </w:tc>
        <w:tc>
          <w:tcPr>
            <w:tcW w:w="1623" w:type="dxa"/>
          </w:tcPr>
          <w:p w14:paraId="58CEDC36" w14:textId="18DB95C8" w:rsidR="009674C3" w:rsidRDefault="009674C3">
            <w:pPr>
              <w:pStyle w:val="AV18-TextTabelltext"/>
            </w:pPr>
            <w:r>
              <w:t>1</w:t>
            </w:r>
          </w:p>
        </w:tc>
        <w:tc>
          <w:tcPr>
            <w:tcW w:w="1623" w:type="dxa"/>
          </w:tcPr>
          <w:p w14:paraId="12E2EA59" w14:textId="71A94345" w:rsidR="009674C3" w:rsidRDefault="009674C3">
            <w:pPr>
              <w:pStyle w:val="AV18-TextTabelltext"/>
            </w:pPr>
            <w:r w:rsidRPr="00A71647">
              <w:rPr>
                <w:snapToGrid w:val="0"/>
                <w:lang w:eastAsia="nl-NL"/>
              </w:rPr>
              <w:t>10</w:t>
            </w:r>
            <w:r w:rsidRPr="00A71647">
              <w:rPr>
                <w:snapToGrid w:val="0"/>
                <w:vertAlign w:val="superscript"/>
                <w:lang w:eastAsia="nl-NL"/>
              </w:rPr>
              <w:t xml:space="preserve"> 0,02(λ - 450)</w:t>
            </w:r>
          </w:p>
        </w:tc>
        <w:tc>
          <w:tcPr>
            <w:tcW w:w="1623" w:type="dxa"/>
          </w:tcPr>
          <w:p w14:paraId="26450CEF" w14:textId="77777777" w:rsidR="009674C3" w:rsidRDefault="009674C3">
            <w:pPr>
              <w:pStyle w:val="AV18-TextTabelltext"/>
            </w:pPr>
          </w:p>
        </w:tc>
        <w:tc>
          <w:tcPr>
            <w:tcW w:w="1624" w:type="dxa"/>
          </w:tcPr>
          <w:p w14:paraId="420DF3EE" w14:textId="777E160C" w:rsidR="009674C3" w:rsidRDefault="009674C3">
            <w:pPr>
              <w:pStyle w:val="AV18-TextTabelltext"/>
            </w:pPr>
            <w:r w:rsidRPr="00A71647">
              <w:rPr>
                <w:snapToGrid w:val="0"/>
                <w:lang w:eastAsia="nl-NL"/>
              </w:rPr>
              <w:t>10</w:t>
            </w:r>
            <w:r w:rsidRPr="00A71647">
              <w:t> · </w:t>
            </w:r>
            <w:r w:rsidRPr="00A71647">
              <w:rPr>
                <w:snapToGrid w:val="0"/>
                <w:lang w:eastAsia="nl-NL"/>
              </w:rPr>
              <w:t>[10</w:t>
            </w:r>
            <w:r w:rsidRPr="00A71647">
              <w:rPr>
                <w:snapToGrid w:val="0"/>
                <w:vertAlign w:val="superscript"/>
                <w:lang w:eastAsia="nl-NL"/>
              </w:rPr>
              <w:t xml:space="preserve"> 0,02 (λ - 450) </w:t>
            </w:r>
            <w:r w:rsidRPr="00A71647">
              <w:rPr>
                <w:snapToGrid w:val="0"/>
                <w:lang w:eastAsia="nl-NL"/>
              </w:rPr>
              <w:t>]</w:t>
            </w:r>
          </w:p>
        </w:tc>
        <w:tc>
          <w:tcPr>
            <w:tcW w:w="1624" w:type="dxa"/>
          </w:tcPr>
          <w:p w14:paraId="2C53D9C3" w14:textId="2A2D979B" w:rsidR="009674C3" w:rsidRDefault="009674C3">
            <w:pPr>
              <w:pStyle w:val="AV18-TextTabelltext"/>
            </w:pPr>
            <w:r w:rsidRPr="00BD038F">
              <w:t>18 · </w:t>
            </w:r>
            <w:r w:rsidRPr="00BD038F">
              <w:rPr>
                <w:snapToGrid w:val="0"/>
                <w:lang w:eastAsia="nl-NL"/>
              </w:rPr>
              <w:t>10</w:t>
            </w:r>
            <w:r w:rsidRPr="00BD038F">
              <w:rPr>
                <w:snapToGrid w:val="0"/>
                <w:vertAlign w:val="superscript"/>
                <w:lang w:eastAsia="nl-NL"/>
              </w:rPr>
              <w:t xml:space="preserve"> -6</w:t>
            </w:r>
          </w:p>
        </w:tc>
      </w:tr>
      <w:tr w:rsidR="009674C3" w14:paraId="6114D6D4" w14:textId="77777777" w:rsidTr="00FF21EB">
        <w:tc>
          <w:tcPr>
            <w:tcW w:w="1623" w:type="dxa"/>
          </w:tcPr>
          <w:p w14:paraId="533FDA3A" w14:textId="47626068" w:rsidR="009674C3" w:rsidRDefault="009674C3">
            <w:pPr>
              <w:pStyle w:val="AV18-TextTabelltext"/>
            </w:pPr>
            <w:r>
              <w:t>500–700</w:t>
            </w:r>
          </w:p>
        </w:tc>
        <w:tc>
          <w:tcPr>
            <w:tcW w:w="1623" w:type="dxa"/>
          </w:tcPr>
          <w:p w14:paraId="53A3D33D" w14:textId="6EE9862B" w:rsidR="009674C3" w:rsidRDefault="009674C3">
            <w:pPr>
              <w:pStyle w:val="AV18-TextTabelltext"/>
            </w:pPr>
            <w:r>
              <w:t>1</w:t>
            </w:r>
          </w:p>
        </w:tc>
        <w:tc>
          <w:tcPr>
            <w:tcW w:w="1623" w:type="dxa"/>
          </w:tcPr>
          <w:p w14:paraId="4EEBA1C7" w14:textId="33663EC8" w:rsidR="009674C3" w:rsidRDefault="009674C3">
            <w:pPr>
              <w:pStyle w:val="AV18-TextTabelltext"/>
            </w:pPr>
            <w:r w:rsidRPr="00A71647">
              <w:rPr>
                <w:snapToGrid w:val="0"/>
                <w:lang w:eastAsia="nl-NL"/>
              </w:rPr>
              <w:t>10</w:t>
            </w:r>
            <w:r w:rsidRPr="00A71647">
              <w:rPr>
                <w:snapToGrid w:val="0"/>
                <w:vertAlign w:val="superscript"/>
                <w:lang w:eastAsia="nl-NL"/>
              </w:rPr>
              <w:t xml:space="preserve"> 0,02(λ - 450)</w:t>
            </w:r>
          </w:p>
        </w:tc>
        <w:tc>
          <w:tcPr>
            <w:tcW w:w="1623" w:type="dxa"/>
          </w:tcPr>
          <w:p w14:paraId="40AA283C" w14:textId="77777777" w:rsidR="009674C3" w:rsidRDefault="009674C3">
            <w:pPr>
              <w:pStyle w:val="AV18-TextTabelltext"/>
            </w:pPr>
          </w:p>
        </w:tc>
        <w:tc>
          <w:tcPr>
            <w:tcW w:w="1624" w:type="dxa"/>
          </w:tcPr>
          <w:p w14:paraId="5AD65093" w14:textId="4AB558D0" w:rsidR="009674C3" w:rsidRDefault="009674C3">
            <w:pPr>
              <w:pStyle w:val="AV18-TextTabelltext"/>
            </w:pPr>
            <w:r>
              <w:t>100</w:t>
            </w:r>
          </w:p>
        </w:tc>
        <w:tc>
          <w:tcPr>
            <w:tcW w:w="1624" w:type="dxa"/>
          </w:tcPr>
          <w:p w14:paraId="6ADDFBE1" w14:textId="7BFA05BD" w:rsidR="009674C3" w:rsidRDefault="009674C3">
            <w:pPr>
              <w:pStyle w:val="AV18-TextTabelltext"/>
            </w:pPr>
            <w:r w:rsidRPr="00BD038F">
              <w:t>18 · </w:t>
            </w:r>
            <w:r w:rsidRPr="00BD038F">
              <w:rPr>
                <w:snapToGrid w:val="0"/>
                <w:lang w:eastAsia="nl-NL"/>
              </w:rPr>
              <w:t>10</w:t>
            </w:r>
            <w:r w:rsidRPr="00BD038F">
              <w:rPr>
                <w:snapToGrid w:val="0"/>
                <w:vertAlign w:val="superscript"/>
                <w:lang w:eastAsia="nl-NL"/>
              </w:rPr>
              <w:t xml:space="preserve"> -6</w:t>
            </w:r>
          </w:p>
        </w:tc>
      </w:tr>
      <w:tr w:rsidR="009674C3" w14:paraId="350FC63A" w14:textId="77777777" w:rsidTr="00FF21EB">
        <w:tc>
          <w:tcPr>
            <w:tcW w:w="1623" w:type="dxa"/>
          </w:tcPr>
          <w:p w14:paraId="77827906" w14:textId="46AFE121" w:rsidR="009674C3" w:rsidRDefault="009674C3">
            <w:pPr>
              <w:pStyle w:val="AV18-TextTabelltext"/>
            </w:pPr>
            <w:r>
              <w:t>700–1050</w:t>
            </w:r>
          </w:p>
        </w:tc>
        <w:tc>
          <w:tcPr>
            <w:tcW w:w="1623" w:type="dxa"/>
          </w:tcPr>
          <w:p w14:paraId="6369DE9A" w14:textId="0C46388E" w:rsidR="009674C3" w:rsidRDefault="009674C3">
            <w:pPr>
              <w:pStyle w:val="AV18-TextTabelltext"/>
            </w:pPr>
            <w:r w:rsidRPr="00A71647">
              <w:rPr>
                <w:snapToGrid w:val="0"/>
                <w:lang w:eastAsia="nl-NL"/>
              </w:rPr>
              <w:t>10</w:t>
            </w:r>
            <w:r w:rsidRPr="00A71647">
              <w:rPr>
                <w:snapToGrid w:val="0"/>
                <w:vertAlign w:val="superscript"/>
                <w:lang w:eastAsia="nl-NL"/>
              </w:rPr>
              <w:t xml:space="preserve"> 0,002(λ - 700)</w:t>
            </w:r>
          </w:p>
        </w:tc>
        <w:tc>
          <w:tcPr>
            <w:tcW w:w="1623" w:type="dxa"/>
          </w:tcPr>
          <w:p w14:paraId="6F8DAADC" w14:textId="77777777" w:rsidR="009674C3" w:rsidRDefault="009674C3">
            <w:pPr>
              <w:pStyle w:val="AV18-TextTabelltext"/>
            </w:pPr>
          </w:p>
        </w:tc>
        <w:tc>
          <w:tcPr>
            <w:tcW w:w="1623" w:type="dxa"/>
          </w:tcPr>
          <w:p w14:paraId="28E0AFDC" w14:textId="551CB733" w:rsidR="009674C3" w:rsidRDefault="009674C3">
            <w:pPr>
              <w:pStyle w:val="AV18-TextTabelltext"/>
            </w:pPr>
            <w:r>
              <w:t>1</w:t>
            </w:r>
          </w:p>
        </w:tc>
        <w:tc>
          <w:tcPr>
            <w:tcW w:w="1624" w:type="dxa"/>
          </w:tcPr>
          <w:p w14:paraId="4EC7612A" w14:textId="6699693B" w:rsidR="009674C3" w:rsidRDefault="009674C3">
            <w:pPr>
              <w:pStyle w:val="AV18-TextTabelltext"/>
            </w:pPr>
            <w:r>
              <w:t>100</w:t>
            </w:r>
          </w:p>
        </w:tc>
        <w:tc>
          <w:tcPr>
            <w:tcW w:w="1624" w:type="dxa"/>
          </w:tcPr>
          <w:p w14:paraId="51E764B8" w14:textId="528CAF5C" w:rsidR="009674C3" w:rsidRDefault="009674C3">
            <w:pPr>
              <w:pStyle w:val="AV18-TextTabelltext"/>
            </w:pPr>
            <w:r w:rsidRPr="00BD038F">
              <w:t>18 · </w:t>
            </w:r>
            <w:r w:rsidRPr="00BD038F">
              <w:rPr>
                <w:snapToGrid w:val="0"/>
                <w:lang w:eastAsia="nl-NL"/>
              </w:rPr>
              <w:t>10</w:t>
            </w:r>
            <w:r w:rsidRPr="00BD038F">
              <w:rPr>
                <w:snapToGrid w:val="0"/>
                <w:vertAlign w:val="superscript"/>
                <w:lang w:eastAsia="nl-NL"/>
              </w:rPr>
              <w:t xml:space="preserve"> -6</w:t>
            </w:r>
          </w:p>
        </w:tc>
      </w:tr>
      <w:tr w:rsidR="009674C3" w14:paraId="21B8F913" w14:textId="77777777" w:rsidTr="00FF21EB">
        <w:tc>
          <w:tcPr>
            <w:tcW w:w="1623" w:type="dxa"/>
          </w:tcPr>
          <w:p w14:paraId="393481AD" w14:textId="5F0942C2" w:rsidR="009674C3" w:rsidRDefault="009674C3">
            <w:pPr>
              <w:pStyle w:val="AV18-TextTabelltext"/>
            </w:pPr>
            <w:r>
              <w:t>1050–1150</w:t>
            </w:r>
          </w:p>
        </w:tc>
        <w:tc>
          <w:tcPr>
            <w:tcW w:w="1623" w:type="dxa"/>
          </w:tcPr>
          <w:p w14:paraId="2E5FA530" w14:textId="6A977AC7" w:rsidR="009674C3" w:rsidRDefault="009674C3">
            <w:pPr>
              <w:pStyle w:val="AV18-TextTabelltext"/>
            </w:pPr>
            <w:r>
              <w:t>5</w:t>
            </w:r>
          </w:p>
        </w:tc>
        <w:tc>
          <w:tcPr>
            <w:tcW w:w="1623" w:type="dxa"/>
          </w:tcPr>
          <w:p w14:paraId="2650E606" w14:textId="77777777" w:rsidR="009674C3" w:rsidRDefault="009674C3">
            <w:pPr>
              <w:pStyle w:val="AV18-TextTabelltext"/>
            </w:pPr>
          </w:p>
        </w:tc>
        <w:tc>
          <w:tcPr>
            <w:tcW w:w="1623" w:type="dxa"/>
          </w:tcPr>
          <w:p w14:paraId="089547E1" w14:textId="5A4B746C" w:rsidR="009674C3" w:rsidRDefault="009674C3">
            <w:pPr>
              <w:pStyle w:val="AV18-TextTabelltext"/>
            </w:pPr>
            <w:r>
              <w:t>1</w:t>
            </w:r>
          </w:p>
        </w:tc>
        <w:tc>
          <w:tcPr>
            <w:tcW w:w="1624" w:type="dxa"/>
          </w:tcPr>
          <w:p w14:paraId="61F33217" w14:textId="6DD04D02" w:rsidR="009674C3" w:rsidRDefault="009674C3">
            <w:pPr>
              <w:pStyle w:val="AV18-TextTabelltext"/>
            </w:pPr>
            <w:r>
              <w:t>100</w:t>
            </w:r>
          </w:p>
        </w:tc>
        <w:tc>
          <w:tcPr>
            <w:tcW w:w="1624" w:type="dxa"/>
          </w:tcPr>
          <w:p w14:paraId="49D594C4" w14:textId="4848A493" w:rsidR="009674C3" w:rsidRDefault="009674C3">
            <w:pPr>
              <w:pStyle w:val="AV18-TextTabelltext"/>
            </w:pPr>
            <w:r>
              <w:t>50</w:t>
            </w:r>
            <w:r w:rsidRPr="00BD038F">
              <w:t> · </w:t>
            </w:r>
            <w:r w:rsidRPr="00BD038F">
              <w:rPr>
                <w:snapToGrid w:val="0"/>
                <w:lang w:eastAsia="nl-NL"/>
              </w:rPr>
              <w:t>10</w:t>
            </w:r>
            <w:r w:rsidRPr="00BD038F">
              <w:rPr>
                <w:snapToGrid w:val="0"/>
                <w:vertAlign w:val="superscript"/>
                <w:lang w:eastAsia="nl-NL"/>
              </w:rPr>
              <w:t xml:space="preserve"> -6</w:t>
            </w:r>
          </w:p>
        </w:tc>
      </w:tr>
      <w:tr w:rsidR="009674C3" w14:paraId="6E4FF30F" w14:textId="77777777" w:rsidTr="002B6CA3">
        <w:tc>
          <w:tcPr>
            <w:tcW w:w="1623" w:type="dxa"/>
          </w:tcPr>
          <w:p w14:paraId="4C2D0CF4" w14:textId="04BA7A4C" w:rsidR="009674C3" w:rsidRDefault="009674C3">
            <w:pPr>
              <w:pStyle w:val="AV18-TextTabelltext"/>
            </w:pPr>
            <w:r>
              <w:t>1150–1200</w:t>
            </w:r>
          </w:p>
        </w:tc>
        <w:tc>
          <w:tcPr>
            <w:tcW w:w="1623" w:type="dxa"/>
          </w:tcPr>
          <w:p w14:paraId="7756CC19" w14:textId="38C778A3" w:rsidR="009674C3" w:rsidRDefault="009674C3">
            <w:pPr>
              <w:pStyle w:val="AV18-TextTabelltext"/>
            </w:pPr>
            <w:r>
              <w:t>5</w:t>
            </w:r>
          </w:p>
        </w:tc>
        <w:tc>
          <w:tcPr>
            <w:tcW w:w="1623" w:type="dxa"/>
          </w:tcPr>
          <w:p w14:paraId="57E0C4A8" w14:textId="77777777" w:rsidR="009674C3" w:rsidRDefault="009674C3">
            <w:pPr>
              <w:pStyle w:val="AV18-TextTabelltext"/>
            </w:pPr>
          </w:p>
        </w:tc>
        <w:tc>
          <w:tcPr>
            <w:tcW w:w="1623" w:type="dxa"/>
          </w:tcPr>
          <w:p w14:paraId="64E53852" w14:textId="6EE34BB3" w:rsidR="009674C3" w:rsidRDefault="009674C3">
            <w:pPr>
              <w:pStyle w:val="AV18-TextTabelltext"/>
            </w:pPr>
            <w:r w:rsidRPr="00A71647">
              <w:rPr>
                <w:snapToGrid w:val="0"/>
                <w:lang w:eastAsia="nl-NL"/>
              </w:rPr>
              <w:t>10</w:t>
            </w:r>
            <w:r w:rsidRPr="00A71647">
              <w:rPr>
                <w:snapToGrid w:val="0"/>
                <w:vertAlign w:val="superscript"/>
                <w:lang w:eastAsia="nl-NL"/>
              </w:rPr>
              <w:t xml:space="preserve"> 0,018(λ - 1150)</w:t>
            </w:r>
          </w:p>
        </w:tc>
        <w:tc>
          <w:tcPr>
            <w:tcW w:w="1624" w:type="dxa"/>
          </w:tcPr>
          <w:p w14:paraId="48AE9315" w14:textId="5F4A7C76" w:rsidR="009674C3" w:rsidRDefault="009674C3">
            <w:pPr>
              <w:pStyle w:val="AV18-TextTabelltext"/>
            </w:pPr>
            <w:r>
              <w:t>100</w:t>
            </w:r>
          </w:p>
        </w:tc>
        <w:tc>
          <w:tcPr>
            <w:tcW w:w="1624" w:type="dxa"/>
          </w:tcPr>
          <w:p w14:paraId="6C4D58AE" w14:textId="7DEC47E9" w:rsidR="009674C3" w:rsidRDefault="009674C3">
            <w:pPr>
              <w:pStyle w:val="AV18-TextTabelltext"/>
            </w:pPr>
            <w:r>
              <w:t>50</w:t>
            </w:r>
            <w:r w:rsidRPr="00BD038F">
              <w:t> · </w:t>
            </w:r>
            <w:r w:rsidRPr="00BD038F">
              <w:rPr>
                <w:snapToGrid w:val="0"/>
                <w:lang w:eastAsia="nl-NL"/>
              </w:rPr>
              <w:t>10</w:t>
            </w:r>
            <w:r w:rsidRPr="00BD038F">
              <w:rPr>
                <w:snapToGrid w:val="0"/>
                <w:vertAlign w:val="superscript"/>
                <w:lang w:eastAsia="nl-NL"/>
              </w:rPr>
              <w:t xml:space="preserve"> -6</w:t>
            </w:r>
          </w:p>
        </w:tc>
      </w:tr>
      <w:tr w:rsidR="009674C3" w14:paraId="3CB019CF" w14:textId="77777777" w:rsidTr="002B6CA3">
        <w:tc>
          <w:tcPr>
            <w:tcW w:w="1623" w:type="dxa"/>
          </w:tcPr>
          <w:p w14:paraId="0C2C7D5D" w14:textId="10944D37" w:rsidR="009674C3" w:rsidRDefault="009674C3">
            <w:pPr>
              <w:pStyle w:val="AV18-TextTabelltext"/>
            </w:pPr>
            <w:r>
              <w:t>1200–1400</w:t>
            </w:r>
          </w:p>
        </w:tc>
        <w:tc>
          <w:tcPr>
            <w:tcW w:w="1623" w:type="dxa"/>
          </w:tcPr>
          <w:p w14:paraId="21D21674" w14:textId="74AD9B45" w:rsidR="009674C3" w:rsidRDefault="009674C3">
            <w:pPr>
              <w:pStyle w:val="AV18-TextTabelltext"/>
            </w:pPr>
            <w:r>
              <w:t>3</w:t>
            </w:r>
          </w:p>
        </w:tc>
        <w:tc>
          <w:tcPr>
            <w:tcW w:w="1623" w:type="dxa"/>
          </w:tcPr>
          <w:p w14:paraId="13B4266D" w14:textId="77777777" w:rsidR="009674C3" w:rsidRDefault="009674C3">
            <w:pPr>
              <w:pStyle w:val="AV18-TextTabelltext"/>
            </w:pPr>
          </w:p>
        </w:tc>
        <w:tc>
          <w:tcPr>
            <w:tcW w:w="1623" w:type="dxa"/>
          </w:tcPr>
          <w:p w14:paraId="0132E59D" w14:textId="0F506609" w:rsidR="009674C3" w:rsidRDefault="009674C3">
            <w:pPr>
              <w:pStyle w:val="AV18-TextTabelltext"/>
            </w:pPr>
            <w:r>
              <w:t>8</w:t>
            </w:r>
          </w:p>
        </w:tc>
        <w:tc>
          <w:tcPr>
            <w:tcW w:w="1624" w:type="dxa"/>
          </w:tcPr>
          <w:p w14:paraId="189F6C7D" w14:textId="56880946" w:rsidR="009674C3" w:rsidRDefault="009674C3">
            <w:pPr>
              <w:pStyle w:val="AV18-TextTabelltext"/>
            </w:pPr>
            <w:r>
              <w:t>100</w:t>
            </w:r>
          </w:p>
        </w:tc>
        <w:tc>
          <w:tcPr>
            <w:tcW w:w="1624" w:type="dxa"/>
          </w:tcPr>
          <w:p w14:paraId="3711B095" w14:textId="55669741" w:rsidR="009674C3" w:rsidRDefault="009674C3">
            <w:pPr>
              <w:pStyle w:val="AV18-TextTabelltext"/>
            </w:pPr>
            <w:r>
              <w:t>50</w:t>
            </w:r>
            <w:r w:rsidRPr="00BD038F">
              <w:t> · </w:t>
            </w:r>
            <w:r w:rsidRPr="00BD038F">
              <w:rPr>
                <w:snapToGrid w:val="0"/>
                <w:lang w:eastAsia="nl-NL"/>
              </w:rPr>
              <w:t>10</w:t>
            </w:r>
            <w:r w:rsidRPr="00BD038F">
              <w:rPr>
                <w:snapToGrid w:val="0"/>
                <w:vertAlign w:val="superscript"/>
                <w:lang w:eastAsia="nl-NL"/>
              </w:rPr>
              <w:t xml:space="preserve"> -6</w:t>
            </w:r>
          </w:p>
        </w:tc>
      </w:tr>
      <w:tr w:rsidR="009674C3" w14:paraId="1E31CD71" w14:textId="77777777" w:rsidTr="002B6CA3">
        <w:tc>
          <w:tcPr>
            <w:tcW w:w="1623" w:type="dxa"/>
          </w:tcPr>
          <w:p w14:paraId="4ADAFBE8" w14:textId="26D69E3F" w:rsidR="009674C3" w:rsidRDefault="009674C3">
            <w:pPr>
              <w:pStyle w:val="AV18-TextTabelltext"/>
            </w:pPr>
            <w:r>
              <w:t>1400–1500</w:t>
            </w:r>
          </w:p>
        </w:tc>
        <w:tc>
          <w:tcPr>
            <w:tcW w:w="1623" w:type="dxa"/>
          </w:tcPr>
          <w:p w14:paraId="4DFEC7BA" w14:textId="77777777" w:rsidR="009674C3" w:rsidRDefault="009674C3">
            <w:pPr>
              <w:pStyle w:val="AV18-TextTabelltext"/>
            </w:pPr>
          </w:p>
        </w:tc>
        <w:tc>
          <w:tcPr>
            <w:tcW w:w="1623" w:type="dxa"/>
          </w:tcPr>
          <w:p w14:paraId="4240F93F" w14:textId="77777777" w:rsidR="009674C3" w:rsidRDefault="009674C3">
            <w:pPr>
              <w:pStyle w:val="AV18-TextTabelltext"/>
            </w:pPr>
          </w:p>
        </w:tc>
        <w:tc>
          <w:tcPr>
            <w:tcW w:w="1623" w:type="dxa"/>
          </w:tcPr>
          <w:p w14:paraId="51A6B516" w14:textId="77777777" w:rsidR="009674C3" w:rsidRDefault="009674C3">
            <w:pPr>
              <w:pStyle w:val="AV18-TextTabelltext"/>
            </w:pPr>
          </w:p>
        </w:tc>
        <w:tc>
          <w:tcPr>
            <w:tcW w:w="1624" w:type="dxa"/>
          </w:tcPr>
          <w:p w14:paraId="037DE69C" w14:textId="504013A9" w:rsidR="009674C3" w:rsidRDefault="009674C3">
            <w:pPr>
              <w:pStyle w:val="AV18-TextTabelltext"/>
            </w:pPr>
            <w:r>
              <w:t>100</w:t>
            </w:r>
          </w:p>
        </w:tc>
        <w:tc>
          <w:tcPr>
            <w:tcW w:w="1624" w:type="dxa"/>
          </w:tcPr>
          <w:p w14:paraId="1004AB71" w14:textId="4DCE94CB" w:rsidR="009674C3" w:rsidRDefault="009674C3">
            <w:pPr>
              <w:pStyle w:val="AV18-TextTabelltext"/>
            </w:pPr>
            <w:r w:rsidRPr="00BD038F">
              <w:rPr>
                <w:snapToGrid w:val="0"/>
                <w:lang w:eastAsia="nl-NL"/>
              </w:rPr>
              <w:t>10</w:t>
            </w:r>
            <w:r w:rsidRPr="00BD038F">
              <w:rPr>
                <w:snapToGrid w:val="0"/>
                <w:vertAlign w:val="superscript"/>
                <w:lang w:eastAsia="nl-NL"/>
              </w:rPr>
              <w:t xml:space="preserve"> -</w:t>
            </w:r>
            <w:r>
              <w:rPr>
                <w:snapToGrid w:val="0"/>
                <w:vertAlign w:val="superscript"/>
                <w:lang w:eastAsia="nl-NL"/>
              </w:rPr>
              <w:t>3</w:t>
            </w:r>
          </w:p>
        </w:tc>
      </w:tr>
      <w:tr w:rsidR="009674C3" w14:paraId="2FFA1D41" w14:textId="77777777" w:rsidTr="002B6CA3">
        <w:tc>
          <w:tcPr>
            <w:tcW w:w="1623" w:type="dxa"/>
          </w:tcPr>
          <w:p w14:paraId="77A33526" w14:textId="164F0200" w:rsidR="009674C3" w:rsidRDefault="009674C3">
            <w:pPr>
              <w:pStyle w:val="AV18-TextTabelltext"/>
            </w:pPr>
            <w:r>
              <w:t>1500–1800</w:t>
            </w:r>
          </w:p>
        </w:tc>
        <w:tc>
          <w:tcPr>
            <w:tcW w:w="1623" w:type="dxa"/>
          </w:tcPr>
          <w:p w14:paraId="4B3AEF7C" w14:textId="77777777" w:rsidR="009674C3" w:rsidRDefault="009674C3">
            <w:pPr>
              <w:pStyle w:val="AV18-TextTabelltext"/>
            </w:pPr>
          </w:p>
        </w:tc>
        <w:tc>
          <w:tcPr>
            <w:tcW w:w="1623" w:type="dxa"/>
          </w:tcPr>
          <w:p w14:paraId="2F024B7A" w14:textId="77777777" w:rsidR="009674C3" w:rsidRDefault="009674C3">
            <w:pPr>
              <w:pStyle w:val="AV18-TextTabelltext"/>
            </w:pPr>
          </w:p>
        </w:tc>
        <w:tc>
          <w:tcPr>
            <w:tcW w:w="1623" w:type="dxa"/>
          </w:tcPr>
          <w:p w14:paraId="06166296" w14:textId="77777777" w:rsidR="009674C3" w:rsidRDefault="009674C3">
            <w:pPr>
              <w:pStyle w:val="AV18-TextTabelltext"/>
            </w:pPr>
          </w:p>
        </w:tc>
        <w:tc>
          <w:tcPr>
            <w:tcW w:w="1624" w:type="dxa"/>
          </w:tcPr>
          <w:p w14:paraId="23D0D11C" w14:textId="2F7ED508" w:rsidR="009674C3" w:rsidRDefault="009674C3">
            <w:pPr>
              <w:pStyle w:val="AV18-TextTabelltext"/>
            </w:pPr>
            <w:r>
              <w:t>100</w:t>
            </w:r>
          </w:p>
        </w:tc>
        <w:tc>
          <w:tcPr>
            <w:tcW w:w="1624" w:type="dxa"/>
          </w:tcPr>
          <w:p w14:paraId="1CF2F6FE" w14:textId="773734E7" w:rsidR="009674C3" w:rsidRDefault="009674C3">
            <w:pPr>
              <w:pStyle w:val="AV18-TextTabelltext"/>
            </w:pPr>
            <w:r>
              <w:t>10</w:t>
            </w:r>
          </w:p>
        </w:tc>
      </w:tr>
      <w:tr w:rsidR="009674C3" w14:paraId="02386A84" w14:textId="77777777" w:rsidTr="002B6CA3">
        <w:tc>
          <w:tcPr>
            <w:tcW w:w="1623" w:type="dxa"/>
          </w:tcPr>
          <w:p w14:paraId="29411C2F" w14:textId="5671830F" w:rsidR="009674C3" w:rsidRDefault="009674C3">
            <w:pPr>
              <w:pStyle w:val="AV18-TextTabelltext"/>
            </w:pPr>
            <w:r>
              <w:t>1800–2600</w:t>
            </w:r>
          </w:p>
        </w:tc>
        <w:tc>
          <w:tcPr>
            <w:tcW w:w="1623" w:type="dxa"/>
          </w:tcPr>
          <w:p w14:paraId="41E2FB2F" w14:textId="77777777" w:rsidR="009674C3" w:rsidRDefault="009674C3">
            <w:pPr>
              <w:pStyle w:val="AV18-TextTabelltext"/>
            </w:pPr>
          </w:p>
        </w:tc>
        <w:tc>
          <w:tcPr>
            <w:tcW w:w="1623" w:type="dxa"/>
          </w:tcPr>
          <w:p w14:paraId="3BCB182F" w14:textId="77777777" w:rsidR="009674C3" w:rsidRDefault="009674C3">
            <w:pPr>
              <w:pStyle w:val="AV18-TextTabelltext"/>
            </w:pPr>
          </w:p>
        </w:tc>
        <w:tc>
          <w:tcPr>
            <w:tcW w:w="1623" w:type="dxa"/>
          </w:tcPr>
          <w:p w14:paraId="796BA24E" w14:textId="77777777" w:rsidR="009674C3" w:rsidRDefault="009674C3">
            <w:pPr>
              <w:pStyle w:val="AV18-TextTabelltext"/>
            </w:pPr>
          </w:p>
        </w:tc>
        <w:tc>
          <w:tcPr>
            <w:tcW w:w="1624" w:type="dxa"/>
          </w:tcPr>
          <w:p w14:paraId="313E855F" w14:textId="30D255BB" w:rsidR="009674C3" w:rsidRDefault="009674C3">
            <w:pPr>
              <w:pStyle w:val="AV18-TextTabelltext"/>
            </w:pPr>
            <w:r>
              <w:t>100</w:t>
            </w:r>
          </w:p>
        </w:tc>
        <w:tc>
          <w:tcPr>
            <w:tcW w:w="1624" w:type="dxa"/>
          </w:tcPr>
          <w:p w14:paraId="468F4AE1" w14:textId="10BC9833" w:rsidR="009674C3" w:rsidRDefault="009674C3">
            <w:pPr>
              <w:pStyle w:val="AV18-TextTabelltext"/>
            </w:pPr>
            <w:r w:rsidRPr="00BD038F">
              <w:rPr>
                <w:snapToGrid w:val="0"/>
                <w:lang w:eastAsia="nl-NL"/>
              </w:rPr>
              <w:t>10</w:t>
            </w:r>
            <w:r w:rsidRPr="00BD038F">
              <w:rPr>
                <w:snapToGrid w:val="0"/>
                <w:vertAlign w:val="superscript"/>
                <w:lang w:eastAsia="nl-NL"/>
              </w:rPr>
              <w:t xml:space="preserve"> -</w:t>
            </w:r>
            <w:r>
              <w:rPr>
                <w:snapToGrid w:val="0"/>
                <w:vertAlign w:val="superscript"/>
                <w:lang w:eastAsia="nl-NL"/>
              </w:rPr>
              <w:t>3</w:t>
            </w:r>
          </w:p>
        </w:tc>
      </w:tr>
      <w:tr w:rsidR="009674C3" w14:paraId="6AB5DF21" w14:textId="77777777" w:rsidTr="002B6CA3">
        <w:tc>
          <w:tcPr>
            <w:tcW w:w="1623" w:type="dxa"/>
          </w:tcPr>
          <w:p w14:paraId="495AF616" w14:textId="56CD0016" w:rsidR="009674C3" w:rsidRPr="00FF21EB" w:rsidRDefault="009674C3">
            <w:pPr>
              <w:pStyle w:val="AV18-TextTabelltext"/>
              <w:rPr>
                <w:vertAlign w:val="superscript"/>
              </w:rPr>
            </w:pPr>
            <w:r>
              <w:t>2600–10</w:t>
            </w:r>
            <w:r>
              <w:rPr>
                <w:vertAlign w:val="superscript"/>
              </w:rPr>
              <w:t>6</w:t>
            </w:r>
          </w:p>
        </w:tc>
        <w:tc>
          <w:tcPr>
            <w:tcW w:w="1623" w:type="dxa"/>
          </w:tcPr>
          <w:p w14:paraId="419F834F" w14:textId="77777777" w:rsidR="009674C3" w:rsidRDefault="009674C3">
            <w:pPr>
              <w:pStyle w:val="AV18-TextTabelltext"/>
            </w:pPr>
          </w:p>
        </w:tc>
        <w:tc>
          <w:tcPr>
            <w:tcW w:w="1623" w:type="dxa"/>
          </w:tcPr>
          <w:p w14:paraId="1F7D4BF6" w14:textId="77777777" w:rsidR="009674C3" w:rsidRDefault="009674C3">
            <w:pPr>
              <w:pStyle w:val="AV18-TextTabelltext"/>
            </w:pPr>
          </w:p>
        </w:tc>
        <w:tc>
          <w:tcPr>
            <w:tcW w:w="1623" w:type="dxa"/>
          </w:tcPr>
          <w:p w14:paraId="24D7E32D" w14:textId="77777777" w:rsidR="009674C3" w:rsidRDefault="009674C3">
            <w:pPr>
              <w:pStyle w:val="AV18-TextTabelltext"/>
            </w:pPr>
          </w:p>
        </w:tc>
        <w:tc>
          <w:tcPr>
            <w:tcW w:w="1624" w:type="dxa"/>
          </w:tcPr>
          <w:p w14:paraId="093301C7" w14:textId="2EC740A0" w:rsidR="009674C3" w:rsidRDefault="009674C3">
            <w:pPr>
              <w:pStyle w:val="AV18-TextTabelltext"/>
            </w:pPr>
            <w:r>
              <w:t>100</w:t>
            </w:r>
          </w:p>
        </w:tc>
        <w:tc>
          <w:tcPr>
            <w:tcW w:w="1624" w:type="dxa"/>
          </w:tcPr>
          <w:p w14:paraId="04D7ED43" w14:textId="7D2B6F44" w:rsidR="009674C3" w:rsidRDefault="009674C3">
            <w:pPr>
              <w:pStyle w:val="AV18-TextTabelltext"/>
            </w:pPr>
            <w:r w:rsidRPr="00BD038F">
              <w:rPr>
                <w:snapToGrid w:val="0"/>
                <w:lang w:eastAsia="nl-NL"/>
              </w:rPr>
              <w:t>10</w:t>
            </w:r>
            <w:r w:rsidRPr="00BD038F">
              <w:rPr>
                <w:snapToGrid w:val="0"/>
                <w:vertAlign w:val="superscript"/>
                <w:lang w:eastAsia="nl-NL"/>
              </w:rPr>
              <w:t xml:space="preserve"> -</w:t>
            </w:r>
            <w:r>
              <w:rPr>
                <w:snapToGrid w:val="0"/>
                <w:vertAlign w:val="superscript"/>
                <w:lang w:eastAsia="nl-NL"/>
              </w:rPr>
              <w:t>7</w:t>
            </w:r>
          </w:p>
        </w:tc>
      </w:tr>
    </w:tbl>
    <w:p w14:paraId="72183DE3" w14:textId="77777777" w:rsidR="001E06D4" w:rsidRPr="00EC76B9" w:rsidRDefault="001E06D4" w:rsidP="00061541">
      <w:pPr>
        <w:pStyle w:val="AV11-TextFreskrift"/>
      </w:pPr>
    </w:p>
    <w:p w14:paraId="05BF6DF7" w14:textId="57045FF5" w:rsidR="00F66398" w:rsidRPr="005B47EF" w:rsidRDefault="00F66398" w:rsidP="005B47EF">
      <w:pPr>
        <w:pStyle w:val="AV08-Tabellrubrik"/>
      </w:pPr>
      <w:r w:rsidRPr="005B47EF">
        <w:t>Tabell </w:t>
      </w:r>
      <w:r w:rsidR="0056680F" w:rsidRPr="005B47EF">
        <w:t>22</w:t>
      </w:r>
      <w:r w:rsidRPr="005B47EF">
        <w:t xml:space="preserve"> </w:t>
      </w:r>
      <w:r w:rsidR="001E06D4" w:rsidRPr="005B47EF">
        <w:t>Parameter CE och T2 enligt ICNIRP</w:t>
      </w:r>
    </w:p>
    <w:tbl>
      <w:tblPr>
        <w:tblStyle w:val="Tabellrutnt"/>
        <w:tblW w:w="0" w:type="auto"/>
        <w:tblLook w:val="04A0" w:firstRow="1" w:lastRow="0" w:firstColumn="1" w:lastColumn="0" w:noHBand="0" w:noVBand="1"/>
      </w:tblPr>
      <w:tblGrid>
        <w:gridCol w:w="3246"/>
        <w:gridCol w:w="3247"/>
        <w:gridCol w:w="3247"/>
      </w:tblGrid>
      <w:tr w:rsidR="001E06D4" w14:paraId="5B6C6045" w14:textId="77777777" w:rsidTr="007A155D">
        <w:trPr>
          <w:tblHeader/>
        </w:trPr>
        <w:tc>
          <w:tcPr>
            <w:tcW w:w="3246" w:type="dxa"/>
            <w:shd w:val="clear" w:color="auto" w:fill="D9D9D9" w:themeFill="background1" w:themeFillShade="D9"/>
          </w:tcPr>
          <w:p w14:paraId="3F9C99A7" w14:textId="77777777" w:rsidR="001E06D4" w:rsidRDefault="001E06D4" w:rsidP="006550D6">
            <w:pPr>
              <w:pStyle w:val="AV17-TextTabellfigurrubrik"/>
            </w:pPr>
            <w:r>
              <w:t>Infallsvinkel</w:t>
            </w:r>
          </w:p>
          <w:p w14:paraId="5DA50AD8" w14:textId="06BB2FC0" w:rsidR="001E06D4" w:rsidRPr="00EC76B9" w:rsidRDefault="001E06D4" w:rsidP="006550D6">
            <w:pPr>
              <w:pStyle w:val="AV17-TextTabellfigurrubrik"/>
            </w:pPr>
            <w:r w:rsidRPr="00EC76B9">
              <w:rPr>
                <w:rFonts w:ascii="Symbol" w:hAnsi="Symbol"/>
              </w:rPr>
              <w:t></w:t>
            </w:r>
            <w:r w:rsidR="00855FE3">
              <w:t xml:space="preserve"> </w:t>
            </w:r>
            <w:r w:rsidR="00855FE3" w:rsidRPr="00A71647">
              <w:rPr>
                <w:snapToGrid w:val="0"/>
                <w:lang w:eastAsia="nl-NL"/>
              </w:rPr>
              <w:t>[</w:t>
            </w:r>
            <w:r w:rsidR="00855FE3">
              <w:t>mrad</w:t>
            </w:r>
            <w:r w:rsidR="00855FE3" w:rsidRPr="00A71647">
              <w:rPr>
                <w:snapToGrid w:val="0"/>
                <w:lang w:eastAsia="nl-NL"/>
              </w:rPr>
              <w:t>]</w:t>
            </w:r>
          </w:p>
        </w:tc>
        <w:tc>
          <w:tcPr>
            <w:tcW w:w="3247" w:type="dxa"/>
            <w:shd w:val="clear" w:color="auto" w:fill="D9D9D9" w:themeFill="background1" w:themeFillShade="D9"/>
          </w:tcPr>
          <w:p w14:paraId="1F9DEE9E" w14:textId="4F74D4E7" w:rsidR="001E06D4" w:rsidRPr="003929D4" w:rsidRDefault="001E06D4" w:rsidP="006550D6">
            <w:pPr>
              <w:pStyle w:val="AV17-TextTabellfigurrubrik"/>
            </w:pPr>
            <w:r>
              <w:t>C</w:t>
            </w:r>
            <w:r w:rsidRPr="00EC76B9">
              <w:rPr>
                <w:vertAlign w:val="subscript"/>
              </w:rPr>
              <w:t>E</w:t>
            </w:r>
          </w:p>
        </w:tc>
        <w:tc>
          <w:tcPr>
            <w:tcW w:w="3247" w:type="dxa"/>
            <w:shd w:val="clear" w:color="auto" w:fill="D9D9D9" w:themeFill="background1" w:themeFillShade="D9"/>
          </w:tcPr>
          <w:p w14:paraId="08D7D754" w14:textId="1A97AAFE" w:rsidR="001E06D4" w:rsidRPr="00855FE3" w:rsidRDefault="001E06D4" w:rsidP="006550D6">
            <w:pPr>
              <w:pStyle w:val="AV17-TextTabellfigurrubrik"/>
            </w:pPr>
            <w:r>
              <w:t>T</w:t>
            </w:r>
            <w:r w:rsidRPr="00EC76B9">
              <w:rPr>
                <w:vertAlign w:val="subscript"/>
              </w:rPr>
              <w:t>2</w:t>
            </w:r>
            <w:r w:rsidR="00855FE3">
              <w:t xml:space="preserve"> </w:t>
            </w:r>
            <w:r w:rsidR="00855FE3" w:rsidRPr="00A71647">
              <w:rPr>
                <w:snapToGrid w:val="0"/>
                <w:lang w:eastAsia="nl-NL"/>
              </w:rPr>
              <w:t>[</w:t>
            </w:r>
            <w:r w:rsidR="00855FE3">
              <w:t>s</w:t>
            </w:r>
            <w:r w:rsidR="00855FE3" w:rsidRPr="00A71647">
              <w:rPr>
                <w:snapToGrid w:val="0"/>
                <w:lang w:eastAsia="nl-NL"/>
              </w:rPr>
              <w:t>]</w:t>
            </w:r>
          </w:p>
        </w:tc>
      </w:tr>
      <w:tr w:rsidR="001E06D4" w14:paraId="2D9FF3D2" w14:textId="77777777" w:rsidTr="00FF21EB">
        <w:tc>
          <w:tcPr>
            <w:tcW w:w="3246" w:type="dxa"/>
          </w:tcPr>
          <w:p w14:paraId="67B61E17" w14:textId="0701BE34" w:rsidR="001E06D4" w:rsidRPr="00FF21EB" w:rsidRDefault="00F44D03" w:rsidP="00E82B06">
            <w:pPr>
              <w:pStyle w:val="AV18-TextTabelltext"/>
              <w:rPr>
                <w:i/>
              </w:rPr>
            </w:pPr>
            <w:r w:rsidRPr="00EC76B9">
              <w:rPr>
                <w:rFonts w:ascii="Symbol" w:hAnsi="Symbol"/>
                <w:snapToGrid w:val="0"/>
                <w:lang w:eastAsia="nl-NL"/>
              </w:rPr>
              <w:t></w:t>
            </w:r>
            <w:r w:rsidRPr="003929D4">
              <w:rPr>
                <w:snapToGrid w:val="0"/>
                <w:lang w:eastAsia="nl-NL"/>
              </w:rPr>
              <w:t xml:space="preserve"> &lt;</w:t>
            </w:r>
            <w:r w:rsidR="001B52D2">
              <w:rPr>
                <w:snapToGrid w:val="0"/>
                <w:lang w:eastAsia="nl-NL"/>
              </w:rPr>
              <w:t xml:space="preserve"> </w:t>
            </w:r>
            <w:r w:rsidRPr="00EC76B9">
              <w:rPr>
                <w:rFonts w:ascii="Symbol" w:hAnsi="Symbol"/>
                <w:snapToGrid w:val="0"/>
                <w:lang w:eastAsia="nl-NL"/>
              </w:rPr>
              <w:t></w:t>
            </w:r>
            <w:r w:rsidRPr="003929D4">
              <w:rPr>
                <w:snapToGrid w:val="0"/>
                <w:vertAlign w:val="subscript"/>
                <w:lang w:eastAsia="nl-NL"/>
              </w:rPr>
              <w:t xml:space="preserve"> min</w:t>
            </w:r>
          </w:p>
        </w:tc>
        <w:tc>
          <w:tcPr>
            <w:tcW w:w="3247" w:type="dxa"/>
          </w:tcPr>
          <w:p w14:paraId="50AD4F31" w14:textId="7F5AD4D5" w:rsidR="001E06D4" w:rsidRPr="00FF21EB" w:rsidRDefault="00F44D03">
            <w:pPr>
              <w:pStyle w:val="AV18-TextTabelltext"/>
              <w:rPr>
                <w:i/>
              </w:rPr>
            </w:pPr>
            <w:r>
              <w:t>1,0</w:t>
            </w:r>
          </w:p>
        </w:tc>
        <w:tc>
          <w:tcPr>
            <w:tcW w:w="3247" w:type="dxa"/>
          </w:tcPr>
          <w:p w14:paraId="23C3E7CA" w14:textId="155846FB" w:rsidR="001E06D4" w:rsidRPr="00FF21EB" w:rsidRDefault="00F44D03">
            <w:pPr>
              <w:pStyle w:val="AV18-TextTabelltext"/>
              <w:rPr>
                <w:i/>
              </w:rPr>
            </w:pPr>
            <w:r>
              <w:t>10</w:t>
            </w:r>
          </w:p>
        </w:tc>
      </w:tr>
      <w:tr w:rsidR="00F44D03" w14:paraId="41E3CAA5" w14:textId="77777777" w:rsidTr="00FF21EB">
        <w:tc>
          <w:tcPr>
            <w:tcW w:w="3246" w:type="dxa"/>
          </w:tcPr>
          <w:p w14:paraId="6C59850C" w14:textId="554F2D62" w:rsidR="00F44D03" w:rsidRPr="00FF21EB" w:rsidRDefault="00F44D03">
            <w:pPr>
              <w:pStyle w:val="AV18-TextTabelltext"/>
              <w:rPr>
                <w:i/>
              </w:rPr>
            </w:pPr>
            <w:r w:rsidRPr="00EC76B9">
              <w:rPr>
                <w:rFonts w:ascii="Symbol" w:hAnsi="Symbol"/>
                <w:snapToGrid w:val="0"/>
                <w:lang w:eastAsia="nl-NL"/>
              </w:rPr>
              <w:t></w:t>
            </w:r>
            <w:r w:rsidRPr="003929D4">
              <w:rPr>
                <w:snapToGrid w:val="0"/>
                <w:vertAlign w:val="subscript"/>
                <w:lang w:eastAsia="nl-NL"/>
              </w:rPr>
              <w:t xml:space="preserve"> min</w:t>
            </w:r>
            <w:r w:rsidRPr="00FF21EB">
              <w:rPr>
                <w:snapToGrid w:val="0"/>
                <w:lang w:eastAsia="nl-NL"/>
              </w:rPr>
              <w:t xml:space="preserve"> &lt; </w:t>
            </w:r>
            <w:r w:rsidRPr="00FF21EB">
              <w:rPr>
                <w:rFonts w:ascii="Symbol" w:hAnsi="Symbol"/>
                <w:snapToGrid w:val="0"/>
                <w:lang w:eastAsia="nl-NL"/>
              </w:rPr>
              <w:t></w:t>
            </w:r>
            <w:r w:rsidRPr="00FF21EB">
              <w:rPr>
                <w:snapToGrid w:val="0"/>
                <w:lang w:eastAsia="nl-NL"/>
              </w:rPr>
              <w:t xml:space="preserve"> &lt; 100</w:t>
            </w:r>
          </w:p>
        </w:tc>
        <w:tc>
          <w:tcPr>
            <w:tcW w:w="3247" w:type="dxa"/>
          </w:tcPr>
          <w:p w14:paraId="4151FB52" w14:textId="700CB788" w:rsidR="00F44D03" w:rsidRPr="00FF21EB" w:rsidRDefault="00924196">
            <w:pPr>
              <w:pStyle w:val="AV18-TextTabelltext"/>
            </w:pPr>
            <w:r w:rsidRPr="00EC76B9">
              <w:rPr>
                <w:rFonts w:ascii="Symbol" w:hAnsi="Symbol"/>
                <w:snapToGrid w:val="0"/>
                <w:lang w:eastAsia="nl-NL"/>
              </w:rPr>
              <w:t></w:t>
            </w:r>
            <w:r w:rsidRPr="003929D4">
              <w:rPr>
                <w:snapToGrid w:val="0"/>
                <w:lang w:eastAsia="nl-NL"/>
              </w:rPr>
              <w:t xml:space="preserve"> / </w:t>
            </w:r>
            <w:r w:rsidRPr="003929D4">
              <w:rPr>
                <w:rFonts w:ascii="Symbol" w:hAnsi="Symbol"/>
                <w:snapToGrid w:val="0"/>
                <w:lang w:eastAsia="nl-NL"/>
              </w:rPr>
              <w:t></w:t>
            </w:r>
            <w:r w:rsidRPr="003929D4">
              <w:rPr>
                <w:snapToGrid w:val="0"/>
                <w:vertAlign w:val="subscript"/>
                <w:lang w:eastAsia="nl-NL"/>
              </w:rPr>
              <w:t xml:space="preserve">min </w:t>
            </w:r>
            <m:oMath>
              <m:r>
                <m:rPr>
                  <m:sty m:val="p"/>
                </m:rPr>
                <w:rPr>
                  <w:rFonts w:ascii="Cambria Math" w:hAnsi="Cambria Math"/>
                </w:rPr>
                <m:t>α/</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min</m:t>
                  </m:r>
                </m:sub>
              </m:sSub>
            </m:oMath>
          </w:p>
        </w:tc>
        <w:tc>
          <w:tcPr>
            <w:tcW w:w="3247" w:type="dxa"/>
          </w:tcPr>
          <w:p w14:paraId="01234A3E" w14:textId="77C667E6" w:rsidR="00F44D03" w:rsidRPr="00FF21EB" w:rsidRDefault="00F44D03">
            <w:pPr>
              <w:pStyle w:val="AV18-TextTabelltext"/>
              <w:rPr>
                <w:i/>
              </w:rPr>
            </w:pPr>
            <w:r w:rsidRPr="00A71647">
              <w:rPr>
                <w:snapToGrid w:val="0"/>
                <w:lang w:eastAsia="nl-NL"/>
              </w:rPr>
              <w:t>10</w:t>
            </w:r>
            <w:r w:rsidRPr="00A71647">
              <w:t> · </w:t>
            </w:r>
            <w:r w:rsidRPr="00A71647">
              <w:rPr>
                <w:snapToGrid w:val="0"/>
                <w:lang w:eastAsia="nl-NL"/>
              </w:rPr>
              <w:t>[10</w:t>
            </w:r>
            <w:r w:rsidRPr="00A71647">
              <w:rPr>
                <w:snapToGrid w:val="0"/>
                <w:vertAlign w:val="superscript"/>
                <w:lang w:eastAsia="nl-NL"/>
              </w:rPr>
              <w:t xml:space="preserve"> (α - 1,5) / 98,5 </w:t>
            </w:r>
            <w:r w:rsidRPr="00A71647">
              <w:rPr>
                <w:snapToGrid w:val="0"/>
                <w:lang w:eastAsia="nl-NL"/>
              </w:rPr>
              <w:t>]</w:t>
            </w:r>
          </w:p>
        </w:tc>
      </w:tr>
      <w:tr w:rsidR="00F44D03" w14:paraId="2183B3CF" w14:textId="77777777" w:rsidTr="00FF21EB">
        <w:tc>
          <w:tcPr>
            <w:tcW w:w="3246" w:type="dxa"/>
          </w:tcPr>
          <w:p w14:paraId="5AE1F688" w14:textId="3C187B2D" w:rsidR="00F44D03" w:rsidRPr="00FF21EB" w:rsidRDefault="00F44D03">
            <w:pPr>
              <w:pStyle w:val="AV18-TextTabelltext"/>
              <w:rPr>
                <w:i/>
              </w:rPr>
            </w:pPr>
            <w:r w:rsidRPr="00EC76B9">
              <w:rPr>
                <w:rFonts w:ascii="Symbol" w:hAnsi="Symbol"/>
                <w:snapToGrid w:val="0"/>
                <w:lang w:eastAsia="nl-NL"/>
              </w:rPr>
              <w:t></w:t>
            </w:r>
            <w:r w:rsidRPr="003929D4">
              <w:rPr>
                <w:snapToGrid w:val="0"/>
                <w:lang w:eastAsia="nl-NL"/>
              </w:rPr>
              <w:t xml:space="preserve"> &gt; </w:t>
            </w:r>
            <w:r w:rsidRPr="003929D4">
              <w:rPr>
                <w:rFonts w:ascii="Symbol" w:hAnsi="Symbol"/>
                <w:snapToGrid w:val="0"/>
                <w:lang w:eastAsia="nl-NL"/>
              </w:rPr>
              <w:t></w:t>
            </w:r>
            <w:r w:rsidRPr="003929D4">
              <w:rPr>
                <w:snapToGrid w:val="0"/>
                <w:vertAlign w:val="subscript"/>
                <w:lang w:eastAsia="nl-NL"/>
              </w:rPr>
              <w:t xml:space="preserve"> max</w:t>
            </w:r>
          </w:p>
        </w:tc>
        <w:tc>
          <w:tcPr>
            <w:tcW w:w="3247" w:type="dxa"/>
          </w:tcPr>
          <w:p w14:paraId="29BB9580" w14:textId="5303536A" w:rsidR="00F44D03" w:rsidRPr="00FF21EB" w:rsidRDefault="00F44D03">
            <w:pPr>
              <w:pStyle w:val="AV18-TextTabelltext"/>
              <w:rPr>
                <w:i/>
              </w:rPr>
            </w:pPr>
            <w:r w:rsidRPr="00FF21EB">
              <w:rPr>
                <w:rFonts w:ascii="Symbol" w:hAnsi="Symbol"/>
                <w:snapToGrid w:val="0"/>
                <w:lang w:eastAsia="nl-NL"/>
              </w:rPr>
              <w:t></w:t>
            </w:r>
            <w:r w:rsidRPr="00A71647">
              <w:rPr>
                <w:snapToGrid w:val="0"/>
                <w:vertAlign w:val="superscript"/>
                <w:lang w:eastAsia="nl-NL"/>
              </w:rPr>
              <w:t>2</w:t>
            </w:r>
            <w:r w:rsidRPr="00A71647">
              <w:rPr>
                <w:snapToGrid w:val="0"/>
                <w:lang w:eastAsia="nl-NL"/>
              </w:rPr>
              <w:t xml:space="preserve"> / (</w:t>
            </w:r>
            <w:r w:rsidRPr="00FF21EB">
              <w:rPr>
                <w:rFonts w:ascii="Symbol" w:hAnsi="Symbol"/>
                <w:snapToGrid w:val="0"/>
                <w:lang w:eastAsia="nl-NL"/>
              </w:rPr>
              <w:t></w:t>
            </w:r>
            <w:r w:rsidRPr="00A71647">
              <w:rPr>
                <w:snapToGrid w:val="0"/>
                <w:vertAlign w:val="subscript"/>
                <w:lang w:eastAsia="nl-NL"/>
              </w:rPr>
              <w:t>min</w:t>
            </w:r>
            <w:r w:rsidRPr="00A71647">
              <w:t> · </w:t>
            </w:r>
            <w:r w:rsidRPr="00FF21EB">
              <w:rPr>
                <w:rFonts w:ascii="Symbol" w:hAnsi="Symbol"/>
                <w:snapToGrid w:val="0"/>
                <w:lang w:eastAsia="nl-NL"/>
              </w:rPr>
              <w:t></w:t>
            </w:r>
            <w:r w:rsidRPr="00A71647">
              <w:rPr>
                <w:snapToGrid w:val="0"/>
                <w:vertAlign w:val="subscript"/>
                <w:lang w:eastAsia="nl-NL"/>
              </w:rPr>
              <w:t>max</w:t>
            </w:r>
            <w:r w:rsidRPr="00A71647">
              <w:rPr>
                <w:snapToGrid w:val="0"/>
                <w:lang w:eastAsia="nl-NL"/>
              </w:rPr>
              <w:t>)</w:t>
            </w:r>
          </w:p>
        </w:tc>
        <w:tc>
          <w:tcPr>
            <w:tcW w:w="3247" w:type="dxa"/>
          </w:tcPr>
          <w:p w14:paraId="1C631E07" w14:textId="0B1702EA" w:rsidR="00F44D03" w:rsidRPr="00FF21EB" w:rsidRDefault="00F44D03">
            <w:pPr>
              <w:pStyle w:val="AV18-TextTabelltext"/>
              <w:rPr>
                <w:i/>
              </w:rPr>
            </w:pPr>
            <w:r>
              <w:t>100</w:t>
            </w:r>
          </w:p>
        </w:tc>
      </w:tr>
    </w:tbl>
    <w:p w14:paraId="4DD9ADBF" w14:textId="77777777" w:rsidR="00F44D03" w:rsidRPr="00EC76B9" w:rsidRDefault="00F44D03" w:rsidP="00061541">
      <w:pPr>
        <w:pStyle w:val="AV11-TextFreskrift"/>
      </w:pPr>
    </w:p>
    <w:p w14:paraId="24F1C3AC" w14:textId="51523E6D" w:rsidR="00F66398" w:rsidRDefault="00F66398" w:rsidP="005B47EF">
      <w:pPr>
        <w:pStyle w:val="AV08-Tabellrubrik"/>
      </w:pPr>
      <w:r w:rsidRPr="00A71647">
        <w:t>Tabell</w:t>
      </w:r>
      <w:r w:rsidRPr="00A71647">
        <w:rPr>
          <w:rFonts w:cs="BookAntiqua-Bold"/>
          <w:bCs/>
        </w:rPr>
        <w:t> </w:t>
      </w:r>
      <w:r w:rsidR="0056680F">
        <w:t>2</w:t>
      </w:r>
      <w:r w:rsidR="00E44D50">
        <w:t>3</w:t>
      </w:r>
      <w:r w:rsidRPr="00A71647">
        <w:t xml:space="preserve"> </w:t>
      </w:r>
      <w:r w:rsidR="00625564">
        <w:t>Synfältet</w:t>
      </w:r>
      <w:r w:rsidR="00040AAA">
        <w:t>s</w:t>
      </w:r>
      <w:r w:rsidR="00625564">
        <w:t xml:space="preserve"> storlek (</w:t>
      </w:r>
      <w:r w:rsidR="00625564" w:rsidRPr="00A71647">
        <w:t>γ</w:t>
      </w:r>
      <w:r w:rsidR="00625564">
        <w:t>)</w:t>
      </w:r>
    </w:p>
    <w:tbl>
      <w:tblPr>
        <w:tblStyle w:val="Tabellrutnt"/>
        <w:tblW w:w="0" w:type="auto"/>
        <w:tblLook w:val="04A0" w:firstRow="1" w:lastRow="0" w:firstColumn="1" w:lastColumn="0" w:noHBand="0" w:noVBand="1"/>
      </w:tblPr>
      <w:tblGrid>
        <w:gridCol w:w="4870"/>
        <w:gridCol w:w="4870"/>
      </w:tblGrid>
      <w:tr w:rsidR="00625564" w14:paraId="5D713410" w14:textId="77777777" w:rsidTr="007A155D">
        <w:trPr>
          <w:tblHeader/>
        </w:trPr>
        <w:tc>
          <w:tcPr>
            <w:tcW w:w="4870" w:type="dxa"/>
            <w:shd w:val="clear" w:color="auto" w:fill="D9D9D9" w:themeFill="background1" w:themeFillShade="D9"/>
          </w:tcPr>
          <w:p w14:paraId="0F566163" w14:textId="7F09880A" w:rsidR="00625564" w:rsidRDefault="007D39C7" w:rsidP="006550D6">
            <w:pPr>
              <w:pStyle w:val="AV17-TextTabellfigurrubrik"/>
            </w:pPr>
            <w:r>
              <w:t>Exponeringstid</w:t>
            </w:r>
          </w:p>
          <w:p w14:paraId="075FADCA" w14:textId="6A93D742" w:rsidR="00625564" w:rsidRDefault="00625564" w:rsidP="006550D6">
            <w:pPr>
              <w:pStyle w:val="AV17-TextTabellfigurrubrik"/>
            </w:pPr>
            <w:r>
              <w:t xml:space="preserve">t </w:t>
            </w:r>
            <w:r w:rsidR="00855FE3" w:rsidRPr="00A71647">
              <w:rPr>
                <w:snapToGrid w:val="0"/>
                <w:lang w:eastAsia="nl-NL"/>
              </w:rPr>
              <w:t>[</w:t>
            </w:r>
            <w:r w:rsidR="00855FE3">
              <w:t>s</w:t>
            </w:r>
            <w:r w:rsidR="00855FE3" w:rsidRPr="00A71647">
              <w:rPr>
                <w:snapToGrid w:val="0"/>
                <w:lang w:eastAsia="nl-NL"/>
              </w:rPr>
              <w:t>]</w:t>
            </w:r>
          </w:p>
        </w:tc>
        <w:tc>
          <w:tcPr>
            <w:tcW w:w="4870" w:type="dxa"/>
            <w:shd w:val="clear" w:color="auto" w:fill="D9D9D9" w:themeFill="background1" w:themeFillShade="D9"/>
          </w:tcPr>
          <w:p w14:paraId="6E28B596" w14:textId="5D7A0FD4" w:rsidR="00625564" w:rsidRDefault="00625564" w:rsidP="006550D6">
            <w:pPr>
              <w:pStyle w:val="AV17-TextTabellfigurrubrik"/>
            </w:pPr>
            <w:r>
              <w:t>Synfält</w:t>
            </w:r>
          </w:p>
          <w:p w14:paraId="7C9AE5DC" w14:textId="117A4289" w:rsidR="00625564" w:rsidRDefault="00625564" w:rsidP="00855FE3">
            <w:pPr>
              <w:pStyle w:val="AV17-TextTabellfigurrubrik"/>
            </w:pPr>
            <w:r w:rsidRPr="00A71647">
              <w:t>γ</w:t>
            </w:r>
            <w:r>
              <w:t xml:space="preserve"> </w:t>
            </w:r>
            <w:r w:rsidR="00855FE3" w:rsidRPr="00A71647">
              <w:rPr>
                <w:snapToGrid w:val="0"/>
                <w:lang w:eastAsia="nl-NL"/>
              </w:rPr>
              <w:t>[</w:t>
            </w:r>
            <w:r w:rsidR="00855FE3">
              <w:t>mrad</w:t>
            </w:r>
            <w:r w:rsidR="00855FE3" w:rsidRPr="00A71647">
              <w:rPr>
                <w:snapToGrid w:val="0"/>
                <w:lang w:eastAsia="nl-NL"/>
              </w:rPr>
              <w:t>]</w:t>
            </w:r>
          </w:p>
        </w:tc>
      </w:tr>
      <w:tr w:rsidR="00276CDC" w14:paraId="46B030B8" w14:textId="77777777" w:rsidTr="00FF21EB">
        <w:tc>
          <w:tcPr>
            <w:tcW w:w="4870" w:type="dxa"/>
          </w:tcPr>
          <w:p w14:paraId="5AE72F7D" w14:textId="3AFB8341" w:rsidR="00276CDC" w:rsidRDefault="00276CDC" w:rsidP="00E82B06">
            <w:pPr>
              <w:pStyle w:val="AV18-TextTabelltext"/>
            </w:pPr>
            <w:r w:rsidRPr="00A71647">
              <w:t>t ≤ 100</w:t>
            </w:r>
          </w:p>
        </w:tc>
        <w:tc>
          <w:tcPr>
            <w:tcW w:w="4870" w:type="dxa"/>
          </w:tcPr>
          <w:p w14:paraId="7215BAE7" w14:textId="5386BA92" w:rsidR="00276CDC" w:rsidRDefault="00276CDC">
            <w:pPr>
              <w:pStyle w:val="AV18-TextTabelltext"/>
            </w:pPr>
            <w:r>
              <w:t>11</w:t>
            </w:r>
          </w:p>
        </w:tc>
      </w:tr>
      <w:tr w:rsidR="00276CDC" w14:paraId="036C4FDF" w14:textId="77777777" w:rsidTr="00FF21EB">
        <w:tc>
          <w:tcPr>
            <w:tcW w:w="4870" w:type="dxa"/>
          </w:tcPr>
          <w:p w14:paraId="7049E5F9" w14:textId="5DE72E4D" w:rsidR="00276CDC" w:rsidRDefault="00276CDC">
            <w:pPr>
              <w:pStyle w:val="AV18-TextTabelltext"/>
            </w:pPr>
            <w:r w:rsidRPr="00A71647">
              <w:t>100 &lt; t &lt; 10</w:t>
            </w:r>
            <w:r w:rsidRPr="00A71647">
              <w:rPr>
                <w:vertAlign w:val="superscript"/>
              </w:rPr>
              <w:t>4</w:t>
            </w:r>
          </w:p>
        </w:tc>
        <w:tc>
          <w:tcPr>
            <w:tcW w:w="4870" w:type="dxa"/>
          </w:tcPr>
          <w:p w14:paraId="5E086735" w14:textId="5696411F" w:rsidR="00276CDC" w:rsidRDefault="00276CDC">
            <w:pPr>
              <w:pStyle w:val="AV18-TextTabelltext"/>
            </w:pPr>
            <w:r w:rsidRPr="00A71647">
              <w:t>1,1 t</w:t>
            </w:r>
            <w:r>
              <w:rPr>
                <w:vertAlign w:val="superscript"/>
              </w:rPr>
              <w:t> 0,</w:t>
            </w:r>
            <w:r w:rsidRPr="00A71647">
              <w:rPr>
                <w:vertAlign w:val="superscript"/>
              </w:rPr>
              <w:t>5</w:t>
            </w:r>
          </w:p>
        </w:tc>
      </w:tr>
      <w:tr w:rsidR="00276CDC" w14:paraId="15E0CFE6" w14:textId="77777777" w:rsidTr="00FF21EB">
        <w:tc>
          <w:tcPr>
            <w:tcW w:w="4870" w:type="dxa"/>
          </w:tcPr>
          <w:p w14:paraId="6D40DBE6" w14:textId="08E82A13" w:rsidR="00276CDC" w:rsidRDefault="00276CDC">
            <w:pPr>
              <w:pStyle w:val="AV18-TextTabelltext"/>
            </w:pPr>
            <w:r w:rsidRPr="00A71647">
              <w:t>t &gt; 10</w:t>
            </w:r>
            <w:r w:rsidRPr="00A71647">
              <w:rPr>
                <w:vertAlign w:val="superscript"/>
              </w:rPr>
              <w:t>4</w:t>
            </w:r>
          </w:p>
        </w:tc>
        <w:tc>
          <w:tcPr>
            <w:tcW w:w="4870" w:type="dxa"/>
          </w:tcPr>
          <w:p w14:paraId="6C41081A" w14:textId="207EA116" w:rsidR="00276CDC" w:rsidRDefault="00276CDC">
            <w:pPr>
              <w:pStyle w:val="AV18-TextTabelltext"/>
            </w:pPr>
            <w:r>
              <w:t>110</w:t>
            </w:r>
          </w:p>
        </w:tc>
      </w:tr>
    </w:tbl>
    <w:p w14:paraId="188AE127" w14:textId="77777777" w:rsidR="00F66398" w:rsidRPr="004D038A" w:rsidRDefault="00F66398" w:rsidP="00061541">
      <w:pPr>
        <w:pStyle w:val="AV11-TextFreskrift"/>
      </w:pPr>
    </w:p>
    <w:p w14:paraId="52170842" w14:textId="1DCF5957" w:rsidR="00934688" w:rsidRPr="00A71647" w:rsidRDefault="00934688" w:rsidP="00D90968">
      <w:pPr>
        <w:pStyle w:val="AV11-TextFreskrift"/>
      </w:pPr>
      <w:r w:rsidRPr="00A71647">
        <w:t>Var och en av följande tre allmänna regler bör tillämpas på all upprepad exponering från lasersystem med upprepade pulser eller s</w:t>
      </w:r>
      <w:r w:rsidR="003852B0">
        <w:t>k</w:t>
      </w:r>
      <w:r w:rsidRPr="00A71647">
        <w:t>anning:</w:t>
      </w:r>
    </w:p>
    <w:p w14:paraId="58A49E19" w14:textId="77777777" w:rsidR="00934688" w:rsidRPr="00A71647" w:rsidRDefault="00934688" w:rsidP="00F6162A">
      <w:pPr>
        <w:pStyle w:val="AV11-TextFreskrift"/>
        <w:numPr>
          <w:ilvl w:val="0"/>
          <w:numId w:val="212"/>
        </w:numPr>
      </w:pPr>
      <w:r w:rsidRPr="00A71647">
        <w:t>Exponeringen för en enstaka puls i en följd av pulser får inte överstiga gränsvärdet för exponering för en enstaka puls av den pulsdurationen.</w:t>
      </w:r>
    </w:p>
    <w:p w14:paraId="3E5201EB" w14:textId="77777777" w:rsidR="00934688" w:rsidRPr="00A71647" w:rsidRDefault="00934688" w:rsidP="00F6162A">
      <w:pPr>
        <w:pStyle w:val="AV11-TextFreskrift"/>
        <w:numPr>
          <w:ilvl w:val="0"/>
          <w:numId w:val="212"/>
        </w:numPr>
      </w:pPr>
      <w:r w:rsidRPr="00A71647">
        <w:t>Exponeringen för en grupp av pulser (eller en undergrupp av pulser i en följd av pulser) under tiden t får inte överstiga gränsvärdet för exponering för tiden t.</w:t>
      </w:r>
    </w:p>
    <w:p w14:paraId="553DF797" w14:textId="43B0E1D7" w:rsidR="00061541" w:rsidRPr="00061541" w:rsidRDefault="00934688" w:rsidP="003D5FB7">
      <w:pPr>
        <w:pStyle w:val="AV11-TextFreskrift"/>
        <w:numPr>
          <w:ilvl w:val="0"/>
          <w:numId w:val="212"/>
        </w:numPr>
      </w:pPr>
      <w:r w:rsidRPr="00A71647">
        <w:t>Exponeringen för en enstaka puls</w:t>
      </w:r>
      <w:r w:rsidR="00160802">
        <w:t>,</w:t>
      </w:r>
      <w:r w:rsidRPr="00A71647">
        <w:t xml:space="preserve"> inom en grupp av pulser</w:t>
      </w:r>
      <w:r w:rsidR="00160802">
        <w:t>,</w:t>
      </w:r>
      <w:r w:rsidRPr="00A71647">
        <w:t xml:space="preserve"> får inte överstiga gränsvärdet för exponering för en enstaka puls multiplicerat med en kumulativ-termal korrigeringsfaktor</w:t>
      </w:r>
      <w:r w:rsidR="00B21E11">
        <w:t xml:space="preserve"> </w:t>
      </w:r>
      <w:r w:rsidRPr="00A71647">
        <w:t>C</w:t>
      </w:r>
      <w:r w:rsidRPr="00A71647">
        <w:rPr>
          <w:vertAlign w:val="subscript"/>
        </w:rPr>
        <w:t>p</w:t>
      </w:r>
      <w:r w:rsidR="00C74D19">
        <w:rPr>
          <w:vertAlign w:val="subscript"/>
        </w:rPr>
        <w:t> </w:t>
      </w:r>
      <w:r w:rsidRPr="00A71647">
        <w:t>=</w:t>
      </w:r>
      <w:r w:rsidR="00C74D19">
        <w:t> </w:t>
      </w:r>
      <w:r w:rsidRPr="00A71647">
        <w:t>N</w:t>
      </w:r>
      <w:r w:rsidRPr="00A71647">
        <w:rPr>
          <w:vertAlign w:val="superscript"/>
        </w:rPr>
        <w:t>-0,25</w:t>
      </w:r>
      <w:r w:rsidRPr="00A71647">
        <w:t xml:space="preserve">, där N är antalet pulser. Denna regel gäller </w:t>
      </w:r>
      <w:r w:rsidR="0052134C">
        <w:t>bara</w:t>
      </w:r>
      <w:r w:rsidR="0052134C" w:rsidRPr="00A71647">
        <w:t xml:space="preserve"> </w:t>
      </w:r>
      <w:r w:rsidRPr="00A71647">
        <w:t>gränsvärden för exponering i syfte att skydda mot termiska skador, där alla pulser under kortare tid än T</w:t>
      </w:r>
      <w:r w:rsidRPr="00A71647">
        <w:rPr>
          <w:vertAlign w:val="subscript"/>
        </w:rPr>
        <w:t>min</w:t>
      </w:r>
      <w:r w:rsidRPr="00A71647">
        <w:t xml:space="preserve"> behandlas som en enda puls.</w:t>
      </w:r>
    </w:p>
    <w:p w14:paraId="5F398B43" w14:textId="67BEE645" w:rsidR="004B71B6" w:rsidRPr="00A71647" w:rsidRDefault="004B71B6" w:rsidP="00061541">
      <w:pPr>
        <w:pStyle w:val="AV11-TextFreskrift"/>
        <w:sectPr w:rsidR="004B71B6" w:rsidRPr="00A71647" w:rsidSect="009114DE">
          <w:pgSz w:w="16838" w:h="11906" w:orient="landscape" w:code="9"/>
          <w:pgMar w:top="3033" w:right="3544" w:bottom="2478" w:left="3544" w:header="2835" w:footer="2835" w:gutter="0"/>
          <w:cols w:space="708"/>
          <w:docGrid w:linePitch="360"/>
        </w:sectPr>
      </w:pPr>
      <w:bookmarkStart w:id="4280" w:name="_Toc5973917"/>
      <w:bookmarkStart w:id="4281" w:name="_Toc6229630"/>
      <w:bookmarkStart w:id="4282" w:name="_Toc6321601"/>
      <w:bookmarkStart w:id="4283" w:name="_Toc6399322"/>
      <w:bookmarkStart w:id="4284" w:name="_Toc6905823"/>
      <w:bookmarkStart w:id="4285" w:name="_Toc6918469"/>
      <w:bookmarkStart w:id="4286" w:name="_Toc7167233"/>
    </w:p>
    <w:p w14:paraId="445037F0" w14:textId="37E99991" w:rsidR="00934688" w:rsidRPr="00A71647" w:rsidRDefault="00934688" w:rsidP="00FC403C">
      <w:pPr>
        <w:pStyle w:val="AV02-Rubrik2Bilaga"/>
      </w:pPr>
      <w:bookmarkStart w:id="4287" w:name="_Toc6905824"/>
      <w:bookmarkStart w:id="4288" w:name="_Toc6918470"/>
      <w:bookmarkStart w:id="4289" w:name="_Toc7167234"/>
      <w:bookmarkStart w:id="4290" w:name="_Toc11320745"/>
      <w:bookmarkStart w:id="4291" w:name="_Toc11326735"/>
      <w:bookmarkStart w:id="4292" w:name="_Toc17717795"/>
      <w:bookmarkStart w:id="4293" w:name="_Toc17725345"/>
      <w:bookmarkStart w:id="4294" w:name="_Toc17729583"/>
      <w:bookmarkStart w:id="4295" w:name="_Toc17730396"/>
      <w:bookmarkStart w:id="4296" w:name="_Toc17786563"/>
      <w:bookmarkStart w:id="4297" w:name="_Toc17798156"/>
      <w:bookmarkStart w:id="4298" w:name="_Toc17799142"/>
      <w:bookmarkStart w:id="4299" w:name="_Toc17802152"/>
      <w:bookmarkStart w:id="4300" w:name="_Toc17802424"/>
      <w:bookmarkStart w:id="4301" w:name="_Toc17803678"/>
      <w:bookmarkStart w:id="4302" w:name="_Toc17805206"/>
      <w:bookmarkStart w:id="4303" w:name="_Toc17808906"/>
      <w:bookmarkStart w:id="4304" w:name="_Toc17894917"/>
      <w:bookmarkStart w:id="4305" w:name="_Toc17904216"/>
      <w:bookmarkStart w:id="4306" w:name="_Toc18313252"/>
      <w:bookmarkStart w:id="4307" w:name="_Toc18326846"/>
      <w:bookmarkStart w:id="4308" w:name="_Toc18328956"/>
      <w:bookmarkStart w:id="4309" w:name="_Toc18650257"/>
      <w:bookmarkStart w:id="4310" w:name="_Toc20299329"/>
      <w:bookmarkStart w:id="4311" w:name="_Toc21603811"/>
      <w:bookmarkStart w:id="4312" w:name="_Toc21604030"/>
      <w:bookmarkStart w:id="4313" w:name="_Toc21609267"/>
      <w:bookmarkStart w:id="4314" w:name="_Toc68085087"/>
      <w:bookmarkStart w:id="4315" w:name="_Toc68088656"/>
      <w:bookmarkStart w:id="4316" w:name="_Toc90446969"/>
      <w:bookmarkEnd w:id="4280"/>
      <w:bookmarkEnd w:id="4281"/>
      <w:bookmarkEnd w:id="4282"/>
      <w:bookmarkEnd w:id="4283"/>
      <w:bookmarkEnd w:id="4284"/>
      <w:bookmarkEnd w:id="4285"/>
      <w:bookmarkEnd w:id="4286"/>
      <w:r w:rsidRPr="00A71647">
        <w:t>Bilaga</w:t>
      </w:r>
      <w:r w:rsidR="003913B3" w:rsidRPr="00A71647">
        <w:rPr>
          <w:rFonts w:cs="BookAntiqua-Bold"/>
          <w:bCs/>
        </w:rPr>
        <w:t> </w:t>
      </w:r>
      <w:r w:rsidR="00485FD7">
        <w:t>10</w:t>
      </w:r>
      <w:r w:rsidRPr="00A71647">
        <w:t xml:space="preserve"> </w:t>
      </w:r>
      <w:r w:rsidR="00284147" w:rsidRPr="00A71647">
        <w:t>Fysikaliska storheter</w:t>
      </w:r>
      <w:r w:rsidRPr="00A71647">
        <w:t xml:space="preserve">, till </w:t>
      </w:r>
      <w:r w:rsidR="00485FD7">
        <w:t>13</w:t>
      </w:r>
      <w:r w:rsidR="000749BE" w:rsidRPr="00A71647">
        <w:rPr>
          <w:rFonts w:cs="BookAntiqua-Bold"/>
          <w:bCs/>
        </w:rPr>
        <w:t> </w:t>
      </w:r>
      <w:r w:rsidRPr="00A71647">
        <w:t>kap.</w:t>
      </w:r>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p>
    <w:p w14:paraId="547ED252" w14:textId="686C8FC0" w:rsidR="00934688" w:rsidRPr="00A71647" w:rsidRDefault="00934688" w:rsidP="00EB0106">
      <w:pPr>
        <w:pStyle w:val="AV11-TextFreskrift"/>
      </w:pPr>
      <w:r w:rsidRPr="00A71647">
        <w:t>Nedanstående storheter ska användas för att beskriva exponering för elektromagnetiska fält.</w:t>
      </w:r>
    </w:p>
    <w:p w14:paraId="27D3A0AD" w14:textId="77777777" w:rsidR="00177168" w:rsidRPr="00A71647" w:rsidRDefault="00177168" w:rsidP="0039225A">
      <w:pPr>
        <w:pStyle w:val="AV11-TextFreskrift"/>
      </w:pPr>
    </w:p>
    <w:p w14:paraId="20576F5B" w14:textId="59A125BA" w:rsidR="00934688" w:rsidRPr="00A71647" w:rsidRDefault="00934688" w:rsidP="00EB0106">
      <w:pPr>
        <w:pStyle w:val="AV11-TextFreskrift"/>
      </w:pPr>
      <w:r w:rsidRPr="00A71647">
        <w:rPr>
          <w:b/>
          <w:bCs/>
        </w:rPr>
        <w:t>Elektrisk fältstyrka</w:t>
      </w:r>
      <w:r w:rsidR="007E26B4" w:rsidRPr="00A71647">
        <w:rPr>
          <w:rFonts w:cs="BookAntiqua-Bold"/>
          <w:b/>
          <w:bCs/>
        </w:rPr>
        <w:t> </w:t>
      </w:r>
      <w:r w:rsidRPr="00A71647">
        <w:rPr>
          <w:b/>
          <w:bCs/>
        </w:rPr>
        <w:t>E</w:t>
      </w:r>
      <w:r w:rsidRPr="00A71647">
        <w:t xml:space="preserve"> är en vektorstorhet som motsvarar den kraft som verkar på en laddad partikel oavsett dess rörelse. Denna storhet uttrycks i volt per meter [V/m]. En skillnad måste göras mellan det omgivande elektriska fältet E och det elektriska fält E</w:t>
      </w:r>
      <w:r w:rsidRPr="00A71647">
        <w:rPr>
          <w:vertAlign w:val="subscript"/>
        </w:rPr>
        <w:t>ind</w:t>
      </w:r>
      <w:r w:rsidRPr="00A71647">
        <w:t xml:space="preserve"> som induceras i kroppen som ett resultat av exponering för externa elektromagnetiska fält.</w:t>
      </w:r>
    </w:p>
    <w:p w14:paraId="062778AF" w14:textId="77777777" w:rsidR="003A5A58" w:rsidRPr="00A71647" w:rsidRDefault="003A5A58" w:rsidP="0039225A">
      <w:pPr>
        <w:pStyle w:val="AV11-TextFreskrift"/>
      </w:pPr>
    </w:p>
    <w:p w14:paraId="5557A82F" w14:textId="5EFC9205" w:rsidR="00934688" w:rsidRPr="00A71647" w:rsidRDefault="00934688" w:rsidP="00EB0106">
      <w:pPr>
        <w:pStyle w:val="AV11-TextFreskrift"/>
      </w:pPr>
      <w:r w:rsidRPr="00A71647">
        <w:rPr>
          <w:b/>
          <w:bCs/>
        </w:rPr>
        <w:t>Inducerad ström</w:t>
      </w:r>
      <w:r w:rsidR="007E26B4" w:rsidRPr="00A71647">
        <w:rPr>
          <w:rFonts w:cs="BookAntiqua-Bold"/>
          <w:b/>
          <w:bCs/>
        </w:rPr>
        <w:t> </w:t>
      </w:r>
      <w:r w:rsidRPr="00A71647">
        <w:rPr>
          <w:b/>
          <w:bCs/>
        </w:rPr>
        <w:t>i</w:t>
      </w:r>
      <w:r w:rsidRPr="00A71647">
        <w:rPr>
          <w:b/>
          <w:bCs/>
          <w:vertAlign w:val="subscript"/>
        </w:rPr>
        <w:t>inducerad</w:t>
      </w:r>
      <w:r w:rsidRPr="00A71647">
        <w:rPr>
          <w:b/>
          <w:bCs/>
        </w:rPr>
        <w:t xml:space="preserve"> </w:t>
      </w:r>
      <w:r w:rsidRPr="00A71647">
        <w:t>är den ström som induceras i kroppen som resultat av exponering för externa elektromagnetiska fält. Denna storhet uttrycks i ampere [A].</w:t>
      </w:r>
    </w:p>
    <w:p w14:paraId="51D9B652" w14:textId="77777777" w:rsidR="003A5A58" w:rsidRPr="00A71647" w:rsidRDefault="003A5A58" w:rsidP="0039225A">
      <w:pPr>
        <w:pStyle w:val="AV11-TextFreskrift"/>
      </w:pPr>
    </w:p>
    <w:p w14:paraId="1EDC00C6" w14:textId="4BE32DC9" w:rsidR="00934688" w:rsidRPr="00A71647" w:rsidRDefault="00934688" w:rsidP="00EB0106">
      <w:pPr>
        <w:pStyle w:val="AV11-TextFreskrift"/>
      </w:pPr>
      <w:r w:rsidRPr="00A71647">
        <w:rPr>
          <w:b/>
          <w:bCs/>
        </w:rPr>
        <w:t>Kontaktström</w:t>
      </w:r>
      <w:r w:rsidR="007E26B4" w:rsidRPr="00A71647">
        <w:rPr>
          <w:rFonts w:cs="BookAntiqua-Bold"/>
          <w:b/>
          <w:bCs/>
        </w:rPr>
        <w:t> </w:t>
      </w:r>
      <w:r w:rsidRPr="00A71647">
        <w:rPr>
          <w:b/>
          <w:bCs/>
        </w:rPr>
        <w:t>i</w:t>
      </w:r>
      <w:r w:rsidRPr="00A71647">
        <w:rPr>
          <w:b/>
          <w:bCs/>
          <w:vertAlign w:val="subscript"/>
        </w:rPr>
        <w:t>kontakt</w:t>
      </w:r>
      <w:r w:rsidRPr="00A71647">
        <w:t xml:space="preserve"> är den ström som flyter när en person är i kontinuerlig kontakt med ett föremål i ett elektromagnetiskt fält. Kontaktström uttrycks i ampere [A].</w:t>
      </w:r>
    </w:p>
    <w:p w14:paraId="6EA8AA42" w14:textId="77777777" w:rsidR="003A5A58" w:rsidRPr="00A71647" w:rsidRDefault="003A5A58" w:rsidP="0039225A">
      <w:pPr>
        <w:pStyle w:val="AV11-TextFreskrift"/>
      </w:pPr>
    </w:p>
    <w:p w14:paraId="79165C68" w14:textId="3CF9AFCB" w:rsidR="00934688" w:rsidRPr="00A71647" w:rsidRDefault="00934688" w:rsidP="00EB0106">
      <w:pPr>
        <w:pStyle w:val="AV11-TextFreskrift"/>
      </w:pPr>
      <w:r w:rsidRPr="00A71647">
        <w:rPr>
          <w:b/>
          <w:bCs/>
        </w:rPr>
        <w:t>Elektrisk laddning</w:t>
      </w:r>
      <w:r w:rsidR="007E26B4" w:rsidRPr="00A71647">
        <w:rPr>
          <w:rFonts w:cs="BookAntiqua-Bold"/>
          <w:b/>
          <w:bCs/>
        </w:rPr>
        <w:t> </w:t>
      </w:r>
      <w:r w:rsidRPr="00A71647">
        <w:rPr>
          <w:b/>
          <w:bCs/>
        </w:rPr>
        <w:t>Q</w:t>
      </w:r>
      <w:r w:rsidRPr="00A71647">
        <w:t xml:space="preserve"> är en lämplig storhet för att beskriva gnisturladdning och uttrycks i coulomb [C].</w:t>
      </w:r>
    </w:p>
    <w:p w14:paraId="33E208B5" w14:textId="77777777" w:rsidR="003A5A58" w:rsidRPr="00A71647" w:rsidRDefault="003A5A58" w:rsidP="0039225A">
      <w:pPr>
        <w:pStyle w:val="AV11-TextFreskrift"/>
      </w:pPr>
    </w:p>
    <w:p w14:paraId="69E3EFA0" w14:textId="3837D7BA" w:rsidR="00934688" w:rsidRPr="00A71647" w:rsidRDefault="00934688" w:rsidP="00EB0106">
      <w:pPr>
        <w:pStyle w:val="AV11-TextFreskrift"/>
      </w:pPr>
      <w:r w:rsidRPr="00A71647">
        <w:rPr>
          <w:b/>
          <w:bCs/>
        </w:rPr>
        <w:t>Magnetisk fältstyrka</w:t>
      </w:r>
      <w:r w:rsidR="007E26B4" w:rsidRPr="00A71647">
        <w:rPr>
          <w:rFonts w:cs="BookAntiqua-Bold"/>
          <w:b/>
          <w:bCs/>
        </w:rPr>
        <w:t> </w:t>
      </w:r>
      <w:r w:rsidRPr="00A71647">
        <w:rPr>
          <w:b/>
          <w:bCs/>
        </w:rPr>
        <w:t>H</w:t>
      </w:r>
      <w:r w:rsidRPr="00A71647">
        <w:t xml:space="preserve"> är en vektorstorhet som tillsammans med den magnetiska flödestätheten karakteriserar ett magnetfält i varje punkt i rummet. Denna storhet uttrycks i ampere per meter [A/m].</w:t>
      </w:r>
    </w:p>
    <w:p w14:paraId="458F26DC" w14:textId="77777777" w:rsidR="003A5A58" w:rsidRPr="00A71647" w:rsidRDefault="003A5A58" w:rsidP="0039225A">
      <w:pPr>
        <w:pStyle w:val="AV11-TextFreskrift"/>
      </w:pPr>
    </w:p>
    <w:p w14:paraId="686CB20D" w14:textId="7E5B3969" w:rsidR="00934688" w:rsidRPr="00A71647" w:rsidRDefault="00934688" w:rsidP="00EB0106">
      <w:pPr>
        <w:pStyle w:val="AV11-TextFreskrift"/>
      </w:pPr>
      <w:r w:rsidRPr="00A71647">
        <w:rPr>
          <w:b/>
          <w:bCs/>
        </w:rPr>
        <w:t>Magnetisk flödestäthet</w:t>
      </w:r>
      <w:r w:rsidR="007E26B4" w:rsidRPr="00A71647">
        <w:rPr>
          <w:rFonts w:cs="BookAntiqua-Bold"/>
          <w:b/>
          <w:bCs/>
        </w:rPr>
        <w:t> </w:t>
      </w:r>
      <w:r w:rsidRPr="00A71647">
        <w:rPr>
          <w:b/>
          <w:bCs/>
        </w:rPr>
        <w:t>B</w:t>
      </w:r>
      <w:r w:rsidRPr="00A71647">
        <w:t xml:space="preserve"> är en vektorstorhet som beskriver den kraft som verkar på laddningar i rörelse. Storheten uttrycks i tesla [T]. I fri rymd och i biologiskt material kan den magnetiska flödestätheten</w:t>
      </w:r>
      <w:r w:rsidR="000749BE" w:rsidRPr="00A71647">
        <w:rPr>
          <w:rFonts w:cs="BookAntiqua-Bold"/>
          <w:b/>
          <w:bCs/>
        </w:rPr>
        <w:t> </w:t>
      </w:r>
      <w:r w:rsidRPr="00A71647">
        <w:t>B och den magnetiska fältstyrkan</w:t>
      </w:r>
      <w:r w:rsidR="007E26B4" w:rsidRPr="00A71647">
        <w:rPr>
          <w:rFonts w:cs="BookAntiqua-Bold"/>
          <w:b/>
          <w:bCs/>
        </w:rPr>
        <w:t> </w:t>
      </w:r>
      <w:r w:rsidRPr="00A71647">
        <w:t xml:space="preserve">H omräknas till den andra storheten med användande av relationen </w:t>
      </w:r>
      <m:oMath>
        <m:r>
          <m:rPr>
            <m:sty m:val="p"/>
          </m:rPr>
          <w:rPr>
            <w:rFonts w:ascii="Cambria Math" w:hAnsi="Cambria Math"/>
          </w:rPr>
          <w:br/>
        </m:r>
        <m:r>
          <w:rPr>
            <w:rFonts w:ascii="Cambria Math" w:hAnsi="Cambria Math"/>
          </w:rPr>
          <m:t>B=4π∙</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∙H≈1,26∙H      </m:t>
        </m:r>
        <m:d>
          <m:dPr>
            <m:begChr m:val="["/>
            <m:endChr m:val="]"/>
            <m:ctrlPr>
              <w:rPr>
                <w:rFonts w:ascii="Cambria Math" w:hAnsi="Cambria Math"/>
                <w:i/>
              </w:rPr>
            </m:ctrlPr>
          </m:dPr>
          <m:e>
            <m:r>
              <w:rPr>
                <w:rFonts w:ascii="Cambria Math" w:hAnsi="Cambria Math"/>
              </w:rPr>
              <m:t>μT</m:t>
            </m:r>
          </m:e>
        </m:d>
      </m:oMath>
      <w:r w:rsidRPr="00A71647">
        <w:t>.</w:t>
      </w:r>
    </w:p>
    <w:p w14:paraId="5130E9F2" w14:textId="77777777" w:rsidR="003A5A58" w:rsidRPr="00A71647" w:rsidRDefault="003A5A58" w:rsidP="0039225A">
      <w:pPr>
        <w:pStyle w:val="AV11-TextFreskrift"/>
      </w:pPr>
    </w:p>
    <w:p w14:paraId="2CF79043" w14:textId="4448EA02" w:rsidR="00934688" w:rsidRPr="00A71647" w:rsidRDefault="00934688" w:rsidP="00EB0106">
      <w:pPr>
        <w:pStyle w:val="AV11-TextFreskrift"/>
      </w:pPr>
      <w:r w:rsidRPr="00A71647">
        <w:rPr>
          <w:b/>
          <w:bCs/>
        </w:rPr>
        <w:t>Strålningstäthet</w:t>
      </w:r>
      <w:r w:rsidR="007E26B4" w:rsidRPr="00A71647">
        <w:rPr>
          <w:rFonts w:cs="BookAntiqua-Bold"/>
          <w:b/>
          <w:bCs/>
        </w:rPr>
        <w:t> </w:t>
      </w:r>
      <w:r w:rsidRPr="00A71647">
        <w:rPr>
          <w:b/>
          <w:bCs/>
        </w:rPr>
        <w:t>S</w:t>
      </w:r>
      <w:r w:rsidRPr="00A71647">
        <w:t xml:space="preserve"> är en storhet som används vid mycket höga frekvenser, där inträngningsdjupet i kroppen är litet. Den definieras som den mot ytan i rät vinkel infallande strålningens effekt, dividerad med ytans area. Den uttrycks i watt per kvadratmeter [W/m</w:t>
      </w:r>
      <w:r w:rsidRPr="00A71647">
        <w:rPr>
          <w:vertAlign w:val="superscript"/>
        </w:rPr>
        <w:t>2</w:t>
      </w:r>
      <w:r w:rsidRPr="00A71647">
        <w:t>].</w:t>
      </w:r>
    </w:p>
    <w:p w14:paraId="6421704A" w14:textId="77777777" w:rsidR="003A5A58" w:rsidRPr="00A71647" w:rsidRDefault="003A5A58" w:rsidP="0039225A">
      <w:pPr>
        <w:pStyle w:val="AV11-TextFreskrift"/>
      </w:pPr>
    </w:p>
    <w:p w14:paraId="306637A0" w14:textId="429E98E5" w:rsidR="00934688" w:rsidRPr="00A71647" w:rsidRDefault="00934688" w:rsidP="00EB0106">
      <w:pPr>
        <w:pStyle w:val="AV11-TextFreskrift"/>
      </w:pPr>
      <w:r w:rsidRPr="00A71647">
        <w:rPr>
          <w:b/>
          <w:bCs/>
        </w:rPr>
        <w:t>Specifik absorption</w:t>
      </w:r>
      <w:r w:rsidR="007E26B4" w:rsidRPr="00A71647">
        <w:rPr>
          <w:rFonts w:cs="BookAntiqua-Bold"/>
          <w:b/>
          <w:bCs/>
        </w:rPr>
        <w:t> </w:t>
      </w:r>
      <w:r w:rsidRPr="00A71647">
        <w:rPr>
          <w:b/>
          <w:bCs/>
        </w:rPr>
        <w:t>SA</w:t>
      </w:r>
      <w:r w:rsidRPr="00A71647">
        <w:t xml:space="preserve"> definieras som en energi som absorberas per mass­enhet biologisk vävnad och uttrycks i joule per kilogram [J/kg]. I dessa föreskrifter används det för att ange gränsvärden i syfte att begränsa påverkan av pulsad mikrovågsstrålning.</w:t>
      </w:r>
    </w:p>
    <w:p w14:paraId="490415FD" w14:textId="77777777" w:rsidR="003A5A58" w:rsidRPr="00A71647" w:rsidRDefault="003A5A58" w:rsidP="0039225A">
      <w:pPr>
        <w:pStyle w:val="AV11-TextFreskrift"/>
      </w:pPr>
    </w:p>
    <w:p w14:paraId="5C70D46F" w14:textId="7B709143" w:rsidR="00934688" w:rsidRPr="00A71647" w:rsidRDefault="00934688" w:rsidP="00EB0106">
      <w:pPr>
        <w:pStyle w:val="AV11-TextFreskrift"/>
      </w:pPr>
      <w:r w:rsidRPr="00A71647">
        <w:rPr>
          <w:b/>
          <w:bCs/>
        </w:rPr>
        <w:t>Specifik absorptionshastighet</w:t>
      </w:r>
      <w:r w:rsidR="007E26B4" w:rsidRPr="00A71647">
        <w:rPr>
          <w:rFonts w:cs="BookAntiqua-Bold"/>
          <w:b/>
          <w:bCs/>
        </w:rPr>
        <w:t> </w:t>
      </w:r>
      <w:r w:rsidRPr="00A71647">
        <w:rPr>
          <w:b/>
          <w:bCs/>
        </w:rPr>
        <w:t>SAR</w:t>
      </w:r>
      <w:r w:rsidRPr="00A71647">
        <w:t xml:space="preserve"> definieras som den energi, medelvärdesbildad över hela kroppen eller delar av kroppen, som absorberas per tidsenhet och per massenhet i biologisk vävnad. Storheten uttrycks i watt per kilogram [W/kg]. Helkropps-SAR är ett allmänt accepterat mått för att koppla termiska effekter till exponering för högfrekventa elektromagnetiska fält. Utöver medelvärden för helkropps-SAR krävs lokala SAR-värden för att kunna bedöma och begränsa hur stor energimängd som tas upp i mindre delar av kroppen vid särskilda exponeringsförhållanden. Ett sådant förhållande kan </w:t>
      </w:r>
      <w:r w:rsidR="00943376">
        <w:t>till exempel</w:t>
      </w:r>
      <w:r w:rsidRPr="00A71647">
        <w:t xml:space="preserve"> vara en person som exponeras för radiovågor i det nedre MHz-området (</w:t>
      </w:r>
      <w:r w:rsidR="003C32E7">
        <w:t>till exempel</w:t>
      </w:r>
      <w:r w:rsidRPr="00A71647">
        <w:t xml:space="preserve"> dielektriska uppvärmning) samt personer som utsätts för exponering i närheten av en antenn.</w:t>
      </w:r>
    </w:p>
    <w:p w14:paraId="2B6B1A10" w14:textId="77777777" w:rsidR="007E26B4" w:rsidRPr="00A71647" w:rsidRDefault="007E26B4" w:rsidP="007E26B4">
      <w:pPr>
        <w:pStyle w:val="AV11-TextFreskrift"/>
      </w:pPr>
    </w:p>
    <w:p w14:paraId="46B6A767" w14:textId="058C81C4" w:rsidR="004B71B6" w:rsidRPr="00A71647" w:rsidRDefault="00934688" w:rsidP="00EB0106">
      <w:pPr>
        <w:pStyle w:val="AV11-TextFreskrift"/>
        <w:sectPr w:rsidR="004B71B6" w:rsidRPr="00A71647" w:rsidSect="00CC4178">
          <w:headerReference w:type="even" r:id="rId67"/>
          <w:headerReference w:type="default" r:id="rId68"/>
          <w:headerReference w:type="first" r:id="rId69"/>
          <w:footerReference w:type="first" r:id="rId70"/>
          <w:pgSz w:w="11906" w:h="16838" w:code="9"/>
          <w:pgMar w:top="3544" w:right="2478" w:bottom="3544" w:left="3034" w:header="2835" w:footer="2835" w:gutter="0"/>
          <w:cols w:space="708"/>
          <w:docGrid w:linePitch="360"/>
        </w:sectPr>
      </w:pPr>
      <w:r w:rsidRPr="00A71647">
        <w:t>Av dessa storheter är magnetisk flödestäthet</w:t>
      </w:r>
      <w:r w:rsidR="007E26B4" w:rsidRPr="00A71647">
        <w:rPr>
          <w:rFonts w:cs="BookAntiqua-Bold"/>
          <w:b/>
          <w:bCs/>
        </w:rPr>
        <w:t> </w:t>
      </w:r>
      <w:r w:rsidRPr="00A71647">
        <w:t>B, kontaktström i</w:t>
      </w:r>
      <w:r w:rsidRPr="00A71647">
        <w:rPr>
          <w:vertAlign w:val="subscript"/>
        </w:rPr>
        <w:t>kontakt</w:t>
      </w:r>
      <w:r w:rsidRPr="00A71647">
        <w:t>, ström i extremiteter i</w:t>
      </w:r>
      <w:r w:rsidRPr="00A71647">
        <w:rPr>
          <w:vertAlign w:val="subscript"/>
        </w:rPr>
        <w:t>inducerad</w:t>
      </w:r>
      <w:r w:rsidRPr="00A71647">
        <w:t>, elektrisk fältstyrka</w:t>
      </w:r>
      <w:r w:rsidR="007E26B4" w:rsidRPr="00A71647">
        <w:rPr>
          <w:rFonts w:cs="BookAntiqua-Bold"/>
          <w:b/>
          <w:bCs/>
        </w:rPr>
        <w:t> </w:t>
      </w:r>
      <w:r w:rsidRPr="00A71647">
        <w:t>E, magnetisk fältstyrka</w:t>
      </w:r>
      <w:r w:rsidR="007E26B4" w:rsidRPr="00A71647">
        <w:rPr>
          <w:rFonts w:cs="BookAntiqua-Bold"/>
          <w:b/>
          <w:bCs/>
        </w:rPr>
        <w:t> </w:t>
      </w:r>
      <w:r w:rsidRPr="00A71647">
        <w:t>H, magnetisk flödestäthet</w:t>
      </w:r>
      <w:r w:rsidR="007E26B4" w:rsidRPr="00A71647">
        <w:rPr>
          <w:rFonts w:cs="BookAntiqua-Bold"/>
          <w:b/>
          <w:bCs/>
        </w:rPr>
        <w:t> </w:t>
      </w:r>
      <w:r w:rsidRPr="00A71647">
        <w:t>B och strålningstäthet</w:t>
      </w:r>
      <w:r w:rsidR="007E26B4" w:rsidRPr="00A71647">
        <w:rPr>
          <w:rFonts w:cs="BookAntiqua-Bold"/>
          <w:b/>
          <w:bCs/>
        </w:rPr>
        <w:t> </w:t>
      </w:r>
      <w:r w:rsidRPr="00A71647">
        <w:t>S direkt mätbara.</w:t>
      </w:r>
    </w:p>
    <w:p w14:paraId="45BE8207" w14:textId="18A1CAB5" w:rsidR="00177168" w:rsidRPr="00A71647" w:rsidRDefault="00934688" w:rsidP="00FC403C">
      <w:pPr>
        <w:pStyle w:val="AV02-Rubrik2Bilaga"/>
      </w:pPr>
      <w:bookmarkStart w:id="4317" w:name="_Toc6229634"/>
      <w:bookmarkStart w:id="4318" w:name="_Toc6321605"/>
      <w:bookmarkStart w:id="4319" w:name="_Toc6399326"/>
      <w:bookmarkStart w:id="4320" w:name="_Toc6905825"/>
      <w:bookmarkStart w:id="4321" w:name="_Toc6918471"/>
      <w:bookmarkStart w:id="4322" w:name="_Toc7167235"/>
      <w:bookmarkStart w:id="4323" w:name="_Toc11320746"/>
      <w:bookmarkStart w:id="4324" w:name="_Toc11326736"/>
      <w:bookmarkStart w:id="4325" w:name="_Toc17717796"/>
      <w:bookmarkStart w:id="4326" w:name="_Toc17725346"/>
      <w:bookmarkStart w:id="4327" w:name="_Toc17729584"/>
      <w:bookmarkStart w:id="4328" w:name="_Toc17730397"/>
      <w:bookmarkStart w:id="4329" w:name="_Toc17786564"/>
      <w:bookmarkStart w:id="4330" w:name="_Toc17798157"/>
      <w:bookmarkStart w:id="4331" w:name="_Toc17799143"/>
      <w:bookmarkStart w:id="4332" w:name="_Toc17802153"/>
      <w:bookmarkStart w:id="4333" w:name="_Toc17802425"/>
      <w:bookmarkStart w:id="4334" w:name="_Toc17803679"/>
      <w:bookmarkStart w:id="4335" w:name="_Toc17805207"/>
      <w:bookmarkStart w:id="4336" w:name="_Toc17808907"/>
      <w:bookmarkStart w:id="4337" w:name="_Toc17894918"/>
      <w:bookmarkStart w:id="4338" w:name="_Toc17904217"/>
      <w:bookmarkStart w:id="4339" w:name="_Toc18313253"/>
      <w:bookmarkStart w:id="4340" w:name="_Toc18326847"/>
      <w:bookmarkStart w:id="4341" w:name="_Toc18328957"/>
      <w:bookmarkStart w:id="4342" w:name="_Toc18650258"/>
      <w:bookmarkStart w:id="4343" w:name="_Toc20299330"/>
      <w:bookmarkStart w:id="4344" w:name="_Toc21603812"/>
      <w:bookmarkStart w:id="4345" w:name="_Toc21604031"/>
      <w:bookmarkStart w:id="4346" w:name="_Toc21609268"/>
      <w:bookmarkStart w:id="4347" w:name="_Toc68085088"/>
      <w:bookmarkStart w:id="4348" w:name="_Toc68088657"/>
      <w:bookmarkStart w:id="4349" w:name="_Toc90446970"/>
      <w:r w:rsidRPr="00A71647">
        <w:t>Bilaga</w:t>
      </w:r>
      <w:bookmarkStart w:id="4350" w:name="_Toc533624057"/>
      <w:bookmarkStart w:id="4351" w:name="_Toc4076197"/>
      <w:r w:rsidR="003913B3" w:rsidRPr="00A71647">
        <w:rPr>
          <w:rFonts w:cs="BookAntiqua-Bold"/>
          <w:bCs/>
        </w:rPr>
        <w:t> </w:t>
      </w:r>
      <w:r w:rsidR="00485FD7">
        <w:t>11</w:t>
      </w:r>
      <w:r w:rsidRPr="00A71647">
        <w:t xml:space="preserve"> Gränsvärden för exponering för statiska magnetiska fält</w:t>
      </w:r>
      <w:bookmarkEnd w:id="4350"/>
      <w:bookmarkEnd w:id="4351"/>
      <w:r w:rsidRPr="00A71647">
        <w:t xml:space="preserve">, till </w:t>
      </w:r>
      <w:r w:rsidR="00485FD7">
        <w:t>13</w:t>
      </w:r>
      <w:r w:rsidR="003913B3" w:rsidRPr="00A71647">
        <w:rPr>
          <w:rFonts w:cs="BookAntiqua-Bold"/>
          <w:bCs/>
        </w:rPr>
        <w:t> </w:t>
      </w:r>
      <w:r w:rsidRPr="00A71647">
        <w:t>kap.</w:t>
      </w:r>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p>
    <w:p w14:paraId="1FC662D2" w14:textId="647C1668" w:rsidR="00934688" w:rsidRPr="00A71647" w:rsidRDefault="00934688" w:rsidP="004F562A">
      <w:pPr>
        <w:pStyle w:val="AV11-TextFreskrift"/>
      </w:pPr>
      <w:r w:rsidRPr="00A71647">
        <w:t>I tabell</w:t>
      </w:r>
      <w:r w:rsidR="003913B3" w:rsidRPr="00A71647">
        <w:rPr>
          <w:rFonts w:cs="BookAntiqua-Bold"/>
          <w:b/>
          <w:bCs/>
        </w:rPr>
        <w:t> </w:t>
      </w:r>
      <w:r w:rsidR="006D2387">
        <w:t>2</w:t>
      </w:r>
      <w:r w:rsidR="00601A73">
        <w:t>4</w:t>
      </w:r>
      <w:r w:rsidRPr="00A71647">
        <w:t xml:space="preserve"> anges gränsvärden för magnetisk flödestäthet</w:t>
      </w:r>
      <w:r w:rsidR="003913B3" w:rsidRPr="00A71647">
        <w:rPr>
          <w:rFonts w:cs="BookAntiqua-Bold"/>
          <w:b/>
          <w:bCs/>
        </w:rPr>
        <w:t> </w:t>
      </w:r>
      <w:r w:rsidRPr="00A71647">
        <w:t>B vid exponering för statiska magnetiska fält i frekvensintervallet 0</w:t>
      </w:r>
      <w:r w:rsidR="003913B3" w:rsidRPr="00A71647">
        <w:rPr>
          <w:rFonts w:cs="BookAntiqua-Bold"/>
          <w:b/>
          <w:bCs/>
        </w:rPr>
        <w:t> </w:t>
      </w:r>
      <w:r w:rsidRPr="00A71647">
        <w:t>Hz upp till 1</w:t>
      </w:r>
      <w:r w:rsidR="003913B3" w:rsidRPr="00A71647">
        <w:rPr>
          <w:rFonts w:cs="BookAntiqua-Bold"/>
          <w:b/>
          <w:bCs/>
        </w:rPr>
        <w:t> </w:t>
      </w:r>
      <w:r w:rsidRPr="00A71647">
        <w:t>Hz. Värdena avser magnetisk flödestäthet</w:t>
      </w:r>
      <w:r w:rsidR="003913B3" w:rsidRPr="00A71647">
        <w:rPr>
          <w:rFonts w:cs="BookAntiqua-Bold"/>
          <w:b/>
          <w:bCs/>
        </w:rPr>
        <w:t> </w:t>
      </w:r>
      <w:r w:rsidRPr="00A71647">
        <w:t>B i luft.</w:t>
      </w:r>
    </w:p>
    <w:p w14:paraId="18C9DA4C" w14:textId="77777777" w:rsidR="00934688" w:rsidRPr="00A71647" w:rsidRDefault="00934688" w:rsidP="004F562A">
      <w:pPr>
        <w:pStyle w:val="AV11-TextFreskrift"/>
      </w:pPr>
    </w:p>
    <w:p w14:paraId="12C85E71" w14:textId="09EEB1B8" w:rsidR="00934688" w:rsidRPr="00A71647" w:rsidRDefault="00934688" w:rsidP="004F562A">
      <w:pPr>
        <w:pStyle w:val="AV11-TextFreskrift"/>
      </w:pPr>
      <w:r w:rsidRPr="00A71647">
        <w:t>Med normala arbetsförhållanden avses förhållanden där arbetstagar</w:t>
      </w:r>
      <w:r w:rsidR="00140BBB" w:rsidRPr="00A71647">
        <w:t>na</w:t>
      </w:r>
      <w:r w:rsidRPr="00A71647">
        <w:t xml:space="preserve"> kan arbeta utan restriktioner med avseende på hur och var de rör sig.</w:t>
      </w:r>
    </w:p>
    <w:p w14:paraId="2BDBDDCF" w14:textId="77777777" w:rsidR="00934688" w:rsidRPr="00A71647" w:rsidRDefault="00934688" w:rsidP="004F562A">
      <w:pPr>
        <w:pStyle w:val="AV11-TextFreskrift"/>
      </w:pPr>
    </w:p>
    <w:p w14:paraId="2CD90FFD" w14:textId="2524944C" w:rsidR="00934688" w:rsidRPr="00A71647" w:rsidRDefault="00934688" w:rsidP="004F562A">
      <w:pPr>
        <w:pStyle w:val="AV11-TextFreskrift"/>
      </w:pPr>
      <w:r w:rsidRPr="00A71647">
        <w:t>Med kontrollerade arbetsförhållanden avses förhållanden där arbetstagar</w:t>
      </w:r>
      <w:r w:rsidR="00140BBB" w:rsidRPr="00A71647">
        <w:t>na</w:t>
      </w:r>
      <w:r w:rsidRPr="00A71647">
        <w:t xml:space="preserve"> har getts information om lämpliga sätt att röra och förflytta sig i det statiska fältet.</w:t>
      </w:r>
    </w:p>
    <w:p w14:paraId="1E4722D2" w14:textId="77777777" w:rsidR="00934688" w:rsidRPr="007A155D" w:rsidRDefault="00934688" w:rsidP="007A155D">
      <w:pPr>
        <w:pStyle w:val="AV11-TextFreskrift"/>
      </w:pPr>
    </w:p>
    <w:p w14:paraId="4B81EEA0" w14:textId="15A653DB" w:rsidR="0001781D" w:rsidRPr="00A71647" w:rsidRDefault="003913B3" w:rsidP="005B47EF">
      <w:pPr>
        <w:pStyle w:val="AV08-Tabellrubrik"/>
      </w:pPr>
      <w:r w:rsidRPr="00A71647">
        <w:t>Tabell</w:t>
      </w:r>
      <w:r w:rsidRPr="00A71647">
        <w:rPr>
          <w:rFonts w:cs="BookAntiqua-Bold"/>
          <w:bCs/>
        </w:rPr>
        <w:t> </w:t>
      </w:r>
      <w:r w:rsidR="0056680F">
        <w:t>2</w:t>
      </w:r>
      <w:r w:rsidR="00601A73">
        <w:t>4</w:t>
      </w:r>
      <w:r w:rsidR="0001781D" w:rsidRPr="00A71647">
        <w:t>. Gränsvärden för magnetisk flödestäthet</w:t>
      </w:r>
      <w:r w:rsidRPr="00A71647">
        <w:rPr>
          <w:rFonts w:cs="BookAntiqua-Bold"/>
          <w:bCs/>
        </w:rPr>
        <w:t> </w:t>
      </w:r>
      <w:r w:rsidR="0001781D" w:rsidRPr="00A71647">
        <w:t>B i frekvensintervallet 0</w:t>
      </w:r>
      <w:r w:rsidR="00E0312C" w:rsidRPr="00A71647">
        <w:t> </w:t>
      </w:r>
      <w:r w:rsidR="0001781D" w:rsidRPr="00A71647">
        <w:t>Hz upp till 1</w:t>
      </w:r>
      <w:r w:rsidRPr="00A71647">
        <w:rPr>
          <w:rFonts w:cs="BookAntiqua-Bold"/>
          <w:bCs/>
        </w:rPr>
        <w:t> </w:t>
      </w:r>
      <w:r w:rsidR="0001781D" w:rsidRPr="00A71647">
        <w:t>Hz</w:t>
      </w:r>
    </w:p>
    <w:tbl>
      <w:tblPr>
        <w:tblW w:w="5000" w:type="pct"/>
        <w:tblCellMar>
          <w:left w:w="0" w:type="dxa"/>
          <w:right w:w="0" w:type="dxa"/>
        </w:tblCellMar>
        <w:tblLook w:val="00A0" w:firstRow="1" w:lastRow="0" w:firstColumn="1" w:lastColumn="0" w:noHBand="0" w:noVBand="0"/>
      </w:tblPr>
      <w:tblGrid>
        <w:gridCol w:w="2689"/>
        <w:gridCol w:w="1984"/>
        <w:gridCol w:w="1711"/>
      </w:tblGrid>
      <w:tr w:rsidR="00934688" w:rsidRPr="00A71647" w14:paraId="6DBD1FA4" w14:textId="77777777" w:rsidTr="007A155D">
        <w:trPr>
          <w:trHeight w:val="60"/>
          <w:tblHeader/>
        </w:trPr>
        <w:tc>
          <w:tcPr>
            <w:tcW w:w="210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85" w:type="dxa"/>
              <w:bottom w:w="85" w:type="dxa"/>
              <w:right w:w="85" w:type="dxa"/>
            </w:tcMar>
          </w:tcPr>
          <w:p w14:paraId="334042B5" w14:textId="1AE34B7F" w:rsidR="00934688" w:rsidRPr="00061541" w:rsidRDefault="00D96C16" w:rsidP="007A155D">
            <w:pPr>
              <w:pStyle w:val="AV17-TextTabellfigurrubrik"/>
            </w:pPr>
            <w:r w:rsidRPr="00061541">
              <w:t>Exponeringssituationer</w:t>
            </w:r>
          </w:p>
        </w:tc>
        <w:tc>
          <w:tcPr>
            <w:tcW w:w="155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85" w:type="dxa"/>
              <w:bottom w:w="85" w:type="dxa"/>
              <w:right w:w="85" w:type="dxa"/>
            </w:tcMar>
          </w:tcPr>
          <w:p w14:paraId="249B83B0" w14:textId="64A775EF" w:rsidR="006A7F6A" w:rsidRPr="00061541" w:rsidRDefault="006A7F6A" w:rsidP="007A155D">
            <w:pPr>
              <w:pStyle w:val="AV17-TextTabellfigurrubrik"/>
            </w:pPr>
            <w:r w:rsidRPr="00061541">
              <w:t>Sensoriska effekter</w:t>
            </w:r>
          </w:p>
          <w:p w14:paraId="434BF76A" w14:textId="1F6FF1CA" w:rsidR="00934688" w:rsidRPr="00061541" w:rsidRDefault="00934688" w:rsidP="007A155D">
            <w:pPr>
              <w:pStyle w:val="AV17-TextTabellfigurrubrik"/>
            </w:pPr>
            <w:r w:rsidRPr="00061541">
              <w:t>B [T]</w:t>
            </w:r>
          </w:p>
        </w:tc>
        <w:tc>
          <w:tcPr>
            <w:tcW w:w="13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85" w:type="dxa"/>
              <w:bottom w:w="85" w:type="dxa"/>
              <w:right w:w="85" w:type="dxa"/>
            </w:tcMar>
          </w:tcPr>
          <w:p w14:paraId="0471EF8F" w14:textId="29B1D35C" w:rsidR="006A7F6A" w:rsidRPr="00061541" w:rsidRDefault="006A7F6A" w:rsidP="007A155D">
            <w:pPr>
              <w:pStyle w:val="AV17-TextTabellfigurrubrik"/>
            </w:pPr>
            <w:r w:rsidRPr="00061541">
              <w:t>Hälsoeffekter</w:t>
            </w:r>
          </w:p>
          <w:p w14:paraId="545F794B" w14:textId="79129868" w:rsidR="00934688" w:rsidRPr="00061541" w:rsidRDefault="006A7F6A" w:rsidP="007A155D">
            <w:pPr>
              <w:pStyle w:val="AV17-TextTabellfigurrubrik"/>
            </w:pPr>
            <w:r w:rsidRPr="00061541">
              <w:t>B [T]</w:t>
            </w:r>
          </w:p>
        </w:tc>
      </w:tr>
      <w:tr w:rsidR="00934688" w:rsidRPr="00A71647" w14:paraId="158A0403" w14:textId="77777777" w:rsidTr="007A155D">
        <w:trPr>
          <w:trHeight w:val="60"/>
        </w:trPr>
        <w:tc>
          <w:tcPr>
            <w:tcW w:w="2106"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B73B7EA" w14:textId="77777777" w:rsidR="00934688" w:rsidRPr="00061541" w:rsidRDefault="00934688" w:rsidP="007A155D">
            <w:pPr>
              <w:pStyle w:val="AV18-TextTabelltext"/>
            </w:pPr>
            <w:r w:rsidRPr="00061541">
              <w:t>Normala arbetsförhållanden</w:t>
            </w:r>
          </w:p>
        </w:tc>
        <w:tc>
          <w:tcPr>
            <w:tcW w:w="155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1633DAF" w14:textId="77777777" w:rsidR="00934688" w:rsidRPr="00061541" w:rsidRDefault="00934688" w:rsidP="007A155D">
            <w:pPr>
              <w:pStyle w:val="AV18-TextTabelltext"/>
            </w:pPr>
            <w:r w:rsidRPr="00061541">
              <w:t>2</w:t>
            </w:r>
          </w:p>
        </w:tc>
        <w:tc>
          <w:tcPr>
            <w:tcW w:w="134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7424CD4" w14:textId="260641B9" w:rsidR="00934688" w:rsidRPr="00061541" w:rsidRDefault="006A7F6A" w:rsidP="007A155D">
            <w:pPr>
              <w:pStyle w:val="AV18-TextTabelltext"/>
            </w:pPr>
            <w:r w:rsidRPr="00061541">
              <w:t>-</w:t>
            </w:r>
          </w:p>
        </w:tc>
      </w:tr>
      <w:tr w:rsidR="00934688" w:rsidRPr="00A71647" w14:paraId="30D78642" w14:textId="77777777" w:rsidTr="007A155D">
        <w:trPr>
          <w:trHeight w:val="489"/>
        </w:trPr>
        <w:tc>
          <w:tcPr>
            <w:tcW w:w="2106"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6AC893E5" w14:textId="77777777" w:rsidR="00934688" w:rsidRPr="00061541" w:rsidRDefault="00934688" w:rsidP="007A155D">
            <w:pPr>
              <w:pStyle w:val="AV18-TextTabelltext"/>
            </w:pPr>
            <w:r w:rsidRPr="00061541">
              <w:t>Lokal exponering av extremiteter</w:t>
            </w:r>
          </w:p>
        </w:tc>
        <w:tc>
          <w:tcPr>
            <w:tcW w:w="155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2BDEA9DC" w14:textId="77777777" w:rsidR="00934688" w:rsidRPr="00061541" w:rsidRDefault="00934688" w:rsidP="007A155D">
            <w:pPr>
              <w:pStyle w:val="AV18-TextTabelltext"/>
            </w:pPr>
            <w:r w:rsidRPr="00061541">
              <w:t>8</w:t>
            </w:r>
          </w:p>
        </w:tc>
        <w:tc>
          <w:tcPr>
            <w:tcW w:w="134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18272588" w14:textId="59140CC1" w:rsidR="00934688" w:rsidRPr="00061541" w:rsidRDefault="006A7F6A" w:rsidP="007A155D">
            <w:pPr>
              <w:pStyle w:val="AV18-TextTabelltext"/>
            </w:pPr>
            <w:r w:rsidRPr="00061541">
              <w:t>-</w:t>
            </w:r>
          </w:p>
        </w:tc>
      </w:tr>
      <w:tr w:rsidR="00934688" w:rsidRPr="00A71647" w14:paraId="358ABF0D" w14:textId="77777777" w:rsidTr="007A155D">
        <w:trPr>
          <w:trHeight w:val="60"/>
        </w:trPr>
        <w:tc>
          <w:tcPr>
            <w:tcW w:w="2106"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7466020" w14:textId="77777777" w:rsidR="00934688" w:rsidRPr="00061541" w:rsidRDefault="00934688" w:rsidP="007A155D">
            <w:pPr>
              <w:pStyle w:val="AV18-TextTabelltext"/>
            </w:pPr>
            <w:r w:rsidRPr="00061541">
              <w:t>Kontrollerade arbetsförhållanden</w:t>
            </w:r>
          </w:p>
        </w:tc>
        <w:tc>
          <w:tcPr>
            <w:tcW w:w="155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1E296C6" w14:textId="713A2AF1" w:rsidR="00934688" w:rsidRPr="00061541" w:rsidRDefault="006A7F6A" w:rsidP="007A155D">
            <w:pPr>
              <w:pStyle w:val="AV18-TextTabelltext"/>
            </w:pPr>
            <w:r w:rsidRPr="00061541">
              <w:t>-</w:t>
            </w:r>
          </w:p>
        </w:tc>
        <w:tc>
          <w:tcPr>
            <w:tcW w:w="134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2CBEFA08" w14:textId="5F8E4FCB" w:rsidR="00934688" w:rsidRPr="00061541" w:rsidRDefault="006A7F6A" w:rsidP="007A155D">
            <w:pPr>
              <w:pStyle w:val="AV18-TextTabelltext"/>
            </w:pPr>
            <w:r w:rsidRPr="00061541">
              <w:t>8</w:t>
            </w:r>
          </w:p>
        </w:tc>
      </w:tr>
    </w:tbl>
    <w:p w14:paraId="16EC3084" w14:textId="77777777" w:rsidR="006A7F6A" w:rsidRDefault="006A7F6A" w:rsidP="00061541">
      <w:pPr>
        <w:pStyle w:val="AV11-TextFreskrift"/>
      </w:pPr>
    </w:p>
    <w:p w14:paraId="21F6DB74" w14:textId="38BA58E5" w:rsidR="004B71B6" w:rsidRPr="00A71647" w:rsidRDefault="004B71B6" w:rsidP="00061541">
      <w:pPr>
        <w:pStyle w:val="AV11-TextFreskrift"/>
        <w:sectPr w:rsidR="004B71B6" w:rsidRPr="00A71647" w:rsidSect="00CC4178">
          <w:headerReference w:type="even" r:id="rId71"/>
          <w:headerReference w:type="default" r:id="rId72"/>
          <w:headerReference w:type="first" r:id="rId73"/>
          <w:footerReference w:type="first" r:id="rId74"/>
          <w:pgSz w:w="11906" w:h="16838" w:code="9"/>
          <w:pgMar w:top="3544" w:right="2478" w:bottom="3544" w:left="3034" w:header="2835" w:footer="2835" w:gutter="0"/>
          <w:cols w:space="708"/>
          <w:docGrid w:linePitch="360"/>
        </w:sectPr>
      </w:pPr>
    </w:p>
    <w:p w14:paraId="08AAA99B" w14:textId="1D5C37F3" w:rsidR="00934688" w:rsidRPr="00A71647" w:rsidRDefault="00934688" w:rsidP="00FC403C">
      <w:pPr>
        <w:pStyle w:val="AV02-Rubrik2Bilaga"/>
      </w:pPr>
      <w:bookmarkStart w:id="4352" w:name="_Toc6229635"/>
      <w:bookmarkStart w:id="4353" w:name="_Toc6321606"/>
      <w:bookmarkStart w:id="4354" w:name="_Toc6399327"/>
      <w:bookmarkStart w:id="4355" w:name="_Toc6905826"/>
      <w:bookmarkStart w:id="4356" w:name="_Toc6918472"/>
      <w:bookmarkStart w:id="4357" w:name="_Toc7167236"/>
      <w:bookmarkStart w:id="4358" w:name="_Toc11320747"/>
      <w:bookmarkStart w:id="4359" w:name="_Toc11326737"/>
      <w:bookmarkStart w:id="4360" w:name="_Toc17717797"/>
      <w:bookmarkStart w:id="4361" w:name="_Toc17725347"/>
      <w:bookmarkStart w:id="4362" w:name="_Toc17729585"/>
      <w:bookmarkStart w:id="4363" w:name="_Toc17730398"/>
      <w:bookmarkStart w:id="4364" w:name="_Toc17786565"/>
      <w:bookmarkStart w:id="4365" w:name="_Toc17798158"/>
      <w:bookmarkStart w:id="4366" w:name="_Toc17799144"/>
      <w:bookmarkStart w:id="4367" w:name="_Toc17802154"/>
      <w:bookmarkStart w:id="4368" w:name="_Toc17802426"/>
      <w:bookmarkStart w:id="4369" w:name="_Toc17803680"/>
      <w:bookmarkStart w:id="4370" w:name="_Toc17805208"/>
      <w:bookmarkStart w:id="4371" w:name="_Toc17808908"/>
      <w:bookmarkStart w:id="4372" w:name="_Toc17894919"/>
      <w:bookmarkStart w:id="4373" w:name="_Toc17904218"/>
      <w:bookmarkStart w:id="4374" w:name="_Toc18313254"/>
      <w:bookmarkStart w:id="4375" w:name="_Toc18326848"/>
      <w:bookmarkStart w:id="4376" w:name="_Toc18328958"/>
      <w:bookmarkStart w:id="4377" w:name="_Toc18650259"/>
      <w:bookmarkStart w:id="4378" w:name="_Toc20299331"/>
      <w:bookmarkStart w:id="4379" w:name="_Toc21603813"/>
      <w:bookmarkStart w:id="4380" w:name="_Toc21604032"/>
      <w:bookmarkStart w:id="4381" w:name="_Toc21609269"/>
      <w:bookmarkStart w:id="4382" w:name="_Toc68085089"/>
      <w:bookmarkStart w:id="4383" w:name="_Toc68088658"/>
      <w:bookmarkStart w:id="4384" w:name="_Toc90446971"/>
      <w:r w:rsidRPr="00A71647">
        <w:t>Bilaga</w:t>
      </w:r>
      <w:bookmarkStart w:id="4385" w:name="_Toc533624059"/>
      <w:bookmarkStart w:id="4386" w:name="_Toc4076199"/>
      <w:r w:rsidR="003913B3" w:rsidRPr="00A71647">
        <w:rPr>
          <w:rFonts w:cs="BookAntiqua-Bold"/>
          <w:bCs/>
        </w:rPr>
        <w:t> </w:t>
      </w:r>
      <w:r w:rsidR="00485FD7">
        <w:t>12</w:t>
      </w:r>
      <w:r w:rsidRPr="00A71647">
        <w:t xml:space="preserve"> Insatsnivåer för statiska magnetiska fält</w:t>
      </w:r>
      <w:bookmarkEnd w:id="4385"/>
      <w:bookmarkEnd w:id="4386"/>
      <w:r w:rsidRPr="00A71647">
        <w:t xml:space="preserve">, till </w:t>
      </w:r>
      <w:r w:rsidR="00485FD7">
        <w:t>13</w:t>
      </w:r>
      <w:r w:rsidR="003913B3" w:rsidRPr="00A71647">
        <w:rPr>
          <w:rFonts w:cs="BookAntiqua-Bold"/>
          <w:bCs/>
        </w:rPr>
        <w:t> </w:t>
      </w:r>
      <w:r w:rsidRPr="00A71647">
        <w:t>kap.</w:t>
      </w:r>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p>
    <w:p w14:paraId="65DC24C0" w14:textId="5B18CD6E" w:rsidR="00934688" w:rsidRPr="00A71647" w:rsidRDefault="003913B3" w:rsidP="00827965">
      <w:pPr>
        <w:pStyle w:val="AV11-TextFreskrift"/>
      </w:pPr>
      <w:r w:rsidRPr="00A71647">
        <w:t>I tabell</w:t>
      </w:r>
      <w:r w:rsidRPr="00A71647">
        <w:rPr>
          <w:rFonts w:cs="BookAntiqua-Bold"/>
          <w:b/>
          <w:bCs/>
        </w:rPr>
        <w:t> </w:t>
      </w:r>
      <w:r w:rsidR="0056680F">
        <w:t>2</w:t>
      </w:r>
      <w:r w:rsidR="00601A73">
        <w:t>5</w:t>
      </w:r>
      <w:r w:rsidR="00934688" w:rsidRPr="00A71647">
        <w:t xml:space="preserve"> anges insatsnivåer för magnetisk flödestäthet</w:t>
      </w:r>
      <w:r w:rsidRPr="00A71647">
        <w:rPr>
          <w:rFonts w:cs="BookAntiqua-Bold"/>
          <w:b/>
          <w:bCs/>
        </w:rPr>
        <w:t> </w:t>
      </w:r>
      <w:r w:rsidR="00934688" w:rsidRPr="00A71647">
        <w:t>B i frekvensintervallet 0</w:t>
      </w:r>
      <w:r w:rsidRPr="00A71647">
        <w:rPr>
          <w:rFonts w:cs="BookAntiqua-Bold"/>
          <w:b/>
          <w:bCs/>
        </w:rPr>
        <w:t> </w:t>
      </w:r>
      <w:r w:rsidR="00934688" w:rsidRPr="00A71647">
        <w:t>Hz upp till 1</w:t>
      </w:r>
      <w:r w:rsidRPr="00A71647">
        <w:rPr>
          <w:rFonts w:cs="BookAntiqua-Bold"/>
          <w:b/>
          <w:bCs/>
        </w:rPr>
        <w:t> </w:t>
      </w:r>
      <w:r w:rsidR="00934688" w:rsidRPr="00A71647">
        <w:t>Hz. Värdena avser magnetisk flödestäthet</w:t>
      </w:r>
      <w:r w:rsidRPr="00A71647">
        <w:rPr>
          <w:rFonts w:cs="BookAntiqua-Bold"/>
          <w:b/>
          <w:bCs/>
        </w:rPr>
        <w:t> </w:t>
      </w:r>
      <w:r w:rsidR="00934688" w:rsidRPr="00A71647">
        <w:t>B i luft.</w:t>
      </w:r>
    </w:p>
    <w:p w14:paraId="497AC38C" w14:textId="77777777" w:rsidR="00934688" w:rsidRPr="007A155D" w:rsidRDefault="00934688" w:rsidP="007A155D">
      <w:pPr>
        <w:pStyle w:val="AV11-TextFreskrift"/>
      </w:pPr>
    </w:p>
    <w:p w14:paraId="6F57B432" w14:textId="522E2D25" w:rsidR="0001781D" w:rsidRPr="00A71647" w:rsidRDefault="00934688" w:rsidP="005B47EF">
      <w:pPr>
        <w:pStyle w:val="AV08-Tabellrubrik"/>
      </w:pPr>
      <w:r w:rsidRPr="00A71647">
        <w:t>Tabell</w:t>
      </w:r>
      <w:r w:rsidR="003913B3" w:rsidRPr="00A71647">
        <w:rPr>
          <w:rFonts w:cs="BookAntiqua-Bold"/>
          <w:bCs/>
        </w:rPr>
        <w:t> </w:t>
      </w:r>
      <w:r w:rsidR="0056680F">
        <w:t>2</w:t>
      </w:r>
      <w:r w:rsidR="00601A73">
        <w:t>5</w:t>
      </w:r>
      <w:r w:rsidR="0001781D" w:rsidRPr="00A71647">
        <w:t>. Insatsnivåer för magnetisk flödestäthet</w:t>
      </w:r>
      <w:r w:rsidR="003913B3" w:rsidRPr="00A71647">
        <w:rPr>
          <w:rFonts w:cs="BookAntiqua-Bold"/>
          <w:bCs/>
        </w:rPr>
        <w:t> </w:t>
      </w:r>
      <w:r w:rsidR="0001781D" w:rsidRPr="00A71647">
        <w:t>B i frekvensintervallet 0</w:t>
      </w:r>
      <w:r w:rsidR="003913B3" w:rsidRPr="00A71647">
        <w:rPr>
          <w:rFonts w:cs="BookAntiqua-Bold"/>
          <w:bCs/>
        </w:rPr>
        <w:t> </w:t>
      </w:r>
      <w:r w:rsidR="0001781D" w:rsidRPr="00A71647">
        <w:t xml:space="preserve">Hz upp till 1 </w:t>
      </w:r>
      <w:r w:rsidR="003913B3" w:rsidRPr="00A71647">
        <w:rPr>
          <w:rFonts w:cs="BookAntiqua-Bold"/>
          <w:bCs/>
        </w:rPr>
        <w:t> </w:t>
      </w:r>
      <w:r w:rsidR="0001781D" w:rsidRPr="00A71647">
        <w:t>Hz</w:t>
      </w:r>
    </w:p>
    <w:tbl>
      <w:tblPr>
        <w:tblW w:w="5000" w:type="pct"/>
        <w:tblCellMar>
          <w:left w:w="0" w:type="dxa"/>
          <w:right w:w="0" w:type="dxa"/>
        </w:tblCellMar>
        <w:tblLook w:val="00A0" w:firstRow="1" w:lastRow="0" w:firstColumn="1" w:lastColumn="0" w:noHBand="0" w:noVBand="0"/>
      </w:tblPr>
      <w:tblGrid>
        <w:gridCol w:w="5360"/>
        <w:gridCol w:w="1024"/>
      </w:tblGrid>
      <w:tr w:rsidR="00934688" w:rsidRPr="00A71647" w14:paraId="65F5DF92" w14:textId="77777777" w:rsidTr="00F17BB4">
        <w:trPr>
          <w:trHeight w:val="60"/>
          <w:tblHeader/>
        </w:trPr>
        <w:tc>
          <w:tcPr>
            <w:tcW w:w="41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85" w:type="dxa"/>
              <w:bottom w:w="85" w:type="dxa"/>
              <w:right w:w="85" w:type="dxa"/>
            </w:tcMar>
          </w:tcPr>
          <w:p w14:paraId="4F012425" w14:textId="0B8DCFCA" w:rsidR="00934688" w:rsidRPr="00A71647" w:rsidRDefault="00934688" w:rsidP="006550D6">
            <w:pPr>
              <w:pStyle w:val="AV17-TextTabellfigurrubrik"/>
            </w:pPr>
            <w:r w:rsidRPr="00A71647">
              <w:t>Risk</w:t>
            </w:r>
          </w:p>
        </w:tc>
        <w:tc>
          <w:tcPr>
            <w:tcW w:w="80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85" w:type="dxa"/>
              <w:bottom w:w="85" w:type="dxa"/>
              <w:right w:w="85" w:type="dxa"/>
            </w:tcMar>
          </w:tcPr>
          <w:p w14:paraId="79D470BC" w14:textId="77777777" w:rsidR="00934688" w:rsidRPr="00A71647" w:rsidRDefault="00934688" w:rsidP="006550D6">
            <w:pPr>
              <w:pStyle w:val="AV17-TextTabellfigurrubrik"/>
            </w:pPr>
            <w:r w:rsidRPr="00A71647">
              <w:t>B [mT]</w:t>
            </w:r>
          </w:p>
        </w:tc>
      </w:tr>
      <w:tr w:rsidR="00934688" w:rsidRPr="00A71647" w14:paraId="2CF7626A" w14:textId="77777777" w:rsidTr="00FF21EB">
        <w:trPr>
          <w:trHeight w:val="60"/>
        </w:trPr>
        <w:tc>
          <w:tcPr>
            <w:tcW w:w="419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248EC6DF" w14:textId="77777777" w:rsidR="00934688" w:rsidRPr="003929D4" w:rsidRDefault="00934688" w:rsidP="00BD6C91">
            <w:pPr>
              <w:pStyle w:val="AV18-TextTabelltext"/>
            </w:pPr>
            <w:r w:rsidRPr="00FF21EB">
              <w:t>Interferens med aktiva medicinska implantat</w:t>
            </w:r>
          </w:p>
        </w:tc>
        <w:tc>
          <w:tcPr>
            <w:tcW w:w="802"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147022E5" w14:textId="77777777" w:rsidR="00934688" w:rsidRPr="008B2403" w:rsidRDefault="00934688">
            <w:pPr>
              <w:pStyle w:val="AV18-TextTabelltext"/>
            </w:pPr>
            <w:r w:rsidRPr="008B2403">
              <w:t xml:space="preserve">0,5 </w:t>
            </w:r>
          </w:p>
        </w:tc>
      </w:tr>
      <w:tr w:rsidR="00934688" w:rsidRPr="00A71647" w14:paraId="5BA975C0" w14:textId="77777777" w:rsidTr="00FF21EB">
        <w:trPr>
          <w:trHeight w:val="60"/>
        </w:trPr>
        <w:tc>
          <w:tcPr>
            <w:tcW w:w="419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747CEAB" w14:textId="0D1166E3" w:rsidR="00934688" w:rsidRPr="008B2403" w:rsidRDefault="00934688">
            <w:pPr>
              <w:pStyle w:val="AV18-TextTabelltext"/>
            </w:pPr>
            <w:r w:rsidRPr="00FF21EB">
              <w:t>Attraktionskraft och projektilrisk i närheten av starka</w:t>
            </w:r>
            <w:r w:rsidR="00536320">
              <w:t xml:space="preserve"> </w:t>
            </w:r>
            <w:r w:rsidR="00FA5013">
              <w:t>magneter (</w:t>
            </w:r>
            <w:r w:rsidRPr="008B2403">
              <w:t>&gt; 100 mT)</w:t>
            </w:r>
          </w:p>
        </w:tc>
        <w:tc>
          <w:tcPr>
            <w:tcW w:w="802"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28D05714" w14:textId="77777777" w:rsidR="00934688" w:rsidRPr="008B2403" w:rsidRDefault="00934688">
            <w:pPr>
              <w:pStyle w:val="AV18-TextTabelltext"/>
            </w:pPr>
            <w:r w:rsidRPr="008B2403">
              <w:t>3</w:t>
            </w:r>
          </w:p>
        </w:tc>
      </w:tr>
    </w:tbl>
    <w:p w14:paraId="2BB5F87D" w14:textId="77777777" w:rsidR="004B71B6" w:rsidRPr="00A71647" w:rsidRDefault="004B71B6" w:rsidP="00B265B8">
      <w:pPr>
        <w:pStyle w:val="AV50-TextBilagenummer"/>
        <w:sectPr w:rsidR="004B71B6" w:rsidRPr="00A71647" w:rsidSect="00CC4178">
          <w:headerReference w:type="even" r:id="rId75"/>
          <w:headerReference w:type="default" r:id="rId76"/>
          <w:headerReference w:type="first" r:id="rId77"/>
          <w:footerReference w:type="first" r:id="rId78"/>
          <w:pgSz w:w="11906" w:h="16838" w:code="9"/>
          <w:pgMar w:top="3544" w:right="2478" w:bottom="3544" w:left="3034" w:header="2835" w:footer="2835" w:gutter="0"/>
          <w:cols w:space="708"/>
          <w:docGrid w:linePitch="360"/>
        </w:sectPr>
      </w:pPr>
      <w:bookmarkStart w:id="4387" w:name="_Toc6229636"/>
      <w:bookmarkStart w:id="4388" w:name="_Toc6321607"/>
      <w:bookmarkStart w:id="4389" w:name="_Toc6399328"/>
      <w:bookmarkStart w:id="4390" w:name="_Toc6905827"/>
      <w:bookmarkStart w:id="4391" w:name="_Toc6918473"/>
      <w:bookmarkStart w:id="4392" w:name="_Toc7167237"/>
    </w:p>
    <w:p w14:paraId="4E1577DC" w14:textId="68686722" w:rsidR="00934688" w:rsidRPr="00A71647" w:rsidRDefault="00934688" w:rsidP="00FC403C">
      <w:pPr>
        <w:pStyle w:val="AV02-Rubrik2Bilaga"/>
      </w:pPr>
      <w:bookmarkStart w:id="4393" w:name="_Toc11320748"/>
      <w:bookmarkStart w:id="4394" w:name="_Toc11326738"/>
      <w:bookmarkStart w:id="4395" w:name="_Toc17717798"/>
      <w:bookmarkStart w:id="4396" w:name="_Toc17725348"/>
      <w:bookmarkStart w:id="4397" w:name="_Toc17729586"/>
      <w:bookmarkStart w:id="4398" w:name="_Toc17730399"/>
      <w:bookmarkStart w:id="4399" w:name="_Toc17786566"/>
      <w:bookmarkStart w:id="4400" w:name="_Toc17798159"/>
      <w:bookmarkStart w:id="4401" w:name="_Toc17799145"/>
      <w:bookmarkStart w:id="4402" w:name="_Toc17802155"/>
      <w:bookmarkStart w:id="4403" w:name="_Toc17802427"/>
      <w:bookmarkStart w:id="4404" w:name="_Toc17803681"/>
      <w:bookmarkStart w:id="4405" w:name="_Toc17805209"/>
      <w:bookmarkStart w:id="4406" w:name="_Toc17808909"/>
      <w:bookmarkStart w:id="4407" w:name="_Toc17894920"/>
      <w:bookmarkStart w:id="4408" w:name="_Toc17904219"/>
      <w:bookmarkStart w:id="4409" w:name="_Toc18313255"/>
      <w:bookmarkStart w:id="4410" w:name="_Toc18326849"/>
      <w:bookmarkStart w:id="4411" w:name="_Toc18328959"/>
      <w:bookmarkStart w:id="4412" w:name="_Toc18650260"/>
      <w:bookmarkStart w:id="4413" w:name="_Toc20299332"/>
      <w:bookmarkStart w:id="4414" w:name="_Toc21603814"/>
      <w:bookmarkStart w:id="4415" w:name="_Toc21604033"/>
      <w:bookmarkStart w:id="4416" w:name="_Toc21609270"/>
      <w:bookmarkStart w:id="4417" w:name="_Toc68085090"/>
      <w:bookmarkStart w:id="4418" w:name="_Toc68088659"/>
      <w:bookmarkStart w:id="4419" w:name="_Toc90446972"/>
      <w:r w:rsidRPr="00A71647">
        <w:t>Bilaga</w:t>
      </w:r>
      <w:bookmarkStart w:id="4420" w:name="_Toc533624061"/>
      <w:bookmarkStart w:id="4421" w:name="_Toc4076201"/>
      <w:r w:rsidR="003913B3" w:rsidRPr="00A71647">
        <w:rPr>
          <w:rFonts w:cs="BookAntiqua-Bold"/>
          <w:bCs/>
        </w:rPr>
        <w:t> </w:t>
      </w:r>
      <w:r w:rsidR="00485FD7">
        <w:t>13</w:t>
      </w:r>
      <w:r w:rsidRPr="00A71647">
        <w:t xml:space="preserve"> Gränsvärden för exponering för tidsvarierande elektriska och magnetiska fält</w:t>
      </w:r>
      <w:bookmarkEnd w:id="4420"/>
      <w:bookmarkEnd w:id="4421"/>
      <w:r w:rsidRPr="00A71647">
        <w:t>, till</w:t>
      </w:r>
      <w:r w:rsidR="0003552B">
        <w:t xml:space="preserve"> </w:t>
      </w:r>
      <w:r w:rsidR="00485FD7">
        <w:t>13</w:t>
      </w:r>
      <w:r w:rsidR="003913B3" w:rsidRPr="00A71647">
        <w:rPr>
          <w:rFonts w:cs="BookAntiqua-Bold"/>
          <w:bCs/>
        </w:rPr>
        <w:t> </w:t>
      </w:r>
      <w:r w:rsidRPr="00A71647">
        <w:t>kap.</w:t>
      </w:r>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p>
    <w:p w14:paraId="47F250F5" w14:textId="023B639D" w:rsidR="00934688" w:rsidRPr="00A71647" w:rsidRDefault="00934688" w:rsidP="00177168">
      <w:pPr>
        <w:pStyle w:val="AV11-TextFreskrift"/>
      </w:pPr>
      <w:r w:rsidRPr="00A71647">
        <w:t>I tabell</w:t>
      </w:r>
      <w:r w:rsidR="003913B3" w:rsidRPr="00A71647">
        <w:rPr>
          <w:rFonts w:cs="BookAntiqua-Bold"/>
          <w:b/>
          <w:bCs/>
        </w:rPr>
        <w:t> </w:t>
      </w:r>
      <w:r w:rsidR="0056680F">
        <w:t>2</w:t>
      </w:r>
      <w:r w:rsidR="00601A73">
        <w:t>6</w:t>
      </w:r>
      <w:r w:rsidRPr="00A71647">
        <w:t xml:space="preserve"> anges gränsvärden för inducerade elektriska fält </w:t>
      </w:r>
      <w:r w:rsidR="007779AF" w:rsidRPr="00A71647">
        <w:t>(</w:t>
      </w:r>
      <w:r w:rsidRPr="00A71647">
        <w:t>E</w:t>
      </w:r>
      <w:r w:rsidRPr="00A71647">
        <w:rPr>
          <w:vertAlign w:val="subscript"/>
        </w:rPr>
        <w:t>ind</w:t>
      </w:r>
      <w:r w:rsidR="007779AF" w:rsidRPr="00A71647">
        <w:t>)</w:t>
      </w:r>
      <w:r w:rsidRPr="00A71647">
        <w:t xml:space="preserve"> i frekvensintervallet från 1</w:t>
      </w:r>
      <w:r w:rsidR="003913B3" w:rsidRPr="00A71647">
        <w:rPr>
          <w:rFonts w:cs="BookAntiqua-Bold"/>
          <w:b/>
          <w:bCs/>
        </w:rPr>
        <w:t> </w:t>
      </w:r>
      <w:r w:rsidRPr="00A71647">
        <w:t>Hz upp till 10</w:t>
      </w:r>
      <w:r w:rsidR="003913B3" w:rsidRPr="00A71647">
        <w:rPr>
          <w:rFonts w:cs="BookAntiqua-Bold"/>
          <w:b/>
          <w:bCs/>
        </w:rPr>
        <w:t> </w:t>
      </w:r>
      <w:r w:rsidRPr="00A71647">
        <w:t>MHz.</w:t>
      </w:r>
    </w:p>
    <w:p w14:paraId="3618A065" w14:textId="77777777" w:rsidR="00934688" w:rsidRPr="00A71647" w:rsidRDefault="00934688" w:rsidP="00177168">
      <w:pPr>
        <w:pStyle w:val="AV11-TextFreskrift"/>
        <w:rPr>
          <w:rFonts w:cs="Book Antiqua"/>
          <w:color w:val="000000" w:themeColor="text1"/>
          <w:sz w:val="19"/>
        </w:rPr>
      </w:pPr>
    </w:p>
    <w:p w14:paraId="05F7A0F3" w14:textId="1266A47A" w:rsidR="0001781D" w:rsidRDefault="00934688" w:rsidP="005B47EF">
      <w:pPr>
        <w:pStyle w:val="AV08-Tabellrubrik"/>
      </w:pPr>
      <w:r w:rsidRPr="00A71647">
        <w:t>Tabe</w:t>
      </w:r>
      <w:r w:rsidR="003913B3" w:rsidRPr="00A71647">
        <w:t>ll</w:t>
      </w:r>
      <w:r w:rsidR="003913B3" w:rsidRPr="00A71647">
        <w:rPr>
          <w:rFonts w:cs="BookAntiqua-Bold"/>
          <w:bCs/>
        </w:rPr>
        <w:t> </w:t>
      </w:r>
      <w:r w:rsidR="0056680F">
        <w:t>2</w:t>
      </w:r>
      <w:r w:rsidR="00601A73">
        <w:t>6</w:t>
      </w:r>
      <w:r w:rsidR="00F1456C" w:rsidRPr="00A71647">
        <w:t>.</w:t>
      </w:r>
      <w:r w:rsidR="0001781D" w:rsidRPr="00A71647">
        <w:t xml:space="preserve"> Gränsvärden för inducerade elektriska fält i frekvensintervallet från 1</w:t>
      </w:r>
      <w:r w:rsidR="003913B3" w:rsidRPr="00A71647">
        <w:rPr>
          <w:rFonts w:cs="BookAntiqua-Bold"/>
          <w:bCs/>
        </w:rPr>
        <w:t> </w:t>
      </w:r>
      <w:r w:rsidR="0001781D" w:rsidRPr="00A71647">
        <w:t>Hz till 10</w:t>
      </w:r>
      <w:r w:rsidR="003913B3" w:rsidRPr="00A71647">
        <w:rPr>
          <w:rFonts w:cs="BookAntiqua-Bold"/>
          <w:bCs/>
        </w:rPr>
        <w:t> </w:t>
      </w:r>
      <w:r w:rsidR="0001781D" w:rsidRPr="00A71647">
        <w:t>MHz</w:t>
      </w:r>
    </w:p>
    <w:tbl>
      <w:tblPr>
        <w:tblStyle w:val="Tabellrutnt"/>
        <w:tblW w:w="0" w:type="auto"/>
        <w:tblLayout w:type="fixed"/>
        <w:tblCellMar>
          <w:top w:w="28" w:type="dxa"/>
          <w:bottom w:w="28" w:type="dxa"/>
        </w:tblCellMar>
        <w:tblLook w:val="04A0" w:firstRow="1" w:lastRow="0" w:firstColumn="1" w:lastColumn="0" w:noHBand="0" w:noVBand="1"/>
      </w:tblPr>
      <w:tblGrid>
        <w:gridCol w:w="2128"/>
        <w:gridCol w:w="2128"/>
        <w:gridCol w:w="2128"/>
      </w:tblGrid>
      <w:tr w:rsidR="00B5341B" w14:paraId="42A8A3CD" w14:textId="77777777" w:rsidTr="00F17BB4">
        <w:trPr>
          <w:tblHeader/>
        </w:trPr>
        <w:tc>
          <w:tcPr>
            <w:tcW w:w="2128" w:type="dxa"/>
            <w:shd w:val="clear" w:color="auto" w:fill="D9D9D9" w:themeFill="background1" w:themeFillShade="D9"/>
          </w:tcPr>
          <w:p w14:paraId="36DA0735" w14:textId="2292DB76" w:rsidR="00B5341B" w:rsidRPr="00B5341B" w:rsidRDefault="007D39C7" w:rsidP="006550D6">
            <w:pPr>
              <w:pStyle w:val="AV17-TextTabellfigurrubrik"/>
            </w:pPr>
            <w:r>
              <w:t>Frekvens</w:t>
            </w:r>
          </w:p>
          <w:p w14:paraId="1AF0F736" w14:textId="048BAE38" w:rsidR="00B5341B" w:rsidRDefault="00B5341B" w:rsidP="006550D6">
            <w:pPr>
              <w:pStyle w:val="AV17-TextTabellfigurrubrik"/>
            </w:pPr>
            <w:r w:rsidRPr="005F0B2C">
              <w:t>f [Hz]</w:t>
            </w:r>
          </w:p>
        </w:tc>
        <w:tc>
          <w:tcPr>
            <w:tcW w:w="2128" w:type="dxa"/>
            <w:shd w:val="clear" w:color="auto" w:fill="D9D9D9" w:themeFill="background1" w:themeFillShade="D9"/>
          </w:tcPr>
          <w:p w14:paraId="4A53FA4B" w14:textId="5203D025" w:rsidR="00B5341B" w:rsidRPr="00201819" w:rsidRDefault="007D39C7" w:rsidP="006550D6">
            <w:pPr>
              <w:pStyle w:val="AV17-TextTabellfigurrubrik"/>
              <w:rPr>
                <w:lang w:val="sv-SE"/>
              </w:rPr>
            </w:pPr>
            <w:r>
              <w:rPr>
                <w:lang w:val="sv-SE"/>
              </w:rPr>
              <w:t>Sensoriska effekter</w:t>
            </w:r>
          </w:p>
          <w:p w14:paraId="29488E43" w14:textId="12B5F3CE" w:rsidR="00B5341B" w:rsidRPr="00201819" w:rsidRDefault="00B5341B" w:rsidP="006550D6">
            <w:pPr>
              <w:pStyle w:val="AV17-TextTabellfigurrubrik"/>
              <w:rPr>
                <w:lang w:val="sv-SE"/>
              </w:rPr>
            </w:pPr>
            <w:r w:rsidRPr="00201819">
              <w:rPr>
                <w:lang w:val="sv-SE"/>
              </w:rPr>
              <w:t>E</w:t>
            </w:r>
            <w:r w:rsidRPr="00AB4A38">
              <w:rPr>
                <w:vertAlign w:val="subscript"/>
                <w:lang w:val="sv-SE"/>
              </w:rPr>
              <w:t>ind</w:t>
            </w:r>
            <w:r w:rsidRPr="00201819">
              <w:rPr>
                <w:lang w:val="sv-SE"/>
              </w:rPr>
              <w:t xml:space="preserve"> [V/m]</w:t>
            </w:r>
          </w:p>
        </w:tc>
        <w:tc>
          <w:tcPr>
            <w:tcW w:w="2128" w:type="dxa"/>
            <w:shd w:val="clear" w:color="auto" w:fill="D9D9D9" w:themeFill="background1" w:themeFillShade="D9"/>
          </w:tcPr>
          <w:p w14:paraId="6956D02B" w14:textId="4498391F" w:rsidR="00B5341B" w:rsidRPr="00FF21EB" w:rsidRDefault="00B5341B" w:rsidP="006550D6">
            <w:pPr>
              <w:pStyle w:val="AV17-TextTabellfigurrubrik"/>
            </w:pPr>
            <w:r>
              <w:t>H</w:t>
            </w:r>
            <w:r w:rsidR="007D39C7">
              <w:t>älsoeffekter</w:t>
            </w:r>
          </w:p>
          <w:p w14:paraId="5F866A4B" w14:textId="427CF383" w:rsidR="00B5341B" w:rsidRDefault="00B5341B" w:rsidP="006550D6">
            <w:pPr>
              <w:pStyle w:val="AV17-TextTabellfigurrubrik"/>
            </w:pPr>
            <w:r w:rsidRPr="005F0B2C">
              <w:t>E</w:t>
            </w:r>
            <w:r w:rsidRPr="00AB4A38">
              <w:rPr>
                <w:vertAlign w:val="subscript"/>
              </w:rPr>
              <w:t>ind</w:t>
            </w:r>
            <w:r>
              <w:t xml:space="preserve"> </w:t>
            </w:r>
            <w:r w:rsidRPr="005F0B2C">
              <w:t>[V/m]</w:t>
            </w:r>
          </w:p>
        </w:tc>
      </w:tr>
      <w:tr w:rsidR="00B5341B" w14:paraId="5329716D" w14:textId="77777777" w:rsidTr="00F17BB4">
        <w:trPr>
          <w:trHeight w:val="227"/>
        </w:trPr>
        <w:tc>
          <w:tcPr>
            <w:tcW w:w="2128" w:type="dxa"/>
          </w:tcPr>
          <w:p w14:paraId="5AA0C02B" w14:textId="204AF033" w:rsidR="00B5341B" w:rsidRDefault="00B5341B" w:rsidP="00F17BB4">
            <w:pPr>
              <w:pStyle w:val="AV18-TextTabelltext"/>
              <w:spacing w:before="60" w:after="60"/>
            </w:pPr>
            <w:r w:rsidRPr="00A71647">
              <w:t>1 ≤ f &lt; 10</w:t>
            </w:r>
          </w:p>
        </w:tc>
        <w:tc>
          <w:tcPr>
            <w:tcW w:w="2128" w:type="dxa"/>
          </w:tcPr>
          <w:p w14:paraId="63F92383" w14:textId="75ED9BEE" w:rsidR="00B5341B" w:rsidRDefault="00B5341B" w:rsidP="00F17BB4">
            <w:pPr>
              <w:pStyle w:val="AV18-TextTabelltext"/>
              <w:spacing w:before="60" w:after="60"/>
            </w:pPr>
            <w:r w:rsidRPr="00A71647">
              <w:t>0,7/f</w:t>
            </w:r>
          </w:p>
        </w:tc>
        <w:tc>
          <w:tcPr>
            <w:tcW w:w="2128" w:type="dxa"/>
          </w:tcPr>
          <w:p w14:paraId="67D43606" w14:textId="58CADCB0" w:rsidR="00B5341B" w:rsidRPr="0076566C" w:rsidRDefault="00B5341B" w:rsidP="00F17BB4">
            <w:pPr>
              <w:pStyle w:val="AV18-TextTabelltext"/>
              <w:spacing w:before="60" w:after="60"/>
            </w:pPr>
            <w:r>
              <w:t>1,1</w:t>
            </w:r>
          </w:p>
        </w:tc>
      </w:tr>
      <w:tr w:rsidR="00B5341B" w14:paraId="19C7F86D" w14:textId="77777777" w:rsidTr="00F17BB4">
        <w:trPr>
          <w:trHeight w:val="227"/>
        </w:trPr>
        <w:tc>
          <w:tcPr>
            <w:tcW w:w="2128" w:type="dxa"/>
          </w:tcPr>
          <w:p w14:paraId="77F135FD" w14:textId="3783FDA3" w:rsidR="00B5341B" w:rsidRDefault="00B5341B" w:rsidP="00F17BB4">
            <w:pPr>
              <w:pStyle w:val="AV18-TextTabelltext"/>
              <w:spacing w:before="60" w:after="60"/>
            </w:pPr>
            <w:r w:rsidRPr="00A71647">
              <w:t>10 ≤ f &lt; 25</w:t>
            </w:r>
          </w:p>
        </w:tc>
        <w:tc>
          <w:tcPr>
            <w:tcW w:w="2128" w:type="dxa"/>
          </w:tcPr>
          <w:p w14:paraId="7BB1317A" w14:textId="5DA61993" w:rsidR="00B5341B" w:rsidRDefault="00B5341B" w:rsidP="00F17BB4">
            <w:pPr>
              <w:pStyle w:val="AV18-TextTabelltext"/>
              <w:spacing w:before="60" w:after="60"/>
            </w:pPr>
            <w:r w:rsidRPr="00A71647">
              <w:t>0,07</w:t>
            </w:r>
          </w:p>
        </w:tc>
        <w:tc>
          <w:tcPr>
            <w:tcW w:w="2128" w:type="dxa"/>
          </w:tcPr>
          <w:p w14:paraId="57C41E37" w14:textId="1CA3336C" w:rsidR="00B5341B" w:rsidRPr="0076566C" w:rsidRDefault="00B5341B" w:rsidP="00F17BB4">
            <w:pPr>
              <w:pStyle w:val="AV18-TextTabelltext"/>
              <w:spacing w:before="60" w:after="60"/>
            </w:pPr>
            <w:r>
              <w:t>1,1</w:t>
            </w:r>
          </w:p>
        </w:tc>
      </w:tr>
      <w:tr w:rsidR="00B5341B" w14:paraId="19BD7294" w14:textId="77777777" w:rsidTr="00F17BB4">
        <w:trPr>
          <w:trHeight w:val="227"/>
        </w:trPr>
        <w:tc>
          <w:tcPr>
            <w:tcW w:w="2128" w:type="dxa"/>
          </w:tcPr>
          <w:p w14:paraId="27923C46" w14:textId="25C5C549" w:rsidR="00B5341B" w:rsidRDefault="000A035D" w:rsidP="00F17BB4">
            <w:pPr>
              <w:pStyle w:val="AV18-TextTabelltext"/>
              <w:spacing w:before="60" w:after="60"/>
            </w:pPr>
            <w:r>
              <w:t>25 ≤ f &lt;</w:t>
            </w:r>
            <w:r w:rsidR="00B5341B" w:rsidRPr="00A71647">
              <w:t xml:space="preserve"> 400</w:t>
            </w:r>
          </w:p>
        </w:tc>
        <w:tc>
          <w:tcPr>
            <w:tcW w:w="2128" w:type="dxa"/>
          </w:tcPr>
          <w:p w14:paraId="301F18A1" w14:textId="51A410A1" w:rsidR="00B5341B" w:rsidRDefault="00B5341B" w:rsidP="00F17BB4">
            <w:pPr>
              <w:pStyle w:val="AV18-TextTabelltext"/>
              <w:spacing w:before="60" w:after="60"/>
            </w:pPr>
            <w:r w:rsidRPr="00A71647">
              <w:t xml:space="preserve">0,0028 </w:t>
            </w:r>
            <w:r w:rsidRPr="00A71647">
              <w:rPr>
                <w:rFonts w:ascii="Symbol" w:hAnsi="Symbol" w:cs="Symbol"/>
              </w:rPr>
              <w:t></w:t>
            </w:r>
            <w:r w:rsidRPr="00A71647">
              <w:t xml:space="preserve"> f</w:t>
            </w:r>
          </w:p>
        </w:tc>
        <w:tc>
          <w:tcPr>
            <w:tcW w:w="2128" w:type="dxa"/>
          </w:tcPr>
          <w:p w14:paraId="3400B21B" w14:textId="4E7388EE" w:rsidR="00B5341B" w:rsidRPr="0076566C" w:rsidRDefault="00B5341B" w:rsidP="00F17BB4">
            <w:pPr>
              <w:pStyle w:val="AV18-TextTabelltext"/>
              <w:spacing w:before="60" w:after="60"/>
            </w:pPr>
            <w:r>
              <w:t>1,1</w:t>
            </w:r>
          </w:p>
        </w:tc>
      </w:tr>
      <w:tr w:rsidR="00B5341B" w14:paraId="34DBF40D" w14:textId="4235B626" w:rsidTr="00F17BB4">
        <w:trPr>
          <w:trHeight w:val="227"/>
        </w:trPr>
        <w:tc>
          <w:tcPr>
            <w:tcW w:w="2128" w:type="dxa"/>
          </w:tcPr>
          <w:p w14:paraId="13E15728" w14:textId="0B65495A" w:rsidR="00B5341B" w:rsidRDefault="00B5341B" w:rsidP="00F17BB4">
            <w:pPr>
              <w:pStyle w:val="AV18-TextTabelltext"/>
              <w:spacing w:before="60" w:after="60"/>
            </w:pPr>
            <w:r>
              <w:t>400</w:t>
            </w:r>
            <w:r w:rsidRPr="005F0B2C">
              <w:t xml:space="preserve"> ≤ f &lt; 3 </w:t>
            </w:r>
            <w:r w:rsidRPr="005F0B2C">
              <w:rPr>
                <w:rFonts w:ascii="Symbol" w:hAnsi="Symbol" w:cs="Symbol"/>
              </w:rPr>
              <w:t></w:t>
            </w:r>
            <w:r w:rsidRPr="005F0B2C">
              <w:t xml:space="preserve"> 10</w:t>
            </w:r>
            <w:r w:rsidRPr="005F0B2C">
              <w:rPr>
                <w:vertAlign w:val="superscript"/>
              </w:rPr>
              <w:t>3</w:t>
            </w:r>
          </w:p>
        </w:tc>
        <w:tc>
          <w:tcPr>
            <w:tcW w:w="2128" w:type="dxa"/>
          </w:tcPr>
          <w:p w14:paraId="46D966A2" w14:textId="68929A8E" w:rsidR="00B5341B" w:rsidRDefault="00B5341B" w:rsidP="00F17BB4">
            <w:pPr>
              <w:pStyle w:val="AV18-TextTabelltext"/>
              <w:spacing w:before="60" w:after="60"/>
            </w:pPr>
            <w:r>
              <w:t>-</w:t>
            </w:r>
          </w:p>
        </w:tc>
        <w:tc>
          <w:tcPr>
            <w:tcW w:w="2128" w:type="dxa"/>
          </w:tcPr>
          <w:p w14:paraId="1D432B2C" w14:textId="3416A3BB" w:rsidR="00B5341B" w:rsidRDefault="00B5341B" w:rsidP="00F17BB4">
            <w:pPr>
              <w:pStyle w:val="AV18-TextTabelltext"/>
              <w:spacing w:before="60" w:after="60"/>
            </w:pPr>
            <w:r>
              <w:t>1,1</w:t>
            </w:r>
          </w:p>
        </w:tc>
      </w:tr>
      <w:tr w:rsidR="00B5341B" w14:paraId="2D62C223" w14:textId="77777777" w:rsidTr="00F17BB4">
        <w:trPr>
          <w:trHeight w:val="227"/>
        </w:trPr>
        <w:tc>
          <w:tcPr>
            <w:tcW w:w="2128" w:type="dxa"/>
          </w:tcPr>
          <w:p w14:paraId="752E71FB" w14:textId="47BBB060" w:rsidR="00B5341B" w:rsidRDefault="00B5341B" w:rsidP="00F17BB4">
            <w:pPr>
              <w:pStyle w:val="AV18-TextTabelltext"/>
              <w:spacing w:before="60" w:after="60"/>
            </w:pPr>
            <w:r w:rsidRPr="005F0B2C">
              <w:t xml:space="preserve">3 </w:t>
            </w:r>
            <w:r w:rsidRPr="005F0B2C">
              <w:rPr>
                <w:rFonts w:ascii="Symbol" w:hAnsi="Symbol" w:cs="Symbol"/>
              </w:rPr>
              <w:t></w:t>
            </w:r>
            <w:r w:rsidRPr="005F0B2C">
              <w:t xml:space="preserve"> 10</w:t>
            </w:r>
            <w:r w:rsidRPr="005F0B2C">
              <w:rPr>
                <w:vertAlign w:val="superscript"/>
              </w:rPr>
              <w:t>3</w:t>
            </w:r>
            <w:r w:rsidRPr="005F0B2C">
              <w:t xml:space="preserve"> ≤ f ≤ 10 </w:t>
            </w:r>
            <w:r w:rsidRPr="005F0B2C">
              <w:rPr>
                <w:rFonts w:ascii="Symbol" w:hAnsi="Symbol" w:cs="Symbol"/>
              </w:rPr>
              <w:t></w:t>
            </w:r>
            <w:r w:rsidRPr="005F0B2C">
              <w:t xml:space="preserve"> 10</w:t>
            </w:r>
            <w:r w:rsidRPr="005F0B2C">
              <w:rPr>
                <w:vertAlign w:val="superscript"/>
              </w:rPr>
              <w:t>6</w:t>
            </w:r>
          </w:p>
        </w:tc>
        <w:tc>
          <w:tcPr>
            <w:tcW w:w="2128" w:type="dxa"/>
          </w:tcPr>
          <w:p w14:paraId="11D7B388" w14:textId="3A80CD35" w:rsidR="00B5341B" w:rsidRDefault="00B5341B" w:rsidP="00F17BB4">
            <w:pPr>
              <w:pStyle w:val="AV18-TextTabelltext"/>
              <w:spacing w:before="60" w:after="60"/>
            </w:pPr>
            <w:r>
              <w:t>-</w:t>
            </w:r>
          </w:p>
        </w:tc>
        <w:tc>
          <w:tcPr>
            <w:tcW w:w="2128" w:type="dxa"/>
          </w:tcPr>
          <w:p w14:paraId="1B0F19F0" w14:textId="2853B23D" w:rsidR="00B5341B" w:rsidRDefault="00B5341B" w:rsidP="00F17BB4">
            <w:pPr>
              <w:pStyle w:val="AV18-TextTabelltext"/>
              <w:spacing w:before="60" w:after="60"/>
            </w:pPr>
            <w:r w:rsidRPr="00A71647">
              <w:t xml:space="preserve">3,8 </w:t>
            </w:r>
            <w:r w:rsidRPr="00A71647">
              <w:rPr>
                <w:rFonts w:ascii="Symbol" w:hAnsi="Symbol" w:cs="Symbol"/>
              </w:rPr>
              <w:t></w:t>
            </w:r>
            <w:r w:rsidRPr="00A71647">
              <w:t xml:space="preserve"> 10</w:t>
            </w:r>
            <w:r w:rsidRPr="00A71647">
              <w:rPr>
                <w:vertAlign w:val="superscript"/>
              </w:rPr>
              <w:t>–4</w:t>
            </w:r>
            <w:r w:rsidRPr="00A71647">
              <w:t xml:space="preserve"> </w:t>
            </w:r>
            <w:r w:rsidRPr="00A71647">
              <w:rPr>
                <w:rFonts w:ascii="Symbol" w:hAnsi="Symbol" w:cs="Symbol"/>
              </w:rPr>
              <w:t></w:t>
            </w:r>
            <w:r w:rsidRPr="00A71647">
              <w:t xml:space="preserve"> f</w:t>
            </w:r>
          </w:p>
        </w:tc>
      </w:tr>
    </w:tbl>
    <w:p w14:paraId="4A135188" w14:textId="24F62C61" w:rsidR="00934688" w:rsidRPr="00A71647" w:rsidRDefault="00934688" w:rsidP="00B265B8">
      <w:pPr>
        <w:pStyle w:val="AV80-Fotnot"/>
      </w:pPr>
      <w:r w:rsidRPr="00A71647">
        <w:t>Anmärkningar till tabell</w:t>
      </w:r>
      <w:r w:rsidR="00B770F7" w:rsidRPr="00A71647">
        <w:rPr>
          <w:rFonts w:cs="BookAntiqua-Bold"/>
          <w:b/>
          <w:bCs/>
        </w:rPr>
        <w:t> </w:t>
      </w:r>
      <w:r w:rsidR="0056680F">
        <w:t>2</w:t>
      </w:r>
      <w:r w:rsidR="00601A73">
        <w:t>6</w:t>
      </w:r>
      <w:r w:rsidRPr="00A71647">
        <w:t>:</w:t>
      </w:r>
    </w:p>
    <w:p w14:paraId="622BA53F" w14:textId="77777777" w:rsidR="00934688" w:rsidRPr="00A71647" w:rsidRDefault="00934688" w:rsidP="00B265B8">
      <w:pPr>
        <w:pStyle w:val="AV80-Fotnot"/>
      </w:pPr>
      <w:r w:rsidRPr="00A71647">
        <w:t>1.</w:t>
      </w:r>
      <w:r w:rsidRPr="00A71647">
        <w:rPr>
          <w:rFonts w:ascii="Times New Roman" w:hAnsi="Times New Roman"/>
        </w:rPr>
        <w:t> </w:t>
      </w:r>
      <w:r w:rsidRPr="00A71647">
        <w:t>E</w:t>
      </w:r>
      <w:r w:rsidRPr="00A71647">
        <w:rPr>
          <w:vertAlign w:val="subscript"/>
        </w:rPr>
        <w:t>ind</w:t>
      </w:r>
      <w:r w:rsidRPr="00A71647">
        <w:t xml:space="preserve"> för hälsoeffekter är lika med spatiala toppvärden i hela kroppen hos den som exponeras.</w:t>
      </w:r>
    </w:p>
    <w:p w14:paraId="3F6F4FBB" w14:textId="77777777" w:rsidR="00934688" w:rsidRPr="00A71647" w:rsidRDefault="00934688" w:rsidP="00B265B8">
      <w:pPr>
        <w:pStyle w:val="AV80-Fotnot"/>
      </w:pPr>
      <w:r w:rsidRPr="00A71647">
        <w:t>2.</w:t>
      </w:r>
      <w:r w:rsidRPr="00A71647">
        <w:rPr>
          <w:rFonts w:ascii="Times New Roman" w:hAnsi="Times New Roman"/>
        </w:rPr>
        <w:t> </w:t>
      </w:r>
      <w:r w:rsidRPr="00A71647">
        <w:t>E</w:t>
      </w:r>
      <w:r w:rsidRPr="00A71647">
        <w:rPr>
          <w:vertAlign w:val="subscript"/>
        </w:rPr>
        <w:t>ind</w:t>
      </w:r>
      <w:r w:rsidRPr="00A71647">
        <w:t xml:space="preserve"> för sensoriska effekter är lika med spatiala toppvärden i huvudet hos den som exponeras.</w:t>
      </w:r>
    </w:p>
    <w:p w14:paraId="2C529DB7" w14:textId="77777777" w:rsidR="00934688" w:rsidRPr="00A71647" w:rsidRDefault="00934688" w:rsidP="00B265B8">
      <w:pPr>
        <w:pStyle w:val="AV80-Fotnot"/>
      </w:pPr>
      <w:r w:rsidRPr="00A71647">
        <w:t>3.</w:t>
      </w:r>
      <w:r w:rsidRPr="00A71647">
        <w:rPr>
          <w:rFonts w:ascii="Times New Roman" w:hAnsi="Times New Roman"/>
        </w:rPr>
        <w:t> </w:t>
      </w:r>
      <w:r w:rsidRPr="00A71647">
        <w:t>E</w:t>
      </w:r>
      <w:r w:rsidRPr="00A71647">
        <w:rPr>
          <w:vertAlign w:val="subscript"/>
        </w:rPr>
        <w:t>ind</w:t>
      </w:r>
      <w:r w:rsidRPr="00A71647">
        <w:t xml:space="preserve"> ges som toppvärden. För sinusoidala fält gäller att rms-värdet är toppvärdet dividerat med </w:t>
      </w:r>
      <w:r w:rsidRPr="00A71647">
        <w:rPr>
          <w:rFonts w:ascii="Symbol" w:hAnsi="Symbol" w:cs="Symbol"/>
        </w:rPr>
        <w:t></w:t>
      </w:r>
      <w:r w:rsidRPr="00A71647">
        <w:t>2.</w:t>
      </w:r>
    </w:p>
    <w:p w14:paraId="7026CFA8" w14:textId="670EC19E" w:rsidR="004B71B6" w:rsidRPr="00A71647" w:rsidRDefault="00934688" w:rsidP="00B265B8">
      <w:pPr>
        <w:pStyle w:val="AV80-Fotnot"/>
        <w:sectPr w:rsidR="004B71B6" w:rsidRPr="00A71647" w:rsidSect="00CC4178">
          <w:headerReference w:type="even" r:id="rId79"/>
          <w:headerReference w:type="default" r:id="rId80"/>
          <w:headerReference w:type="first" r:id="rId81"/>
          <w:footerReference w:type="first" r:id="rId82"/>
          <w:pgSz w:w="11906" w:h="16838" w:code="9"/>
          <w:pgMar w:top="3544" w:right="2478" w:bottom="3544" w:left="3034" w:header="2835" w:footer="2835" w:gutter="0"/>
          <w:cols w:space="708"/>
          <w:docGrid w:linePitch="360"/>
        </w:sectPr>
      </w:pPr>
      <w:r w:rsidRPr="00A71647">
        <w:t>4.</w:t>
      </w:r>
      <w:r w:rsidRPr="00A71647">
        <w:rPr>
          <w:rFonts w:ascii="Times New Roman" w:hAnsi="Times New Roman"/>
        </w:rPr>
        <w:t> </w:t>
      </w:r>
      <w:r w:rsidRPr="00A71647">
        <w:t xml:space="preserve">För fält som inte är sinusoidala ska bedömning av exponering göras med den </w:t>
      </w:r>
      <w:r w:rsidR="00D4669F">
        <w:t>så kallade</w:t>
      </w:r>
      <w:r w:rsidRPr="00A71647">
        <w:t xml:space="preserve"> </w:t>
      </w:r>
      <w:r w:rsidRPr="00A71647">
        <w:rPr>
          <w:i/>
          <w:iCs/>
        </w:rPr>
        <w:t>weighted peak</w:t>
      </w:r>
      <w:r w:rsidRPr="00A71647">
        <w:t>-metoden (filtrering i tidsdomän), men andra vetenskapligt bevisade och validerade utvärderingsförfaranden för exponering får tillämpas, förutsatt att de leder till ungefär likvärdiga och jämförbara resultat.</w:t>
      </w:r>
    </w:p>
    <w:p w14:paraId="1C498018" w14:textId="5C3D20E5" w:rsidR="00934688" w:rsidRPr="00A71647" w:rsidRDefault="00934688" w:rsidP="00FC403C">
      <w:pPr>
        <w:pStyle w:val="AV02-Rubrik2Bilaga"/>
      </w:pPr>
      <w:bookmarkStart w:id="4422" w:name="_Toc6229637"/>
      <w:bookmarkStart w:id="4423" w:name="_Toc6321608"/>
      <w:bookmarkStart w:id="4424" w:name="_Toc6399329"/>
      <w:bookmarkStart w:id="4425" w:name="_Toc6905828"/>
      <w:bookmarkStart w:id="4426" w:name="_Toc6918474"/>
      <w:bookmarkStart w:id="4427" w:name="_Toc7167238"/>
      <w:bookmarkStart w:id="4428" w:name="_Toc11320749"/>
      <w:bookmarkStart w:id="4429" w:name="_Toc11326739"/>
      <w:bookmarkStart w:id="4430" w:name="_Toc17717799"/>
      <w:bookmarkStart w:id="4431" w:name="_Toc17725349"/>
      <w:bookmarkStart w:id="4432" w:name="_Toc17729587"/>
      <w:bookmarkStart w:id="4433" w:name="_Toc17730400"/>
      <w:bookmarkStart w:id="4434" w:name="_Toc17786567"/>
      <w:bookmarkStart w:id="4435" w:name="_Toc17798160"/>
      <w:bookmarkStart w:id="4436" w:name="_Toc17799146"/>
      <w:bookmarkStart w:id="4437" w:name="_Toc17802156"/>
      <w:bookmarkStart w:id="4438" w:name="_Toc17802428"/>
      <w:bookmarkStart w:id="4439" w:name="_Toc17803682"/>
      <w:bookmarkStart w:id="4440" w:name="_Toc17805210"/>
      <w:bookmarkStart w:id="4441" w:name="_Toc17808910"/>
      <w:bookmarkStart w:id="4442" w:name="_Toc17894921"/>
      <w:bookmarkStart w:id="4443" w:name="_Toc17904220"/>
      <w:bookmarkStart w:id="4444" w:name="_Toc18313256"/>
      <w:bookmarkStart w:id="4445" w:name="_Toc18326850"/>
      <w:bookmarkStart w:id="4446" w:name="_Toc18328960"/>
      <w:bookmarkStart w:id="4447" w:name="_Toc18650261"/>
      <w:bookmarkStart w:id="4448" w:name="_Toc20299333"/>
      <w:bookmarkStart w:id="4449" w:name="_Toc21603815"/>
      <w:bookmarkStart w:id="4450" w:name="_Toc21604034"/>
      <w:bookmarkStart w:id="4451" w:name="_Toc21609271"/>
      <w:bookmarkStart w:id="4452" w:name="_Toc68085091"/>
      <w:bookmarkStart w:id="4453" w:name="_Toc68088660"/>
      <w:bookmarkStart w:id="4454" w:name="_Toc90446973"/>
      <w:r w:rsidRPr="00A71647">
        <w:t>Bilaga</w:t>
      </w:r>
      <w:bookmarkStart w:id="4455" w:name="_Toc533624063"/>
      <w:bookmarkStart w:id="4456" w:name="_Toc4076203"/>
      <w:r w:rsidR="00B770F7" w:rsidRPr="00A71647">
        <w:rPr>
          <w:rFonts w:cs="BookAntiqua-Bold"/>
          <w:bCs/>
        </w:rPr>
        <w:t> </w:t>
      </w:r>
      <w:r w:rsidR="00485FD7">
        <w:t>14</w:t>
      </w:r>
      <w:r w:rsidRPr="00A71647">
        <w:t xml:space="preserve"> Insatsnivåer för tidsvarierande elektriska fält</w:t>
      </w:r>
      <w:bookmarkEnd w:id="4455"/>
      <w:bookmarkEnd w:id="4456"/>
      <w:r w:rsidRPr="00A71647">
        <w:t xml:space="preserve">, till </w:t>
      </w:r>
      <w:r w:rsidR="00485FD7">
        <w:t>13</w:t>
      </w:r>
      <w:r w:rsidR="00B770F7" w:rsidRPr="00A71647">
        <w:rPr>
          <w:rFonts w:cs="BookAntiqua-Bold"/>
          <w:bCs/>
        </w:rPr>
        <w:t> </w:t>
      </w:r>
      <w:r w:rsidRPr="00A71647">
        <w:t>kap.</w:t>
      </w:r>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p>
    <w:p w14:paraId="28077457" w14:textId="2E8CBBA2" w:rsidR="00934688" w:rsidRPr="00A71647" w:rsidRDefault="00934688" w:rsidP="00177168">
      <w:pPr>
        <w:pStyle w:val="AV11-TextFreskrift"/>
      </w:pPr>
      <w:r w:rsidRPr="00A71647">
        <w:t>I tabell</w:t>
      </w:r>
      <w:r w:rsidR="00B770F7" w:rsidRPr="00A71647">
        <w:rPr>
          <w:rFonts w:cs="BookAntiqua-Bold"/>
          <w:b/>
          <w:bCs/>
        </w:rPr>
        <w:t> </w:t>
      </w:r>
      <w:r w:rsidR="0056680F">
        <w:t>2</w:t>
      </w:r>
      <w:r w:rsidR="00601A73">
        <w:t>7</w:t>
      </w:r>
      <w:r w:rsidRPr="00A71647">
        <w:t xml:space="preserve"> anges insatsnivåer för elektrisk fältstyrka E</w:t>
      </w:r>
      <w:r w:rsidRPr="00A71647">
        <w:rPr>
          <w:vertAlign w:val="subscript"/>
        </w:rPr>
        <w:t>låg</w:t>
      </w:r>
      <w:r w:rsidRPr="00A71647">
        <w:t xml:space="preserve"> och E</w:t>
      </w:r>
      <w:r w:rsidRPr="00A71647">
        <w:rPr>
          <w:vertAlign w:val="subscript"/>
        </w:rPr>
        <w:t>hög</w:t>
      </w:r>
      <w:r w:rsidR="00B770F7" w:rsidRPr="00A71647">
        <w:t xml:space="preserve"> för frekvenser mellan 1</w:t>
      </w:r>
      <w:r w:rsidR="00B770F7" w:rsidRPr="00A71647">
        <w:rPr>
          <w:rFonts w:cs="BookAntiqua-Bold"/>
          <w:b/>
          <w:bCs/>
        </w:rPr>
        <w:t> </w:t>
      </w:r>
      <w:r w:rsidRPr="00A71647">
        <w:t>Hz upp till 10</w:t>
      </w:r>
      <w:r w:rsidR="00B770F7" w:rsidRPr="00A71647">
        <w:rPr>
          <w:rFonts w:cs="BookAntiqua-Bold"/>
          <w:b/>
          <w:bCs/>
        </w:rPr>
        <w:t> </w:t>
      </w:r>
      <w:r w:rsidRPr="00A71647">
        <w:t>MHz.</w:t>
      </w:r>
    </w:p>
    <w:p w14:paraId="4106ECEC" w14:textId="77777777" w:rsidR="00934688" w:rsidRPr="00A71647" w:rsidRDefault="00934688" w:rsidP="00177168">
      <w:pPr>
        <w:pStyle w:val="AV11-TextFreskrift"/>
      </w:pPr>
    </w:p>
    <w:p w14:paraId="41BBDFDE" w14:textId="09096543" w:rsidR="00934688" w:rsidRPr="00A71647" w:rsidRDefault="00934688" w:rsidP="00177168">
      <w:pPr>
        <w:pStyle w:val="AV11-TextFreskrift"/>
      </w:pPr>
      <w:r w:rsidRPr="00A71647">
        <w:t>Insatsnivåerna E</w:t>
      </w:r>
      <w:r w:rsidRPr="00A71647">
        <w:rPr>
          <w:vertAlign w:val="subscript"/>
        </w:rPr>
        <w:t>låg</w:t>
      </w:r>
      <w:r w:rsidRPr="00A71647">
        <w:t xml:space="preserve"> och E</w:t>
      </w:r>
      <w:r w:rsidRPr="00A71647">
        <w:rPr>
          <w:vertAlign w:val="subscript"/>
        </w:rPr>
        <w:t>hög</w:t>
      </w:r>
      <w:r w:rsidRPr="00A71647">
        <w:t xml:space="preserve"> gäller i fri ry</w:t>
      </w:r>
      <w:r w:rsidR="00263867">
        <w:t xml:space="preserve">md, </w:t>
      </w:r>
      <w:r w:rsidR="0006535D">
        <w:t>det vill säga</w:t>
      </w:r>
      <w:r w:rsidR="00263867">
        <w:t xml:space="preserve"> utan närvaro av arbets</w:t>
      </w:r>
      <w:r w:rsidRPr="00A71647">
        <w:t>tagare.</w:t>
      </w:r>
    </w:p>
    <w:p w14:paraId="5F882216" w14:textId="77777777" w:rsidR="00934688" w:rsidRPr="00A71647" w:rsidRDefault="00934688" w:rsidP="00177168">
      <w:pPr>
        <w:pStyle w:val="AV11-TextFreskrift"/>
      </w:pPr>
    </w:p>
    <w:p w14:paraId="0490890D" w14:textId="4A2E8E93" w:rsidR="00934688" w:rsidRPr="00A71647" w:rsidRDefault="00934688" w:rsidP="00177168">
      <w:pPr>
        <w:pStyle w:val="AV11-TextFreskrift"/>
      </w:pPr>
      <w:r w:rsidRPr="00A71647">
        <w:t>E</w:t>
      </w:r>
      <w:r w:rsidRPr="00A71647">
        <w:rPr>
          <w:vertAlign w:val="subscript"/>
        </w:rPr>
        <w:t>låg</w:t>
      </w:r>
      <w:r w:rsidRPr="00A71647">
        <w:t xml:space="preserve"> för det externa elektriska fältet bygger på en begränsning av det inducerade elektriska fältet E</w:t>
      </w:r>
      <w:r w:rsidRPr="00A71647">
        <w:rPr>
          <w:vertAlign w:val="subscript"/>
        </w:rPr>
        <w:t>ind</w:t>
      </w:r>
      <w:r w:rsidRPr="00A71647">
        <w:t xml:space="preserve"> i bilaga</w:t>
      </w:r>
      <w:r w:rsidR="00B770F7" w:rsidRPr="00A71647">
        <w:rPr>
          <w:rFonts w:cs="BookAntiqua-Bold"/>
          <w:b/>
          <w:bCs/>
        </w:rPr>
        <w:t> </w:t>
      </w:r>
      <w:r w:rsidR="00C6129F">
        <w:t>13</w:t>
      </w:r>
      <w:r w:rsidRPr="00A71647">
        <w:t xml:space="preserve"> och begränsning av gnisturladdningar i arbetsmiljön.</w:t>
      </w:r>
    </w:p>
    <w:p w14:paraId="37E67025" w14:textId="77777777" w:rsidR="00934688" w:rsidRPr="00A71647" w:rsidRDefault="00934688" w:rsidP="00177168">
      <w:pPr>
        <w:pStyle w:val="AV11-TextFreskrift"/>
      </w:pPr>
    </w:p>
    <w:p w14:paraId="1E690CAB" w14:textId="772078A9" w:rsidR="00934688" w:rsidRPr="00A71647" w:rsidRDefault="00934688" w:rsidP="00177168">
      <w:pPr>
        <w:pStyle w:val="AV11-TextFreskrift"/>
      </w:pPr>
      <w:r w:rsidRPr="00A71647">
        <w:t>Under E</w:t>
      </w:r>
      <w:r w:rsidRPr="00A71647">
        <w:rPr>
          <w:vertAlign w:val="subscript"/>
        </w:rPr>
        <w:t>hög</w:t>
      </w:r>
      <w:r w:rsidRPr="00A71647">
        <w:t xml:space="preserve"> överskrider det inducerade elektriska fältet E</w:t>
      </w:r>
      <w:r w:rsidRPr="00A71647">
        <w:rPr>
          <w:vertAlign w:val="subscript"/>
        </w:rPr>
        <w:t>ind</w:t>
      </w:r>
      <w:r w:rsidRPr="00A71647">
        <w:t xml:space="preserve"> inte värdena i bilaga</w:t>
      </w:r>
      <w:r w:rsidR="00B770F7" w:rsidRPr="00A71647">
        <w:rPr>
          <w:rFonts w:cs="BookAntiqua-Bold"/>
          <w:b/>
          <w:bCs/>
        </w:rPr>
        <w:t> </w:t>
      </w:r>
      <w:r w:rsidR="00485FD7">
        <w:t>1</w:t>
      </w:r>
      <w:r w:rsidR="00C6129F">
        <w:t>3</w:t>
      </w:r>
      <w:r w:rsidRPr="00A71647">
        <w:t xml:space="preserve"> och besvärande gnisturladdningar förebyggs, förutsatt att skyddsåtgärder enligt </w:t>
      </w:r>
      <w:r w:rsidR="00485FD7">
        <w:t xml:space="preserve">13 kap. </w:t>
      </w:r>
      <w:r w:rsidRPr="00A71647">
        <w:t>24</w:t>
      </w:r>
      <w:r w:rsidR="00B770F7" w:rsidRPr="00A71647">
        <w:rPr>
          <w:rFonts w:cs="BookAntiqua-Bold"/>
          <w:b/>
          <w:bCs/>
        </w:rPr>
        <w:t> </w:t>
      </w:r>
      <w:r w:rsidRPr="00A71647">
        <w:t>§ vidtas.</w:t>
      </w:r>
    </w:p>
    <w:p w14:paraId="3F17ABB3" w14:textId="77777777" w:rsidR="00934688" w:rsidRPr="0022594B" w:rsidRDefault="00934688" w:rsidP="0022594B">
      <w:pPr>
        <w:pStyle w:val="AV11-TextFreskrift"/>
      </w:pPr>
    </w:p>
    <w:p w14:paraId="227365D5" w14:textId="702E8FEA" w:rsidR="0001781D" w:rsidRPr="005B47EF" w:rsidRDefault="00934688" w:rsidP="005B47EF">
      <w:pPr>
        <w:pStyle w:val="AV08-Tabellrubrik"/>
      </w:pPr>
      <w:r w:rsidRPr="005B47EF">
        <w:t>Tabell</w:t>
      </w:r>
      <w:r w:rsidR="00B770F7" w:rsidRPr="005B47EF">
        <w:t> </w:t>
      </w:r>
      <w:r w:rsidR="0056680F" w:rsidRPr="005B47EF">
        <w:t>2</w:t>
      </w:r>
      <w:r w:rsidR="00601A73">
        <w:t>7</w:t>
      </w:r>
      <w:r w:rsidR="0001781D" w:rsidRPr="005B47EF">
        <w:t>. Insatsnivåer för exponering för tidsvarierande elektriska fält E i frekvensintervallet från 1</w:t>
      </w:r>
      <w:r w:rsidR="00B770F7" w:rsidRPr="005B47EF">
        <w:t> </w:t>
      </w:r>
      <w:r w:rsidR="0001781D" w:rsidRPr="005B47EF">
        <w:t>Hz upp till 10 MHz</w:t>
      </w:r>
    </w:p>
    <w:tbl>
      <w:tblPr>
        <w:tblW w:w="5000" w:type="pct"/>
        <w:tblLayout w:type="fixed"/>
        <w:tblCellMar>
          <w:top w:w="28" w:type="dxa"/>
          <w:left w:w="0" w:type="dxa"/>
          <w:bottom w:w="28" w:type="dxa"/>
          <w:right w:w="0" w:type="dxa"/>
        </w:tblCellMar>
        <w:tblLook w:val="00A0" w:firstRow="1" w:lastRow="0" w:firstColumn="1" w:lastColumn="0" w:noHBand="0" w:noVBand="0"/>
      </w:tblPr>
      <w:tblGrid>
        <w:gridCol w:w="2128"/>
        <w:gridCol w:w="2129"/>
        <w:gridCol w:w="2127"/>
      </w:tblGrid>
      <w:tr w:rsidR="00934688" w:rsidRPr="00A71647" w14:paraId="29764A84" w14:textId="77777777" w:rsidTr="00F17BB4">
        <w:trPr>
          <w:trHeight w:val="60"/>
          <w:tblHeader/>
        </w:trPr>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85" w:type="dxa"/>
              <w:bottom w:w="85" w:type="dxa"/>
              <w:right w:w="85" w:type="dxa"/>
            </w:tcMar>
          </w:tcPr>
          <w:p w14:paraId="75EADEAF" w14:textId="738E4DD1" w:rsidR="00934688" w:rsidRPr="00A71647" w:rsidRDefault="00934688" w:rsidP="006550D6">
            <w:pPr>
              <w:pStyle w:val="AV17-TextTabellfigurrubrik"/>
            </w:pPr>
            <w:r w:rsidRPr="00A71647">
              <w:t>Frekvens f [Hz]</w:t>
            </w:r>
          </w:p>
        </w:tc>
        <w:tc>
          <w:tcPr>
            <w:tcW w:w="16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85" w:type="dxa"/>
              <w:bottom w:w="85" w:type="dxa"/>
              <w:right w:w="85" w:type="dxa"/>
            </w:tcMar>
          </w:tcPr>
          <w:p w14:paraId="4E6DE70B" w14:textId="77777777" w:rsidR="00934688" w:rsidRPr="00A71647" w:rsidRDefault="00934688" w:rsidP="006550D6">
            <w:pPr>
              <w:pStyle w:val="AV17-TextTabellfigurrubrik"/>
            </w:pPr>
            <w:r w:rsidRPr="00A71647">
              <w:t>E</w:t>
            </w:r>
            <w:r w:rsidRPr="008D5192">
              <w:rPr>
                <w:vertAlign w:val="subscript"/>
              </w:rPr>
              <w:t>låg</w:t>
            </w:r>
            <w:r w:rsidRPr="00A71647">
              <w:t xml:space="preserve"> [V/m]</w:t>
            </w:r>
          </w:p>
        </w:tc>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85" w:type="dxa"/>
              <w:bottom w:w="85" w:type="dxa"/>
              <w:right w:w="85" w:type="dxa"/>
            </w:tcMar>
          </w:tcPr>
          <w:p w14:paraId="69457A6B" w14:textId="77777777" w:rsidR="00934688" w:rsidRPr="00A71647" w:rsidRDefault="00934688" w:rsidP="006550D6">
            <w:pPr>
              <w:pStyle w:val="AV17-TextTabellfigurrubrik"/>
            </w:pPr>
            <w:r w:rsidRPr="00A71647">
              <w:t>E</w:t>
            </w:r>
            <w:r w:rsidRPr="008D5192">
              <w:rPr>
                <w:vertAlign w:val="subscript"/>
              </w:rPr>
              <w:t xml:space="preserve">hög </w:t>
            </w:r>
            <w:r w:rsidRPr="00A71647">
              <w:t>[V/m]</w:t>
            </w:r>
          </w:p>
        </w:tc>
      </w:tr>
      <w:tr w:rsidR="00934688" w:rsidRPr="00A71647" w14:paraId="139F61AA" w14:textId="77777777" w:rsidTr="00F17BB4">
        <w:trPr>
          <w:trHeight w:val="25"/>
        </w:trPr>
        <w:tc>
          <w:tcPr>
            <w:tcW w:w="1666"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A157628" w14:textId="77777777" w:rsidR="00934688" w:rsidRPr="00A71647" w:rsidRDefault="00934688" w:rsidP="0030206A">
            <w:pPr>
              <w:pStyle w:val="AV18-TextTabelltext"/>
            </w:pPr>
            <w:r w:rsidRPr="00A71647">
              <w:t>1 ≤ f &lt; 25</w:t>
            </w:r>
          </w:p>
        </w:tc>
        <w:tc>
          <w:tcPr>
            <w:tcW w:w="1667"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6462ABF4" w14:textId="77777777" w:rsidR="00934688" w:rsidRPr="00A71647" w:rsidRDefault="00934688" w:rsidP="0030206A">
            <w:pPr>
              <w:pStyle w:val="AV18-TextTabelltext"/>
            </w:pPr>
            <w:r w:rsidRPr="00A71647">
              <w:t xml:space="preserve">2,0 </w:t>
            </w:r>
            <w:r w:rsidRPr="00A71647">
              <w:rPr>
                <w:rFonts w:ascii="Symbol" w:hAnsi="Symbol" w:cs="Symbol"/>
              </w:rPr>
              <w:t></w:t>
            </w:r>
            <w:r w:rsidRPr="00A71647">
              <w:t xml:space="preserve"> 10</w:t>
            </w:r>
            <w:r w:rsidRPr="00A71647">
              <w:rPr>
                <w:vertAlign w:val="superscript"/>
              </w:rPr>
              <w:t>4</w:t>
            </w:r>
          </w:p>
        </w:tc>
        <w:tc>
          <w:tcPr>
            <w:tcW w:w="1666"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86B9E29" w14:textId="77777777" w:rsidR="00934688" w:rsidRPr="00A71647" w:rsidRDefault="00934688" w:rsidP="0030206A">
            <w:pPr>
              <w:pStyle w:val="AV18-TextTabelltext"/>
            </w:pPr>
            <w:r w:rsidRPr="00A71647">
              <w:t xml:space="preserve">2,0 </w:t>
            </w:r>
            <w:r w:rsidRPr="00A71647">
              <w:rPr>
                <w:rFonts w:ascii="Symbol" w:hAnsi="Symbol" w:cs="Symbol"/>
              </w:rPr>
              <w:t></w:t>
            </w:r>
            <w:r w:rsidRPr="00A71647">
              <w:t xml:space="preserve"> 10</w:t>
            </w:r>
            <w:r w:rsidRPr="00A71647">
              <w:rPr>
                <w:vertAlign w:val="superscript"/>
              </w:rPr>
              <w:t>4</w:t>
            </w:r>
          </w:p>
        </w:tc>
      </w:tr>
      <w:tr w:rsidR="00934688" w:rsidRPr="00A71647" w14:paraId="4CBAB20E" w14:textId="77777777" w:rsidTr="00F17BB4">
        <w:trPr>
          <w:trHeight w:val="60"/>
        </w:trPr>
        <w:tc>
          <w:tcPr>
            <w:tcW w:w="1666"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64727745" w14:textId="77777777" w:rsidR="00934688" w:rsidRPr="00A71647" w:rsidRDefault="00934688" w:rsidP="0030206A">
            <w:pPr>
              <w:pStyle w:val="AV18-TextTabelltext"/>
            </w:pPr>
            <w:r w:rsidRPr="00A71647">
              <w:t>25 ≤ f &lt; 50</w:t>
            </w:r>
          </w:p>
        </w:tc>
        <w:tc>
          <w:tcPr>
            <w:tcW w:w="1667"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16567AF8" w14:textId="77777777" w:rsidR="00934688" w:rsidRPr="00A71647" w:rsidRDefault="00934688" w:rsidP="0030206A">
            <w:pPr>
              <w:pStyle w:val="AV18-TextTabelltext"/>
            </w:pPr>
            <w:r w:rsidRPr="00A71647">
              <w:t xml:space="preserve">5,0 </w:t>
            </w:r>
            <w:r w:rsidRPr="00A71647">
              <w:rPr>
                <w:rFonts w:ascii="Symbol" w:hAnsi="Symbol" w:cs="Symbol"/>
              </w:rPr>
              <w:t></w:t>
            </w:r>
            <w:r w:rsidRPr="00A71647">
              <w:t xml:space="preserve"> 10</w:t>
            </w:r>
            <w:r w:rsidRPr="00A71647">
              <w:rPr>
                <w:vertAlign w:val="superscript"/>
              </w:rPr>
              <w:t>5</w:t>
            </w:r>
            <w:r w:rsidRPr="00A71647">
              <w:t>/f</w:t>
            </w:r>
          </w:p>
        </w:tc>
        <w:tc>
          <w:tcPr>
            <w:tcW w:w="1666"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EB83AF6" w14:textId="77777777" w:rsidR="00934688" w:rsidRPr="00A71647" w:rsidRDefault="00934688" w:rsidP="0030206A">
            <w:pPr>
              <w:pStyle w:val="AV18-TextTabelltext"/>
            </w:pPr>
            <w:r w:rsidRPr="00A71647">
              <w:t xml:space="preserve">2,0 </w:t>
            </w:r>
            <w:r w:rsidRPr="00A71647">
              <w:rPr>
                <w:rFonts w:ascii="Symbol" w:hAnsi="Symbol" w:cs="Symbol"/>
              </w:rPr>
              <w:t></w:t>
            </w:r>
            <w:r w:rsidRPr="00A71647">
              <w:t xml:space="preserve"> 10</w:t>
            </w:r>
            <w:r w:rsidRPr="00A71647">
              <w:rPr>
                <w:vertAlign w:val="superscript"/>
              </w:rPr>
              <w:t>4</w:t>
            </w:r>
          </w:p>
        </w:tc>
      </w:tr>
      <w:tr w:rsidR="00934688" w:rsidRPr="00A71647" w14:paraId="24C2F0F3" w14:textId="77777777" w:rsidTr="00F17BB4">
        <w:trPr>
          <w:trHeight w:val="60"/>
        </w:trPr>
        <w:tc>
          <w:tcPr>
            <w:tcW w:w="1666"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14D8FE3" w14:textId="77777777" w:rsidR="00934688" w:rsidRPr="00A71647" w:rsidRDefault="00934688" w:rsidP="0030206A">
            <w:pPr>
              <w:pStyle w:val="AV18-TextTabelltext"/>
            </w:pPr>
            <w:r w:rsidRPr="00A71647">
              <w:t xml:space="preserve">50 ≤ f &lt; 1,64 </w:t>
            </w:r>
            <w:r w:rsidRPr="00A71647">
              <w:rPr>
                <w:rFonts w:ascii="Symbol" w:hAnsi="Symbol" w:cs="Symbol"/>
              </w:rPr>
              <w:t></w:t>
            </w:r>
            <w:r w:rsidRPr="00A71647">
              <w:t xml:space="preserve"> 10</w:t>
            </w:r>
            <w:r w:rsidRPr="00A71647">
              <w:rPr>
                <w:vertAlign w:val="superscript"/>
              </w:rPr>
              <w:t>3</w:t>
            </w:r>
          </w:p>
        </w:tc>
        <w:tc>
          <w:tcPr>
            <w:tcW w:w="1667"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795D847" w14:textId="77777777" w:rsidR="00934688" w:rsidRPr="00A71647" w:rsidRDefault="00934688" w:rsidP="0030206A">
            <w:pPr>
              <w:pStyle w:val="AV18-TextTabelltext"/>
            </w:pPr>
            <w:r w:rsidRPr="00A71647">
              <w:t xml:space="preserve">5,0 </w:t>
            </w:r>
            <w:r w:rsidRPr="00A71647">
              <w:rPr>
                <w:rFonts w:ascii="Symbol" w:hAnsi="Symbol" w:cs="Symbol"/>
              </w:rPr>
              <w:t></w:t>
            </w:r>
            <w:r w:rsidRPr="00A71647">
              <w:t xml:space="preserve"> 10</w:t>
            </w:r>
            <w:r w:rsidRPr="00A71647">
              <w:rPr>
                <w:vertAlign w:val="superscript"/>
              </w:rPr>
              <w:t>5</w:t>
            </w:r>
            <w:r w:rsidRPr="00A71647">
              <w:t>/f</w:t>
            </w:r>
          </w:p>
        </w:tc>
        <w:tc>
          <w:tcPr>
            <w:tcW w:w="1666"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1A96C2FC" w14:textId="77777777" w:rsidR="00934688" w:rsidRPr="00A71647" w:rsidRDefault="00934688" w:rsidP="0030206A">
            <w:pPr>
              <w:pStyle w:val="AV18-TextTabelltext"/>
            </w:pPr>
            <w:r w:rsidRPr="00A71647">
              <w:t xml:space="preserve">1,0 </w:t>
            </w:r>
            <w:r w:rsidRPr="00A71647">
              <w:rPr>
                <w:rFonts w:ascii="Symbol" w:hAnsi="Symbol" w:cs="Symbol"/>
              </w:rPr>
              <w:t></w:t>
            </w:r>
            <w:r w:rsidRPr="00A71647">
              <w:t xml:space="preserve"> 10</w:t>
            </w:r>
            <w:r w:rsidRPr="00A71647">
              <w:rPr>
                <w:vertAlign w:val="superscript"/>
              </w:rPr>
              <w:t>6</w:t>
            </w:r>
            <w:r w:rsidRPr="00A71647">
              <w:t>/f</w:t>
            </w:r>
          </w:p>
        </w:tc>
      </w:tr>
      <w:tr w:rsidR="00934688" w:rsidRPr="00A71647" w14:paraId="3F93A73A" w14:textId="77777777" w:rsidTr="00F17BB4">
        <w:trPr>
          <w:trHeight w:val="60"/>
        </w:trPr>
        <w:tc>
          <w:tcPr>
            <w:tcW w:w="1666"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65A264FB" w14:textId="2FA1B618" w:rsidR="00934688" w:rsidRPr="00A71647" w:rsidRDefault="00601A67" w:rsidP="0030206A">
            <w:pPr>
              <w:pStyle w:val="AV18-TextTabelltext"/>
            </w:pPr>
            <w:r w:rsidRPr="00A71647">
              <w:t xml:space="preserve">1,64 </w:t>
            </w:r>
            <w:r w:rsidRPr="00A71647">
              <w:rPr>
                <w:rFonts w:ascii="Symbol" w:hAnsi="Symbol" w:cs="Symbol"/>
              </w:rPr>
              <w:t></w:t>
            </w:r>
            <w:r w:rsidRPr="00A71647">
              <w:t xml:space="preserve"> 10</w:t>
            </w:r>
            <w:r w:rsidRPr="00A71647">
              <w:rPr>
                <w:vertAlign w:val="superscript"/>
              </w:rPr>
              <w:t>3</w:t>
            </w:r>
            <w:r w:rsidR="00536ECA">
              <w:t xml:space="preserve"> </w:t>
            </w:r>
            <w:r w:rsidR="00934688" w:rsidRPr="00A71647">
              <w:t xml:space="preserve">≤ f &lt; 3 </w:t>
            </w:r>
            <w:r w:rsidR="00934688" w:rsidRPr="00A71647">
              <w:rPr>
                <w:rFonts w:ascii="Symbol" w:hAnsi="Symbol" w:cs="Symbol"/>
              </w:rPr>
              <w:t></w:t>
            </w:r>
            <w:r w:rsidR="00934688" w:rsidRPr="00A71647">
              <w:t xml:space="preserve"> 10</w:t>
            </w:r>
            <w:r w:rsidR="00934688" w:rsidRPr="00A71647">
              <w:rPr>
                <w:vertAlign w:val="superscript"/>
              </w:rPr>
              <w:t>3</w:t>
            </w:r>
          </w:p>
        </w:tc>
        <w:tc>
          <w:tcPr>
            <w:tcW w:w="1667"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2208CEB2" w14:textId="77777777" w:rsidR="00934688" w:rsidRPr="00A71647" w:rsidRDefault="00934688" w:rsidP="0030206A">
            <w:pPr>
              <w:pStyle w:val="AV18-TextTabelltext"/>
            </w:pPr>
            <w:r w:rsidRPr="00A71647">
              <w:t xml:space="preserve">5,0 </w:t>
            </w:r>
            <w:r w:rsidRPr="00A71647">
              <w:rPr>
                <w:rFonts w:ascii="Symbol" w:hAnsi="Symbol" w:cs="Symbol"/>
              </w:rPr>
              <w:t></w:t>
            </w:r>
            <w:r w:rsidRPr="00A71647">
              <w:t xml:space="preserve"> 10</w:t>
            </w:r>
            <w:r w:rsidRPr="00A71647">
              <w:rPr>
                <w:vertAlign w:val="superscript"/>
              </w:rPr>
              <w:t>5</w:t>
            </w:r>
            <w:r w:rsidRPr="00A71647">
              <w:t>/f</w:t>
            </w:r>
          </w:p>
        </w:tc>
        <w:tc>
          <w:tcPr>
            <w:tcW w:w="1666"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6EE5084" w14:textId="77777777" w:rsidR="00934688" w:rsidRPr="00A71647" w:rsidRDefault="00934688" w:rsidP="0030206A">
            <w:pPr>
              <w:pStyle w:val="AV18-TextTabelltext"/>
            </w:pPr>
            <w:r w:rsidRPr="00A71647">
              <w:t xml:space="preserve">6,1 </w:t>
            </w:r>
            <w:r w:rsidRPr="00A71647">
              <w:rPr>
                <w:rFonts w:ascii="Symbol" w:hAnsi="Symbol" w:cs="Symbol"/>
              </w:rPr>
              <w:t></w:t>
            </w:r>
            <w:r w:rsidRPr="00A71647">
              <w:t xml:space="preserve"> 10</w:t>
            </w:r>
            <w:r w:rsidRPr="00A71647">
              <w:rPr>
                <w:vertAlign w:val="superscript"/>
              </w:rPr>
              <w:t>2</w:t>
            </w:r>
          </w:p>
        </w:tc>
      </w:tr>
      <w:tr w:rsidR="00934688" w:rsidRPr="00A71647" w14:paraId="74BA8366" w14:textId="77777777" w:rsidTr="00F17BB4">
        <w:trPr>
          <w:trHeight w:val="60"/>
        </w:trPr>
        <w:tc>
          <w:tcPr>
            <w:tcW w:w="1666"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1E833CA8" w14:textId="77777777" w:rsidR="00934688" w:rsidRPr="00A71647" w:rsidRDefault="00934688" w:rsidP="0030206A">
            <w:pPr>
              <w:pStyle w:val="AV18-TextTabelltext"/>
            </w:pPr>
            <w:r w:rsidRPr="00A71647">
              <w:t xml:space="preserve">3 </w:t>
            </w:r>
            <w:r w:rsidRPr="00A71647">
              <w:rPr>
                <w:rFonts w:ascii="Symbol" w:hAnsi="Symbol" w:cs="Symbol"/>
              </w:rPr>
              <w:t></w:t>
            </w:r>
            <w:r w:rsidRPr="00A71647">
              <w:t xml:space="preserve"> 10</w:t>
            </w:r>
            <w:r w:rsidRPr="00A71647">
              <w:rPr>
                <w:vertAlign w:val="superscript"/>
              </w:rPr>
              <w:t>3</w:t>
            </w:r>
            <w:r w:rsidRPr="00A71647">
              <w:t xml:space="preserve"> ≤ f ≤ 10 </w:t>
            </w:r>
            <w:r w:rsidRPr="00A71647">
              <w:rPr>
                <w:rFonts w:ascii="Symbol" w:hAnsi="Symbol" w:cs="Symbol"/>
              </w:rPr>
              <w:t></w:t>
            </w:r>
            <w:r w:rsidRPr="00A71647">
              <w:t xml:space="preserve"> 10</w:t>
            </w:r>
            <w:r w:rsidRPr="00A71647">
              <w:rPr>
                <w:vertAlign w:val="superscript"/>
              </w:rPr>
              <w:t>6</w:t>
            </w:r>
          </w:p>
        </w:tc>
        <w:tc>
          <w:tcPr>
            <w:tcW w:w="1667"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2BBAB1AE" w14:textId="77777777" w:rsidR="00934688" w:rsidRPr="00A71647" w:rsidRDefault="00934688" w:rsidP="0030206A">
            <w:pPr>
              <w:pStyle w:val="AV18-TextTabelltext"/>
            </w:pPr>
            <w:r w:rsidRPr="00A71647">
              <w:t xml:space="preserve">1,7 </w:t>
            </w:r>
            <w:r w:rsidRPr="00A71647">
              <w:rPr>
                <w:rFonts w:ascii="Symbol" w:hAnsi="Symbol" w:cs="Symbol"/>
              </w:rPr>
              <w:t></w:t>
            </w:r>
            <w:r w:rsidRPr="00A71647">
              <w:t xml:space="preserve"> 10</w:t>
            </w:r>
            <w:r w:rsidRPr="00A71647">
              <w:rPr>
                <w:vertAlign w:val="superscript"/>
              </w:rPr>
              <w:t>2</w:t>
            </w:r>
          </w:p>
        </w:tc>
        <w:tc>
          <w:tcPr>
            <w:tcW w:w="1666"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43F1FFA" w14:textId="77777777" w:rsidR="00934688" w:rsidRPr="00A71647" w:rsidRDefault="00934688" w:rsidP="0030206A">
            <w:pPr>
              <w:pStyle w:val="AV18-TextTabelltext"/>
            </w:pPr>
            <w:r w:rsidRPr="00A71647">
              <w:t xml:space="preserve">6,1 </w:t>
            </w:r>
            <w:r w:rsidRPr="00A71647">
              <w:rPr>
                <w:rFonts w:ascii="Symbol" w:hAnsi="Symbol" w:cs="Symbol"/>
              </w:rPr>
              <w:t></w:t>
            </w:r>
            <w:r w:rsidRPr="00A71647">
              <w:t xml:space="preserve"> 10</w:t>
            </w:r>
            <w:r w:rsidRPr="00A71647">
              <w:rPr>
                <w:vertAlign w:val="superscript"/>
              </w:rPr>
              <w:t>2</w:t>
            </w:r>
          </w:p>
        </w:tc>
      </w:tr>
    </w:tbl>
    <w:p w14:paraId="39BD7F5E" w14:textId="0D7B2EDB" w:rsidR="00934688" w:rsidRPr="00A71647" w:rsidRDefault="00934688" w:rsidP="003B04F8">
      <w:pPr>
        <w:pStyle w:val="AV80-Fotnot"/>
      </w:pPr>
      <w:r w:rsidRPr="00A71647">
        <w:t>Anmärkningar till tabell</w:t>
      </w:r>
      <w:r w:rsidR="00B770F7" w:rsidRPr="00A71647">
        <w:rPr>
          <w:rFonts w:cs="BookAntiqua-Bold"/>
          <w:b/>
          <w:bCs/>
        </w:rPr>
        <w:t> </w:t>
      </w:r>
      <w:r w:rsidR="0056680F">
        <w:t>2</w:t>
      </w:r>
      <w:r w:rsidR="00601A73">
        <w:t>7</w:t>
      </w:r>
      <w:r w:rsidRPr="00A71647">
        <w:t>:</w:t>
      </w:r>
    </w:p>
    <w:p w14:paraId="35CC09C6" w14:textId="4A7AB71D" w:rsidR="00934688" w:rsidRPr="00A71647" w:rsidRDefault="00934688" w:rsidP="003B04F8">
      <w:pPr>
        <w:pStyle w:val="AV80-Fotnot"/>
      </w:pPr>
      <w:r w:rsidRPr="00A71647">
        <w:t>1.</w:t>
      </w:r>
      <w:r w:rsidRPr="00A71647">
        <w:rPr>
          <w:rFonts w:ascii="Times New Roman" w:hAnsi="Times New Roman"/>
        </w:rPr>
        <w:t> </w:t>
      </w:r>
      <w:r w:rsidRPr="00A71647">
        <w:t>E</w:t>
      </w:r>
      <w:r w:rsidRPr="00A71647">
        <w:rPr>
          <w:vertAlign w:val="subscript"/>
        </w:rPr>
        <w:t>låg</w:t>
      </w:r>
      <w:r w:rsidRPr="00A71647">
        <w:t xml:space="preserve"> och E</w:t>
      </w:r>
      <w:r w:rsidRPr="00A71647">
        <w:rPr>
          <w:vertAlign w:val="subscript"/>
        </w:rPr>
        <w:t>hög</w:t>
      </w:r>
      <w:r w:rsidRPr="00A71647">
        <w:t xml:space="preserve"> ges som rms-värden. För sinusoidala fält gäller att rms-värdet är toppvärdet dividerat med √2.</w:t>
      </w:r>
    </w:p>
    <w:p w14:paraId="6F9FB57D" w14:textId="7DD72322" w:rsidR="00934688" w:rsidRPr="00A71647" w:rsidRDefault="00934688" w:rsidP="003B04F8">
      <w:pPr>
        <w:pStyle w:val="AV80-Fotnot"/>
      </w:pPr>
      <w:r w:rsidRPr="00A71647">
        <w:t>2.</w:t>
      </w:r>
      <w:r w:rsidRPr="00A71647">
        <w:rPr>
          <w:rFonts w:ascii="Times New Roman" w:hAnsi="Times New Roman"/>
        </w:rPr>
        <w:t> </w:t>
      </w:r>
      <w:r w:rsidRPr="00A71647">
        <w:t>För fält som inte är sinusoidala ska bedömning av exponering göras med den</w:t>
      </w:r>
      <w:r w:rsidR="00536ECA">
        <w:t xml:space="preserve"> </w:t>
      </w:r>
      <w:r w:rsidR="00C24367">
        <w:t>så kallade</w:t>
      </w:r>
      <w:r w:rsidRPr="00A71647">
        <w:t xml:space="preserve"> </w:t>
      </w:r>
      <w:r w:rsidRPr="00A71647">
        <w:rPr>
          <w:i/>
          <w:iCs/>
        </w:rPr>
        <w:t>weighted peak</w:t>
      </w:r>
      <w:r w:rsidRPr="00A71647">
        <w:t>-metoden (filtrering i tidsdomän), men andra vetenskapligt bevisade och validerade utvärderingsförfaranden för exponering får tillämpas, förutsatt att de leder till ungefär likvärdiga och jämförbara resultat.</w:t>
      </w:r>
    </w:p>
    <w:p w14:paraId="27C9DD53" w14:textId="74386D3D" w:rsidR="004B71B6" w:rsidRPr="00A71647" w:rsidRDefault="00934688" w:rsidP="003B04F8">
      <w:pPr>
        <w:pStyle w:val="AV80-Fotnot"/>
        <w:rPr>
          <w:spacing w:val="-1"/>
        </w:rPr>
        <w:sectPr w:rsidR="004B71B6" w:rsidRPr="00A71647" w:rsidSect="00CC4178">
          <w:headerReference w:type="even" r:id="rId83"/>
          <w:headerReference w:type="default" r:id="rId84"/>
          <w:headerReference w:type="first" r:id="rId85"/>
          <w:footerReference w:type="first" r:id="rId86"/>
          <w:pgSz w:w="11906" w:h="16838" w:code="9"/>
          <w:pgMar w:top="3544" w:right="2478" w:bottom="3544" w:left="3034" w:header="2835" w:footer="2835" w:gutter="0"/>
          <w:cols w:space="708"/>
          <w:docGrid w:linePitch="360"/>
        </w:sectPr>
      </w:pPr>
      <w:r w:rsidRPr="00A71647">
        <w:rPr>
          <w:spacing w:val="-1"/>
        </w:rPr>
        <w:t>3.</w:t>
      </w:r>
      <w:r w:rsidRPr="00A71647">
        <w:rPr>
          <w:rFonts w:ascii="Times New Roman" w:hAnsi="Times New Roman"/>
          <w:spacing w:val="-1"/>
        </w:rPr>
        <w:t> </w:t>
      </w:r>
      <w:r w:rsidRPr="00A71647">
        <w:rPr>
          <w:spacing w:val="-1"/>
        </w:rPr>
        <w:t>Insatsnivåerna motsvarar maximala värden där arbetstagar</w:t>
      </w:r>
      <w:r w:rsidR="00B21F07">
        <w:rPr>
          <w:spacing w:val="-1"/>
        </w:rPr>
        <w:t>ens</w:t>
      </w:r>
      <w:r w:rsidRPr="00A71647">
        <w:rPr>
          <w:spacing w:val="-1"/>
        </w:rPr>
        <w:t xml:space="preserve"> kropp befinner sig. Detta leder till en försiktig bedömning av exponeringen och automatiskt uppfyllande av gränsvärdet under alla förhållanden med ojämn exponering. I situationer med en mycket lokal källa inom ett avstånd av några centimeter från kroppen ska efterlevnad av gränsvärden fastställas dosimetriskt, från fall till fall, och </w:t>
      </w:r>
      <w:r w:rsidR="0013710D" w:rsidRPr="00A71647">
        <w:rPr>
          <w:spacing w:val="-1"/>
        </w:rPr>
        <w:t>inte</w:t>
      </w:r>
      <w:r w:rsidRPr="00A71647">
        <w:rPr>
          <w:spacing w:val="-1"/>
        </w:rPr>
        <w:t xml:space="preserve"> genom användning av insatsnivåer.</w:t>
      </w:r>
    </w:p>
    <w:p w14:paraId="419C0384" w14:textId="569938FB" w:rsidR="00934688" w:rsidRPr="00A71647" w:rsidRDefault="00934688" w:rsidP="00FC403C">
      <w:pPr>
        <w:pStyle w:val="AV02-Rubrik2Bilaga"/>
      </w:pPr>
      <w:bookmarkStart w:id="4457" w:name="_Toc6229638"/>
      <w:bookmarkStart w:id="4458" w:name="_Toc6321609"/>
      <w:bookmarkStart w:id="4459" w:name="_Toc6399330"/>
      <w:bookmarkStart w:id="4460" w:name="_Toc6905829"/>
      <w:bookmarkStart w:id="4461" w:name="_Toc6918475"/>
      <w:bookmarkStart w:id="4462" w:name="_Toc7167239"/>
      <w:bookmarkStart w:id="4463" w:name="_Toc11320750"/>
      <w:bookmarkStart w:id="4464" w:name="_Toc11326740"/>
      <w:bookmarkStart w:id="4465" w:name="_Toc17717800"/>
      <w:bookmarkStart w:id="4466" w:name="_Toc17725350"/>
      <w:bookmarkStart w:id="4467" w:name="_Toc17729588"/>
      <w:bookmarkStart w:id="4468" w:name="_Toc17730401"/>
      <w:bookmarkStart w:id="4469" w:name="_Toc17786568"/>
      <w:bookmarkStart w:id="4470" w:name="_Toc17798161"/>
      <w:bookmarkStart w:id="4471" w:name="_Toc17799147"/>
      <w:bookmarkStart w:id="4472" w:name="_Toc17802157"/>
      <w:bookmarkStart w:id="4473" w:name="_Toc17802429"/>
      <w:bookmarkStart w:id="4474" w:name="_Toc17803683"/>
      <w:bookmarkStart w:id="4475" w:name="_Toc17805211"/>
      <w:bookmarkStart w:id="4476" w:name="_Toc17808911"/>
      <w:bookmarkStart w:id="4477" w:name="_Toc17894922"/>
      <w:bookmarkStart w:id="4478" w:name="_Toc17904221"/>
      <w:bookmarkStart w:id="4479" w:name="_Toc18313257"/>
      <w:bookmarkStart w:id="4480" w:name="_Toc18326851"/>
      <w:bookmarkStart w:id="4481" w:name="_Toc18328961"/>
      <w:bookmarkStart w:id="4482" w:name="_Toc18650262"/>
      <w:bookmarkStart w:id="4483" w:name="_Toc20299334"/>
      <w:bookmarkStart w:id="4484" w:name="_Toc21603816"/>
      <w:bookmarkStart w:id="4485" w:name="_Toc21604035"/>
      <w:bookmarkStart w:id="4486" w:name="_Toc21609272"/>
      <w:bookmarkStart w:id="4487" w:name="_Toc68085092"/>
      <w:bookmarkStart w:id="4488" w:name="_Toc68088661"/>
      <w:bookmarkStart w:id="4489" w:name="_Toc90446974"/>
      <w:r w:rsidRPr="00A71647">
        <w:t>Bilaga</w:t>
      </w:r>
      <w:bookmarkStart w:id="4490" w:name="_Toc533624065"/>
      <w:bookmarkStart w:id="4491" w:name="_Toc4076205"/>
      <w:r w:rsidR="00B770F7" w:rsidRPr="00A71647">
        <w:rPr>
          <w:rFonts w:cs="BookAntiqua-Bold"/>
          <w:bCs/>
        </w:rPr>
        <w:t> </w:t>
      </w:r>
      <w:r w:rsidRPr="00A71647">
        <w:t>1</w:t>
      </w:r>
      <w:r w:rsidR="00485FD7">
        <w:t>5</w:t>
      </w:r>
      <w:r w:rsidRPr="00A71647">
        <w:t xml:space="preserve"> Insatsnivåer för tidsvarierande magnetiska fält</w:t>
      </w:r>
      <w:bookmarkEnd w:id="4490"/>
      <w:bookmarkEnd w:id="4491"/>
      <w:r w:rsidRPr="00A71647">
        <w:t xml:space="preserve">, till </w:t>
      </w:r>
      <w:r w:rsidR="00485FD7">
        <w:t>13</w:t>
      </w:r>
      <w:r w:rsidR="00B770F7" w:rsidRPr="00A71647">
        <w:rPr>
          <w:rFonts w:cs="BookAntiqua-Bold"/>
          <w:bCs/>
        </w:rPr>
        <w:t> </w:t>
      </w:r>
      <w:r w:rsidRPr="00A71647">
        <w:t>kap.</w:t>
      </w:r>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p>
    <w:p w14:paraId="3D37140B" w14:textId="4E728D2C" w:rsidR="00934688" w:rsidRPr="00A71647" w:rsidRDefault="00934688" w:rsidP="00177168">
      <w:pPr>
        <w:pStyle w:val="AV11-TextFreskrift"/>
      </w:pPr>
      <w:r w:rsidRPr="00A71647">
        <w:t>B</w:t>
      </w:r>
      <w:r w:rsidRPr="00A71647">
        <w:rPr>
          <w:vertAlign w:val="subscript"/>
        </w:rPr>
        <w:t>låg</w:t>
      </w:r>
      <w:r w:rsidRPr="00A71647">
        <w:t xml:space="preserve"> i tabell</w:t>
      </w:r>
      <w:r w:rsidR="00B770F7" w:rsidRPr="00A71647">
        <w:rPr>
          <w:rFonts w:cs="BookAntiqua-Bold"/>
          <w:b/>
          <w:bCs/>
        </w:rPr>
        <w:t> </w:t>
      </w:r>
      <w:r w:rsidR="0056680F">
        <w:t>2</w:t>
      </w:r>
      <w:r w:rsidR="00601A73">
        <w:t>8</w:t>
      </w:r>
      <w:r w:rsidRPr="00A71647">
        <w:t xml:space="preserve"> motsvarar gränsvärden för E</w:t>
      </w:r>
      <w:r w:rsidRPr="00A71647">
        <w:rPr>
          <w:vertAlign w:val="subscript"/>
        </w:rPr>
        <w:t>ind</w:t>
      </w:r>
      <w:r w:rsidRPr="00A71647">
        <w:t xml:space="preserve"> för sensoriska effekter och gränsvärden E</w:t>
      </w:r>
      <w:r w:rsidRPr="00A71647">
        <w:rPr>
          <w:vertAlign w:val="subscript"/>
        </w:rPr>
        <w:t>ind</w:t>
      </w:r>
      <w:r w:rsidRPr="00A71647">
        <w:t xml:space="preserve"> för hälsoeffekter i tabell</w:t>
      </w:r>
      <w:r w:rsidR="00B770F7" w:rsidRPr="00A71647">
        <w:rPr>
          <w:rFonts w:cs="BookAntiqua-Bold"/>
          <w:b/>
          <w:bCs/>
        </w:rPr>
        <w:t> </w:t>
      </w:r>
      <w:r w:rsidR="0056680F">
        <w:t>2</w:t>
      </w:r>
      <w:r w:rsidR="00724639">
        <w:t>6</w:t>
      </w:r>
      <w:r w:rsidRPr="00A71647">
        <w:t xml:space="preserve"> bilaga</w:t>
      </w:r>
      <w:r w:rsidR="00B770F7" w:rsidRPr="00A71647">
        <w:rPr>
          <w:rFonts w:cs="BookAntiqua-Bold"/>
          <w:b/>
          <w:bCs/>
        </w:rPr>
        <w:t> </w:t>
      </w:r>
      <w:r w:rsidR="00485FD7">
        <w:t>1</w:t>
      </w:r>
      <w:r w:rsidR="00724639">
        <w:t>3</w:t>
      </w:r>
      <w:r w:rsidRPr="00A71647">
        <w:t>.</w:t>
      </w:r>
    </w:p>
    <w:p w14:paraId="0508D1B3" w14:textId="77777777" w:rsidR="00934688" w:rsidRPr="00A71647" w:rsidRDefault="00934688" w:rsidP="00177168">
      <w:pPr>
        <w:pStyle w:val="AV11-TextFreskrift"/>
      </w:pPr>
    </w:p>
    <w:p w14:paraId="3E61827D" w14:textId="6BD8EA54" w:rsidR="00934688" w:rsidRPr="00A71647" w:rsidRDefault="00934688" w:rsidP="00177168">
      <w:pPr>
        <w:pStyle w:val="AV11-TextFreskrift"/>
      </w:pPr>
      <w:r w:rsidRPr="00A71647">
        <w:t>B</w:t>
      </w:r>
      <w:r w:rsidRPr="00A71647">
        <w:rPr>
          <w:vertAlign w:val="subscript"/>
        </w:rPr>
        <w:t>hög</w:t>
      </w:r>
      <w:r w:rsidRPr="00A71647">
        <w:t xml:space="preserve"> i tabell</w:t>
      </w:r>
      <w:r w:rsidR="00B770F7" w:rsidRPr="00A71647">
        <w:rPr>
          <w:rFonts w:cs="BookAntiqua-Bold"/>
          <w:b/>
          <w:bCs/>
        </w:rPr>
        <w:t> </w:t>
      </w:r>
      <w:r w:rsidR="0056680F">
        <w:t>2</w:t>
      </w:r>
      <w:r w:rsidR="00601A73">
        <w:t>8</w:t>
      </w:r>
      <w:r w:rsidRPr="00A71647">
        <w:t xml:space="preserve"> motsvarar gränsvärden för hälsoeffekter för interna elektriska fält E</w:t>
      </w:r>
      <w:r w:rsidRPr="00A71647">
        <w:rPr>
          <w:vertAlign w:val="subscript"/>
        </w:rPr>
        <w:t>ind</w:t>
      </w:r>
      <w:r w:rsidRPr="00A71647">
        <w:t xml:space="preserve"> i samband med el</w:t>
      </w:r>
      <w:r w:rsidR="000803CC">
        <w:t>ektrisk stimulering av centrala</w:t>
      </w:r>
      <w:r w:rsidRPr="00A71647">
        <w:t xml:space="preserve"> och perifera nervsystemet. Uppfyllande av B</w:t>
      </w:r>
      <w:r w:rsidRPr="00A71647">
        <w:rPr>
          <w:vertAlign w:val="subscript"/>
        </w:rPr>
        <w:t>hög</w:t>
      </w:r>
      <w:r w:rsidRPr="00A71647">
        <w:t xml:space="preserve"> säkerställer att gränsvärden för hälsoeffekter inte överskrids, men effekter såsom fosfener och mindre, övergående förändringar i hjärnverksamheten är möjliga, om exponeringen av huvudet överskrider B</w:t>
      </w:r>
      <w:r w:rsidRPr="00A71647">
        <w:rPr>
          <w:vertAlign w:val="subscript"/>
        </w:rPr>
        <w:t>låg</w:t>
      </w:r>
      <w:r w:rsidRPr="00A71647">
        <w:t xml:space="preserve"> vid exponeringar upp till 400</w:t>
      </w:r>
      <w:r w:rsidR="00B770F7" w:rsidRPr="00A71647">
        <w:rPr>
          <w:rFonts w:cs="BookAntiqua-Bold"/>
          <w:b/>
          <w:bCs/>
        </w:rPr>
        <w:t> </w:t>
      </w:r>
      <w:r w:rsidRPr="00A71647">
        <w:t>Hz.</w:t>
      </w:r>
    </w:p>
    <w:p w14:paraId="3DD7D3AC" w14:textId="77777777" w:rsidR="00934688" w:rsidRPr="00A71647" w:rsidRDefault="00934688" w:rsidP="00177168">
      <w:pPr>
        <w:pStyle w:val="AV11-TextFreskrift"/>
      </w:pPr>
    </w:p>
    <w:p w14:paraId="1BE0344B" w14:textId="2719906D" w:rsidR="00934688" w:rsidRPr="00A71647" w:rsidRDefault="00934688" w:rsidP="00177168">
      <w:pPr>
        <w:pStyle w:val="AV11-TextFreskrift"/>
      </w:pPr>
      <w:r w:rsidRPr="00A71647">
        <w:t>B</w:t>
      </w:r>
      <w:r w:rsidRPr="00A71647">
        <w:rPr>
          <w:vertAlign w:val="subscript"/>
        </w:rPr>
        <w:t>extr</w:t>
      </w:r>
      <w:r w:rsidRPr="00A71647">
        <w:t xml:space="preserve"> gäller för exponering av extremiteterna och motsvarar gränsvärden för hälsoeffekter för interna elektriska fält i samband med elektrisk stimulering av vävnader i extremiteterna med hänsyn tagen till att magnetiska fält har en svagare koppling till extremiteterna än till hela kroppen.</w:t>
      </w:r>
    </w:p>
    <w:p w14:paraId="0342EDAD" w14:textId="77777777" w:rsidR="00934688" w:rsidRPr="0022594B" w:rsidRDefault="00934688" w:rsidP="0022594B">
      <w:pPr>
        <w:pStyle w:val="AV11-TextFreskrift"/>
      </w:pPr>
    </w:p>
    <w:p w14:paraId="70923751" w14:textId="431D18EA" w:rsidR="0001781D" w:rsidRPr="00A71647" w:rsidRDefault="00934688" w:rsidP="005B47EF">
      <w:pPr>
        <w:pStyle w:val="AV08-Tabellrubrik"/>
      </w:pPr>
      <w:r w:rsidRPr="00A71647">
        <w:t>Tabell</w:t>
      </w:r>
      <w:r w:rsidR="00B770F7" w:rsidRPr="00A71647">
        <w:rPr>
          <w:rFonts w:cs="BookAntiqua-Bold"/>
          <w:bCs/>
        </w:rPr>
        <w:t> </w:t>
      </w:r>
      <w:r w:rsidR="0056680F">
        <w:t>2</w:t>
      </w:r>
      <w:r w:rsidR="00601A73">
        <w:t>8</w:t>
      </w:r>
      <w:r w:rsidR="0001781D" w:rsidRPr="00A71647">
        <w:t>. Insatsnivåer för expone</w:t>
      </w:r>
      <w:r w:rsidR="00B770F7" w:rsidRPr="00A71647">
        <w:t>ring för magnetisk flödestäthet</w:t>
      </w:r>
      <w:r w:rsidR="00B770F7" w:rsidRPr="00A71647">
        <w:rPr>
          <w:rFonts w:cs="BookAntiqua-Bold"/>
          <w:bCs/>
        </w:rPr>
        <w:t> </w:t>
      </w:r>
      <w:r w:rsidR="0001781D" w:rsidRPr="00A71647">
        <w:t>B i frekvensintervallet från 1</w:t>
      </w:r>
      <w:r w:rsidR="00B770F7" w:rsidRPr="00A71647">
        <w:rPr>
          <w:rFonts w:cs="BookAntiqua-Bold"/>
          <w:bCs/>
        </w:rPr>
        <w:t> </w:t>
      </w:r>
      <w:r w:rsidR="0001781D" w:rsidRPr="00A71647">
        <w:t>Hz upp till 10</w:t>
      </w:r>
      <w:r w:rsidR="00B770F7" w:rsidRPr="00A71647">
        <w:rPr>
          <w:rFonts w:cs="BookAntiqua-Bold"/>
          <w:bCs/>
        </w:rPr>
        <w:t> </w:t>
      </w:r>
      <w:r w:rsidR="0001781D" w:rsidRPr="00A71647">
        <w:t>MHz</w:t>
      </w:r>
    </w:p>
    <w:tbl>
      <w:tblPr>
        <w:tblW w:w="6394" w:type="dxa"/>
        <w:tblInd w:w="85" w:type="dxa"/>
        <w:tblLayout w:type="fixed"/>
        <w:tblCellMar>
          <w:top w:w="28" w:type="dxa"/>
          <w:left w:w="0" w:type="dxa"/>
          <w:bottom w:w="28" w:type="dxa"/>
          <w:right w:w="0" w:type="dxa"/>
        </w:tblCellMar>
        <w:tblLook w:val="00A0" w:firstRow="1" w:lastRow="0" w:firstColumn="1" w:lastColumn="0" w:noHBand="0" w:noVBand="0"/>
      </w:tblPr>
      <w:tblGrid>
        <w:gridCol w:w="1790"/>
        <w:gridCol w:w="1535"/>
        <w:gridCol w:w="1534"/>
        <w:gridCol w:w="1535"/>
      </w:tblGrid>
      <w:tr w:rsidR="00934688" w:rsidRPr="00A71647" w14:paraId="4A870C35" w14:textId="77777777" w:rsidTr="0065630A">
        <w:trPr>
          <w:trHeight w:val="60"/>
          <w:tblHeader/>
        </w:trPr>
        <w:tc>
          <w:tcPr>
            <w:tcW w:w="17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85" w:type="dxa"/>
              <w:bottom w:w="85" w:type="dxa"/>
              <w:right w:w="85" w:type="dxa"/>
            </w:tcMar>
          </w:tcPr>
          <w:p w14:paraId="00F8E4BA" w14:textId="378646A7" w:rsidR="00934688" w:rsidRPr="00A71647" w:rsidRDefault="00934688" w:rsidP="0030206A">
            <w:pPr>
              <w:pStyle w:val="AV17-TextTabellfigurrubrik"/>
            </w:pPr>
            <w:r w:rsidRPr="00A71647">
              <w:t>Frekvens f [Hz]</w:t>
            </w:r>
          </w:p>
        </w:tc>
        <w:tc>
          <w:tcPr>
            <w:tcW w:w="15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85" w:type="dxa"/>
              <w:bottom w:w="85" w:type="dxa"/>
              <w:right w:w="85" w:type="dxa"/>
            </w:tcMar>
          </w:tcPr>
          <w:p w14:paraId="676B55BC" w14:textId="77777777" w:rsidR="00934688" w:rsidRPr="00A71647" w:rsidRDefault="00934688" w:rsidP="0030206A">
            <w:pPr>
              <w:pStyle w:val="AV17-TextTabellfigurrubrik"/>
            </w:pPr>
            <w:r w:rsidRPr="00A71647">
              <w:t>B</w:t>
            </w:r>
            <w:r w:rsidRPr="00A71647">
              <w:rPr>
                <w:vertAlign w:val="subscript"/>
              </w:rPr>
              <w:t>låg</w:t>
            </w:r>
            <w:r w:rsidRPr="00A71647">
              <w:t xml:space="preserve"> [10</w:t>
            </w:r>
            <w:r w:rsidRPr="00A71647">
              <w:rPr>
                <w:vertAlign w:val="superscript"/>
              </w:rPr>
              <w:t>–6</w:t>
            </w:r>
            <w:r w:rsidRPr="00A71647">
              <w:t xml:space="preserve"> T]</w:t>
            </w:r>
          </w:p>
        </w:tc>
        <w:tc>
          <w:tcPr>
            <w:tcW w:w="1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85" w:type="dxa"/>
              <w:bottom w:w="85" w:type="dxa"/>
              <w:right w:w="85" w:type="dxa"/>
            </w:tcMar>
          </w:tcPr>
          <w:p w14:paraId="1BC506E9" w14:textId="77777777" w:rsidR="00934688" w:rsidRPr="00A71647" w:rsidRDefault="00934688" w:rsidP="0030206A">
            <w:pPr>
              <w:pStyle w:val="AV17-TextTabellfigurrubrik"/>
            </w:pPr>
            <w:r w:rsidRPr="00A71647">
              <w:t>B</w:t>
            </w:r>
            <w:r w:rsidRPr="00A71647">
              <w:rPr>
                <w:vertAlign w:val="subscript"/>
              </w:rPr>
              <w:t>hög</w:t>
            </w:r>
            <w:r w:rsidRPr="00A71647">
              <w:t xml:space="preserve"> [10</w:t>
            </w:r>
            <w:r w:rsidRPr="00A71647">
              <w:rPr>
                <w:vertAlign w:val="superscript"/>
              </w:rPr>
              <w:t>–6</w:t>
            </w:r>
            <w:r w:rsidRPr="00A71647">
              <w:t xml:space="preserve"> T]</w:t>
            </w:r>
          </w:p>
        </w:tc>
        <w:tc>
          <w:tcPr>
            <w:tcW w:w="15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85" w:type="dxa"/>
              <w:bottom w:w="85" w:type="dxa"/>
              <w:right w:w="85" w:type="dxa"/>
            </w:tcMar>
          </w:tcPr>
          <w:p w14:paraId="70A6D004" w14:textId="77777777" w:rsidR="00934688" w:rsidRPr="00A71647" w:rsidRDefault="00934688" w:rsidP="0030206A">
            <w:pPr>
              <w:pStyle w:val="AV17-TextTabellfigurrubrik"/>
            </w:pPr>
            <w:r w:rsidRPr="00A71647">
              <w:t>B</w:t>
            </w:r>
            <w:r w:rsidRPr="00A71647">
              <w:rPr>
                <w:vertAlign w:val="subscript"/>
              </w:rPr>
              <w:t>extr</w:t>
            </w:r>
            <w:r w:rsidRPr="00A71647">
              <w:t xml:space="preserve"> [10</w:t>
            </w:r>
            <w:r w:rsidRPr="00A71647">
              <w:rPr>
                <w:vertAlign w:val="superscript"/>
              </w:rPr>
              <w:t>–6</w:t>
            </w:r>
            <w:r w:rsidRPr="00A71647">
              <w:t xml:space="preserve"> T]</w:t>
            </w:r>
          </w:p>
        </w:tc>
      </w:tr>
      <w:tr w:rsidR="00934688" w:rsidRPr="00A71647" w14:paraId="7F89DE0A" w14:textId="77777777" w:rsidTr="0065630A">
        <w:trPr>
          <w:trHeight w:val="60"/>
        </w:trPr>
        <w:tc>
          <w:tcPr>
            <w:tcW w:w="179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9EC36AE" w14:textId="77777777" w:rsidR="00934688" w:rsidRPr="00A71647" w:rsidRDefault="00934688" w:rsidP="0030206A">
            <w:pPr>
              <w:pStyle w:val="AV18-TextTabelltext"/>
            </w:pPr>
            <w:r w:rsidRPr="00A71647">
              <w:t>1 ≤ f &lt; 8</w:t>
            </w:r>
          </w:p>
        </w:tc>
        <w:tc>
          <w:tcPr>
            <w:tcW w:w="153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5FA7A7E" w14:textId="77777777" w:rsidR="00934688" w:rsidRPr="00A71647" w:rsidRDefault="00934688" w:rsidP="0030206A">
            <w:pPr>
              <w:pStyle w:val="AV18-TextTabelltext"/>
            </w:pPr>
            <w:r w:rsidRPr="00A71647">
              <w:t xml:space="preserve">2,0 </w:t>
            </w:r>
            <w:r w:rsidRPr="00A71647">
              <w:rPr>
                <w:rFonts w:ascii="Symbol" w:hAnsi="Symbol" w:cs="Symbol"/>
              </w:rPr>
              <w:t></w:t>
            </w:r>
            <w:r w:rsidRPr="00A71647">
              <w:t xml:space="preserve"> 10</w:t>
            </w:r>
            <w:r w:rsidRPr="00A71647">
              <w:rPr>
                <w:vertAlign w:val="superscript"/>
              </w:rPr>
              <w:t>5</w:t>
            </w:r>
            <w:r w:rsidRPr="00A71647">
              <w:t>/f</w:t>
            </w:r>
            <w:r w:rsidRPr="00A71647">
              <w:rPr>
                <w:vertAlign w:val="superscript"/>
              </w:rPr>
              <w:t>2</w:t>
            </w:r>
          </w:p>
        </w:tc>
        <w:tc>
          <w:tcPr>
            <w:tcW w:w="15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6539FFF9" w14:textId="77777777" w:rsidR="00934688" w:rsidRPr="00A71647" w:rsidRDefault="00934688" w:rsidP="0030206A">
            <w:pPr>
              <w:pStyle w:val="AV18-TextTabelltext"/>
            </w:pPr>
            <w:r w:rsidRPr="00A71647">
              <w:t xml:space="preserve">3,0 </w:t>
            </w:r>
            <w:r w:rsidRPr="00A71647">
              <w:rPr>
                <w:rFonts w:ascii="Symbol" w:hAnsi="Symbol" w:cs="Symbol"/>
              </w:rPr>
              <w:t></w:t>
            </w:r>
            <w:r w:rsidRPr="00A71647">
              <w:t xml:space="preserve"> 10</w:t>
            </w:r>
            <w:r w:rsidRPr="00A71647">
              <w:rPr>
                <w:vertAlign w:val="superscript"/>
              </w:rPr>
              <w:t>5</w:t>
            </w:r>
            <w:r w:rsidRPr="00A71647">
              <w:t>/f</w:t>
            </w:r>
          </w:p>
        </w:tc>
        <w:tc>
          <w:tcPr>
            <w:tcW w:w="153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D1DE93E" w14:textId="77777777" w:rsidR="00934688" w:rsidRPr="00A71647" w:rsidRDefault="00934688" w:rsidP="0030206A">
            <w:pPr>
              <w:pStyle w:val="AV18-TextTabelltext"/>
            </w:pPr>
            <w:r w:rsidRPr="00A71647">
              <w:t xml:space="preserve">9,0 </w:t>
            </w:r>
            <w:r w:rsidRPr="00A71647">
              <w:rPr>
                <w:rFonts w:ascii="Symbol" w:hAnsi="Symbol" w:cs="Symbol"/>
              </w:rPr>
              <w:t></w:t>
            </w:r>
            <w:r w:rsidRPr="00A71647">
              <w:t xml:space="preserve"> 10</w:t>
            </w:r>
            <w:r w:rsidRPr="00A71647">
              <w:rPr>
                <w:vertAlign w:val="superscript"/>
              </w:rPr>
              <w:t>5</w:t>
            </w:r>
            <w:r w:rsidRPr="00A71647">
              <w:t>/f</w:t>
            </w:r>
          </w:p>
        </w:tc>
      </w:tr>
      <w:tr w:rsidR="00934688" w:rsidRPr="00A71647" w14:paraId="322EF5DA" w14:textId="77777777" w:rsidTr="0065630A">
        <w:trPr>
          <w:trHeight w:val="60"/>
        </w:trPr>
        <w:tc>
          <w:tcPr>
            <w:tcW w:w="179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671822D6" w14:textId="77777777" w:rsidR="00934688" w:rsidRPr="00A71647" w:rsidRDefault="00934688" w:rsidP="0030206A">
            <w:pPr>
              <w:pStyle w:val="AV18-TextTabelltext"/>
            </w:pPr>
            <w:r w:rsidRPr="00A71647">
              <w:t>8 ≤ f &lt; 25</w:t>
            </w:r>
          </w:p>
        </w:tc>
        <w:tc>
          <w:tcPr>
            <w:tcW w:w="153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23FD59AA" w14:textId="77777777" w:rsidR="00934688" w:rsidRPr="00A71647" w:rsidRDefault="00934688" w:rsidP="0030206A">
            <w:pPr>
              <w:pStyle w:val="AV18-TextTabelltext"/>
            </w:pPr>
            <w:r w:rsidRPr="00A71647">
              <w:t xml:space="preserve">2,5 </w:t>
            </w:r>
            <w:r w:rsidRPr="00A71647">
              <w:rPr>
                <w:rFonts w:ascii="Symbol" w:hAnsi="Symbol" w:cs="Symbol"/>
              </w:rPr>
              <w:t></w:t>
            </w:r>
            <w:r w:rsidRPr="00A71647">
              <w:t xml:space="preserve"> 10</w:t>
            </w:r>
            <w:r w:rsidRPr="00A71647">
              <w:rPr>
                <w:vertAlign w:val="superscript"/>
              </w:rPr>
              <w:t>4</w:t>
            </w:r>
            <w:r w:rsidRPr="00A71647">
              <w:t>/f</w:t>
            </w:r>
          </w:p>
        </w:tc>
        <w:tc>
          <w:tcPr>
            <w:tcW w:w="15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9659424" w14:textId="77777777" w:rsidR="00934688" w:rsidRPr="00A71647" w:rsidRDefault="00934688" w:rsidP="0030206A">
            <w:pPr>
              <w:pStyle w:val="AV18-TextTabelltext"/>
            </w:pPr>
            <w:r w:rsidRPr="00A71647">
              <w:t xml:space="preserve">3,0 </w:t>
            </w:r>
            <w:r w:rsidRPr="00A71647">
              <w:rPr>
                <w:rFonts w:ascii="Symbol" w:hAnsi="Symbol" w:cs="Symbol"/>
              </w:rPr>
              <w:t></w:t>
            </w:r>
            <w:r w:rsidRPr="00A71647">
              <w:t xml:space="preserve"> 10</w:t>
            </w:r>
            <w:r w:rsidRPr="00A71647">
              <w:rPr>
                <w:vertAlign w:val="superscript"/>
              </w:rPr>
              <w:t>5</w:t>
            </w:r>
            <w:r w:rsidRPr="00A71647">
              <w:t>/f</w:t>
            </w:r>
          </w:p>
        </w:tc>
        <w:tc>
          <w:tcPr>
            <w:tcW w:w="153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8F10A8F" w14:textId="77777777" w:rsidR="00934688" w:rsidRPr="00A71647" w:rsidRDefault="00934688" w:rsidP="0030206A">
            <w:pPr>
              <w:pStyle w:val="AV18-TextTabelltext"/>
            </w:pPr>
            <w:r w:rsidRPr="00A71647">
              <w:t xml:space="preserve">9,0 </w:t>
            </w:r>
            <w:r w:rsidRPr="00A71647">
              <w:rPr>
                <w:rFonts w:ascii="Symbol" w:hAnsi="Symbol" w:cs="Symbol"/>
              </w:rPr>
              <w:t></w:t>
            </w:r>
            <w:r w:rsidRPr="00A71647">
              <w:t xml:space="preserve"> 10</w:t>
            </w:r>
            <w:r w:rsidRPr="00A71647">
              <w:rPr>
                <w:vertAlign w:val="superscript"/>
              </w:rPr>
              <w:t>5</w:t>
            </w:r>
            <w:r w:rsidRPr="00A71647">
              <w:t>/f</w:t>
            </w:r>
          </w:p>
        </w:tc>
      </w:tr>
      <w:tr w:rsidR="00934688" w:rsidRPr="00A71647" w14:paraId="0016D0F4" w14:textId="77777777" w:rsidTr="0065630A">
        <w:trPr>
          <w:trHeight w:val="60"/>
        </w:trPr>
        <w:tc>
          <w:tcPr>
            <w:tcW w:w="179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E9A873C" w14:textId="77777777" w:rsidR="00934688" w:rsidRPr="00A71647" w:rsidRDefault="00934688" w:rsidP="0030206A">
            <w:pPr>
              <w:pStyle w:val="AV18-TextTabelltext"/>
            </w:pPr>
            <w:r w:rsidRPr="00A71647">
              <w:t>25 ≤ f &lt; 300</w:t>
            </w:r>
          </w:p>
        </w:tc>
        <w:tc>
          <w:tcPr>
            <w:tcW w:w="153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1942D6E0" w14:textId="77777777" w:rsidR="00934688" w:rsidRPr="00A71647" w:rsidRDefault="00934688" w:rsidP="0030206A">
            <w:pPr>
              <w:pStyle w:val="AV18-TextTabelltext"/>
            </w:pPr>
            <w:r w:rsidRPr="00A71647">
              <w:t xml:space="preserve">1,0 </w:t>
            </w:r>
            <w:r w:rsidRPr="00A71647">
              <w:rPr>
                <w:rFonts w:ascii="Symbol" w:hAnsi="Symbol" w:cs="Symbol"/>
              </w:rPr>
              <w:t></w:t>
            </w:r>
            <w:r w:rsidRPr="00A71647">
              <w:t xml:space="preserve"> 10</w:t>
            </w:r>
            <w:r w:rsidRPr="00A71647">
              <w:rPr>
                <w:vertAlign w:val="superscript"/>
              </w:rPr>
              <w:t>3</w:t>
            </w:r>
          </w:p>
        </w:tc>
        <w:tc>
          <w:tcPr>
            <w:tcW w:w="15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43A0D31" w14:textId="77777777" w:rsidR="00934688" w:rsidRPr="00A71647" w:rsidRDefault="00934688" w:rsidP="0030206A">
            <w:pPr>
              <w:pStyle w:val="AV18-TextTabelltext"/>
            </w:pPr>
            <w:r w:rsidRPr="00A71647">
              <w:t xml:space="preserve">3,0 </w:t>
            </w:r>
            <w:r w:rsidRPr="00A71647">
              <w:rPr>
                <w:rFonts w:ascii="Symbol" w:hAnsi="Symbol" w:cs="Symbol"/>
              </w:rPr>
              <w:t></w:t>
            </w:r>
            <w:r w:rsidRPr="00A71647">
              <w:t xml:space="preserve"> 10</w:t>
            </w:r>
            <w:r w:rsidRPr="00A71647">
              <w:rPr>
                <w:vertAlign w:val="superscript"/>
              </w:rPr>
              <w:t>5</w:t>
            </w:r>
            <w:r w:rsidRPr="00A71647">
              <w:t>/f</w:t>
            </w:r>
          </w:p>
        </w:tc>
        <w:tc>
          <w:tcPr>
            <w:tcW w:w="153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218E505" w14:textId="77777777" w:rsidR="00934688" w:rsidRPr="00A71647" w:rsidRDefault="00934688" w:rsidP="0030206A">
            <w:pPr>
              <w:pStyle w:val="AV18-TextTabelltext"/>
            </w:pPr>
            <w:r w:rsidRPr="00A71647">
              <w:t xml:space="preserve">9,0 </w:t>
            </w:r>
            <w:r w:rsidRPr="00A71647">
              <w:rPr>
                <w:rFonts w:ascii="Symbol" w:hAnsi="Symbol" w:cs="Symbol"/>
              </w:rPr>
              <w:t></w:t>
            </w:r>
            <w:r w:rsidRPr="00A71647">
              <w:t xml:space="preserve"> 10</w:t>
            </w:r>
            <w:r w:rsidRPr="00A71647">
              <w:rPr>
                <w:vertAlign w:val="superscript"/>
              </w:rPr>
              <w:t>5</w:t>
            </w:r>
            <w:r w:rsidRPr="00A71647">
              <w:t>/f</w:t>
            </w:r>
          </w:p>
        </w:tc>
      </w:tr>
      <w:tr w:rsidR="00934688" w:rsidRPr="00A71647" w14:paraId="58A71148" w14:textId="77777777" w:rsidTr="0065630A">
        <w:trPr>
          <w:trHeight w:val="60"/>
        </w:trPr>
        <w:tc>
          <w:tcPr>
            <w:tcW w:w="179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65AD5D8" w14:textId="77777777" w:rsidR="00934688" w:rsidRPr="00A71647" w:rsidRDefault="00934688" w:rsidP="0030206A">
            <w:pPr>
              <w:pStyle w:val="AV18-TextTabelltext"/>
            </w:pPr>
            <w:r w:rsidRPr="00A71647">
              <w:t xml:space="preserve">300 ≤ f &lt; 3 </w:t>
            </w:r>
            <w:r w:rsidRPr="00A71647">
              <w:rPr>
                <w:rFonts w:ascii="Symbol" w:hAnsi="Symbol" w:cs="Symbol"/>
              </w:rPr>
              <w:t></w:t>
            </w:r>
            <w:r w:rsidRPr="00A71647">
              <w:t xml:space="preserve"> 10</w:t>
            </w:r>
            <w:r w:rsidRPr="00A71647">
              <w:rPr>
                <w:vertAlign w:val="superscript"/>
              </w:rPr>
              <w:t>3</w:t>
            </w:r>
          </w:p>
        </w:tc>
        <w:tc>
          <w:tcPr>
            <w:tcW w:w="153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65CA7198" w14:textId="77777777" w:rsidR="00934688" w:rsidRPr="00A71647" w:rsidRDefault="00934688" w:rsidP="0030206A">
            <w:pPr>
              <w:pStyle w:val="AV18-TextTabelltext"/>
            </w:pPr>
            <w:r w:rsidRPr="00A71647">
              <w:t xml:space="preserve">3,0 </w:t>
            </w:r>
            <w:r w:rsidRPr="00A71647">
              <w:rPr>
                <w:rFonts w:ascii="Symbol" w:hAnsi="Symbol" w:cs="Symbol"/>
              </w:rPr>
              <w:t></w:t>
            </w:r>
            <w:r w:rsidRPr="00A71647">
              <w:t xml:space="preserve"> 10</w:t>
            </w:r>
            <w:r w:rsidRPr="00A71647">
              <w:rPr>
                <w:vertAlign w:val="superscript"/>
              </w:rPr>
              <w:t>5</w:t>
            </w:r>
            <w:r w:rsidRPr="00A71647">
              <w:t>/f</w:t>
            </w:r>
          </w:p>
        </w:tc>
        <w:tc>
          <w:tcPr>
            <w:tcW w:w="15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2274CF92" w14:textId="77777777" w:rsidR="00934688" w:rsidRPr="00A71647" w:rsidRDefault="00934688" w:rsidP="0030206A">
            <w:pPr>
              <w:pStyle w:val="AV18-TextTabelltext"/>
            </w:pPr>
            <w:r w:rsidRPr="00A71647">
              <w:t xml:space="preserve">3,0 </w:t>
            </w:r>
            <w:r w:rsidRPr="00A71647">
              <w:rPr>
                <w:rFonts w:ascii="Symbol" w:hAnsi="Symbol" w:cs="Symbol"/>
              </w:rPr>
              <w:t></w:t>
            </w:r>
            <w:r w:rsidRPr="00A71647">
              <w:t xml:space="preserve"> 10</w:t>
            </w:r>
            <w:r w:rsidRPr="00A71647">
              <w:rPr>
                <w:vertAlign w:val="superscript"/>
              </w:rPr>
              <w:t>5</w:t>
            </w:r>
            <w:r w:rsidRPr="00A71647">
              <w:t>/f</w:t>
            </w:r>
          </w:p>
        </w:tc>
        <w:tc>
          <w:tcPr>
            <w:tcW w:w="153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64BE542" w14:textId="77777777" w:rsidR="00934688" w:rsidRPr="00A71647" w:rsidRDefault="00934688" w:rsidP="0030206A">
            <w:pPr>
              <w:pStyle w:val="AV18-TextTabelltext"/>
            </w:pPr>
            <w:r w:rsidRPr="00A71647">
              <w:t xml:space="preserve">9,0 </w:t>
            </w:r>
            <w:r w:rsidRPr="00A71647">
              <w:rPr>
                <w:rFonts w:ascii="Symbol" w:hAnsi="Symbol" w:cs="Symbol"/>
              </w:rPr>
              <w:t></w:t>
            </w:r>
            <w:r w:rsidRPr="00A71647">
              <w:t xml:space="preserve"> 10</w:t>
            </w:r>
            <w:r w:rsidRPr="00A71647">
              <w:rPr>
                <w:vertAlign w:val="superscript"/>
              </w:rPr>
              <w:t>5</w:t>
            </w:r>
            <w:r w:rsidRPr="00A71647">
              <w:t>/f</w:t>
            </w:r>
          </w:p>
        </w:tc>
      </w:tr>
      <w:tr w:rsidR="00934688" w:rsidRPr="00A71647" w14:paraId="08B798D4" w14:textId="77777777" w:rsidTr="0065630A">
        <w:trPr>
          <w:trHeight w:val="60"/>
        </w:trPr>
        <w:tc>
          <w:tcPr>
            <w:tcW w:w="179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1C4EDE2F" w14:textId="433E8D7E" w:rsidR="00934688" w:rsidRPr="00A71647" w:rsidRDefault="00934688" w:rsidP="0030206A">
            <w:pPr>
              <w:pStyle w:val="AV18-TextTabelltext"/>
            </w:pPr>
            <w:r w:rsidRPr="00A71647">
              <w:t xml:space="preserve">3 </w:t>
            </w:r>
            <w:r w:rsidRPr="00A71647">
              <w:rPr>
                <w:rFonts w:ascii="Symbol" w:hAnsi="Symbol" w:cs="Symbol"/>
              </w:rPr>
              <w:t></w:t>
            </w:r>
            <w:r w:rsidRPr="00A71647">
              <w:t xml:space="preserve"> 10</w:t>
            </w:r>
            <w:r w:rsidRPr="00A71647">
              <w:rPr>
                <w:vertAlign w:val="superscript"/>
              </w:rPr>
              <w:t>3</w:t>
            </w:r>
            <w:r w:rsidR="000803CC">
              <w:t xml:space="preserve"> </w:t>
            </w:r>
            <w:r w:rsidRPr="00A71647">
              <w:t xml:space="preserve">≤ f ≤ 10 </w:t>
            </w:r>
            <w:r w:rsidRPr="00A71647">
              <w:rPr>
                <w:rFonts w:ascii="Symbol" w:hAnsi="Symbol" w:cs="Symbol"/>
              </w:rPr>
              <w:t></w:t>
            </w:r>
            <w:r w:rsidRPr="00A71647">
              <w:t xml:space="preserve"> 10</w:t>
            </w:r>
            <w:r w:rsidRPr="00A71647">
              <w:rPr>
                <w:vertAlign w:val="superscript"/>
              </w:rPr>
              <w:t>6</w:t>
            </w:r>
          </w:p>
        </w:tc>
        <w:tc>
          <w:tcPr>
            <w:tcW w:w="153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18AE818D" w14:textId="77777777" w:rsidR="00934688" w:rsidRPr="00A71647" w:rsidRDefault="00934688" w:rsidP="0030206A">
            <w:pPr>
              <w:pStyle w:val="AV18-TextTabelltext"/>
            </w:pPr>
            <w:r w:rsidRPr="00A71647">
              <w:t xml:space="preserve">1,0 </w:t>
            </w:r>
            <w:r w:rsidRPr="00A71647">
              <w:rPr>
                <w:rFonts w:ascii="Symbol" w:hAnsi="Symbol" w:cs="Symbol"/>
              </w:rPr>
              <w:t></w:t>
            </w:r>
            <w:r w:rsidRPr="00A71647">
              <w:t xml:space="preserve"> 10</w:t>
            </w:r>
            <w:r w:rsidRPr="00A71647">
              <w:rPr>
                <w:vertAlign w:val="superscript"/>
              </w:rPr>
              <w:t>2</w:t>
            </w:r>
          </w:p>
        </w:tc>
        <w:tc>
          <w:tcPr>
            <w:tcW w:w="15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9ACB4D8" w14:textId="77777777" w:rsidR="00934688" w:rsidRPr="00A71647" w:rsidRDefault="00934688" w:rsidP="0030206A">
            <w:pPr>
              <w:pStyle w:val="AV18-TextTabelltext"/>
            </w:pPr>
            <w:r w:rsidRPr="00A71647">
              <w:t xml:space="preserve">1,0 </w:t>
            </w:r>
            <w:r w:rsidRPr="00A71647">
              <w:rPr>
                <w:rFonts w:ascii="Symbol" w:hAnsi="Symbol" w:cs="Symbol"/>
              </w:rPr>
              <w:t></w:t>
            </w:r>
            <w:r w:rsidRPr="00A71647">
              <w:t xml:space="preserve"> 10</w:t>
            </w:r>
            <w:r w:rsidRPr="00A71647">
              <w:rPr>
                <w:vertAlign w:val="superscript"/>
              </w:rPr>
              <w:t>2</w:t>
            </w:r>
          </w:p>
        </w:tc>
        <w:tc>
          <w:tcPr>
            <w:tcW w:w="153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1A2AC44" w14:textId="77777777" w:rsidR="00934688" w:rsidRPr="00A71647" w:rsidRDefault="00934688" w:rsidP="0030206A">
            <w:pPr>
              <w:pStyle w:val="AV18-TextTabelltext"/>
            </w:pPr>
            <w:r w:rsidRPr="00A71647">
              <w:t xml:space="preserve">3,0 </w:t>
            </w:r>
            <w:r w:rsidRPr="00A71647">
              <w:rPr>
                <w:rFonts w:ascii="Symbol" w:hAnsi="Symbol" w:cs="Symbol"/>
              </w:rPr>
              <w:t></w:t>
            </w:r>
            <w:r w:rsidRPr="00A71647">
              <w:t xml:space="preserve"> 10</w:t>
            </w:r>
            <w:r w:rsidRPr="00A71647">
              <w:rPr>
                <w:vertAlign w:val="superscript"/>
              </w:rPr>
              <w:t>2</w:t>
            </w:r>
          </w:p>
        </w:tc>
      </w:tr>
    </w:tbl>
    <w:p w14:paraId="60169C34" w14:textId="192E937A" w:rsidR="00934688" w:rsidRPr="00A71647" w:rsidRDefault="00934688" w:rsidP="0072730E">
      <w:pPr>
        <w:pStyle w:val="AV80-Fotnot"/>
      </w:pPr>
      <w:r w:rsidRPr="00A71647">
        <w:t>Anmärkningar till tabell</w:t>
      </w:r>
      <w:r w:rsidR="00B770F7" w:rsidRPr="00A71647">
        <w:rPr>
          <w:rFonts w:cs="BookAntiqua-Bold"/>
          <w:b/>
          <w:bCs/>
        </w:rPr>
        <w:t> </w:t>
      </w:r>
      <w:r w:rsidR="0056680F">
        <w:t>2</w:t>
      </w:r>
      <w:r w:rsidR="00601A73">
        <w:t>8</w:t>
      </w:r>
      <w:r w:rsidRPr="00A71647">
        <w:t>:</w:t>
      </w:r>
    </w:p>
    <w:p w14:paraId="5E734FAE" w14:textId="77777777" w:rsidR="00934688" w:rsidRPr="00A71647" w:rsidRDefault="00934688" w:rsidP="0072730E">
      <w:pPr>
        <w:pStyle w:val="AV80-Fotnot"/>
      </w:pPr>
      <w:r w:rsidRPr="00A71647">
        <w:t>1.</w:t>
      </w:r>
      <w:r w:rsidRPr="00A71647">
        <w:rPr>
          <w:rFonts w:ascii="Times New Roman" w:hAnsi="Times New Roman"/>
        </w:rPr>
        <w:t> </w:t>
      </w:r>
      <w:r w:rsidRPr="00A71647">
        <w:t>B</w:t>
      </w:r>
      <w:r w:rsidRPr="00A71647">
        <w:rPr>
          <w:vertAlign w:val="subscript"/>
        </w:rPr>
        <w:t>låg</w:t>
      </w:r>
      <w:r w:rsidRPr="00A71647">
        <w:t>, B</w:t>
      </w:r>
      <w:r w:rsidRPr="00A71647">
        <w:rPr>
          <w:vertAlign w:val="subscript"/>
        </w:rPr>
        <w:t>hög</w:t>
      </w:r>
      <w:r w:rsidRPr="00A71647">
        <w:t>, B</w:t>
      </w:r>
      <w:r w:rsidRPr="00A71647">
        <w:rPr>
          <w:vertAlign w:val="subscript"/>
        </w:rPr>
        <w:t>extr</w:t>
      </w:r>
      <w:r w:rsidRPr="00A71647">
        <w:t xml:space="preserve"> ges som rms-värden. För sinusoidala fält gäller att rms-värdet är toppvärdet dividerat med √2.</w:t>
      </w:r>
    </w:p>
    <w:p w14:paraId="08C4A96B" w14:textId="4635E1EE" w:rsidR="00934688" w:rsidRPr="00A71647" w:rsidRDefault="00934688" w:rsidP="0072730E">
      <w:pPr>
        <w:pStyle w:val="AV80-Fotnot"/>
      </w:pPr>
      <w:r w:rsidRPr="00A71647">
        <w:t>2.</w:t>
      </w:r>
      <w:r w:rsidRPr="00A71647">
        <w:rPr>
          <w:rFonts w:ascii="Times New Roman" w:hAnsi="Times New Roman"/>
        </w:rPr>
        <w:t> </w:t>
      </w:r>
      <w:r w:rsidRPr="00A71647">
        <w:t xml:space="preserve">För fält som inte är sinusoidala ska bedömning av exponering göras med den </w:t>
      </w:r>
      <w:r w:rsidR="00245F53">
        <w:t>så kallade</w:t>
      </w:r>
      <w:r w:rsidRPr="00A71647">
        <w:t xml:space="preserve"> </w:t>
      </w:r>
      <w:r w:rsidRPr="00A71647">
        <w:rPr>
          <w:i/>
          <w:iCs/>
        </w:rPr>
        <w:t>weighted peak</w:t>
      </w:r>
      <w:r w:rsidRPr="00A71647">
        <w:t>-metoden (filtrering i tidsdomän), men andra vetenskapligt bevisade och validerade utvärderingsförfaranden för exponering får tillämpas, förutsatt att de leder till ungefär likvärdiga och jämförbara resultat.</w:t>
      </w:r>
    </w:p>
    <w:p w14:paraId="7E609666" w14:textId="036889E1" w:rsidR="0072730E" w:rsidRPr="00A71647" w:rsidRDefault="00934688" w:rsidP="0072730E">
      <w:pPr>
        <w:pStyle w:val="AV80-Fotnot"/>
      </w:pPr>
      <w:r w:rsidRPr="00A71647">
        <w:t>3.</w:t>
      </w:r>
      <w:r w:rsidRPr="00A71647">
        <w:rPr>
          <w:rFonts w:ascii="Times New Roman" w:hAnsi="Times New Roman"/>
        </w:rPr>
        <w:t> </w:t>
      </w:r>
      <w:r w:rsidRPr="00A71647">
        <w:t>Insatsnivåerna motsvarar maximala värden där arbetstagar</w:t>
      </w:r>
      <w:r w:rsidR="00B21F07">
        <w:t>ens</w:t>
      </w:r>
      <w:r w:rsidRPr="00A71647">
        <w:t xml:space="preserve"> kropp befinner sig. Detta leder till en försiktig bedömning av exponeringen och automatiskt uppfyllande av gränsvärdet under alla förhållanden med ojämn exponering. I situationer med en mycket lokal källa inom ett avstånd av några centimeter från kroppen ska efterlevnad av gränsvärden fastställas dosimetriskt, från fall till fall, och </w:t>
      </w:r>
      <w:r w:rsidR="0013710D" w:rsidRPr="00A71647">
        <w:t xml:space="preserve">inte </w:t>
      </w:r>
      <w:r w:rsidRPr="00A71647">
        <w:t>genom användning av insatsnivåer.</w:t>
      </w:r>
    </w:p>
    <w:p w14:paraId="71930FCD" w14:textId="77777777" w:rsidR="004B71B6" w:rsidRPr="00A71647" w:rsidRDefault="004B71B6" w:rsidP="0072730E">
      <w:pPr>
        <w:pStyle w:val="AV80-Fotnot"/>
        <w:sectPr w:rsidR="004B71B6" w:rsidRPr="00A71647" w:rsidSect="00CC4178">
          <w:headerReference w:type="even" r:id="rId87"/>
          <w:headerReference w:type="default" r:id="rId88"/>
          <w:headerReference w:type="first" r:id="rId89"/>
          <w:pgSz w:w="11906" w:h="16838" w:code="9"/>
          <w:pgMar w:top="3544" w:right="2478" w:bottom="3544" w:left="3034" w:header="2835" w:footer="2835" w:gutter="0"/>
          <w:cols w:space="708"/>
          <w:docGrid w:linePitch="360"/>
        </w:sectPr>
      </w:pPr>
    </w:p>
    <w:p w14:paraId="61EF1D2D" w14:textId="512F6A7D" w:rsidR="00934688" w:rsidRPr="00A71647" w:rsidRDefault="00934688" w:rsidP="00FC403C">
      <w:pPr>
        <w:pStyle w:val="AV02-Rubrik2Bilaga"/>
      </w:pPr>
      <w:bookmarkStart w:id="4492" w:name="_Toc6229639"/>
      <w:bookmarkStart w:id="4493" w:name="_Toc6321610"/>
      <w:bookmarkStart w:id="4494" w:name="_Toc6399331"/>
      <w:bookmarkStart w:id="4495" w:name="_Toc6905830"/>
      <w:bookmarkStart w:id="4496" w:name="_Toc6918476"/>
      <w:bookmarkStart w:id="4497" w:name="_Toc7167240"/>
      <w:bookmarkStart w:id="4498" w:name="_Toc11320751"/>
      <w:bookmarkStart w:id="4499" w:name="_Toc11326741"/>
      <w:bookmarkStart w:id="4500" w:name="_Toc17717801"/>
      <w:bookmarkStart w:id="4501" w:name="_Toc17725351"/>
      <w:bookmarkStart w:id="4502" w:name="_Toc17729589"/>
      <w:bookmarkStart w:id="4503" w:name="_Toc17730402"/>
      <w:bookmarkStart w:id="4504" w:name="_Toc17786569"/>
      <w:bookmarkStart w:id="4505" w:name="_Toc17798162"/>
      <w:bookmarkStart w:id="4506" w:name="_Toc17799148"/>
      <w:bookmarkStart w:id="4507" w:name="_Toc17802158"/>
      <w:bookmarkStart w:id="4508" w:name="_Toc17802430"/>
      <w:bookmarkStart w:id="4509" w:name="_Toc17803684"/>
      <w:bookmarkStart w:id="4510" w:name="_Toc17805212"/>
      <w:bookmarkStart w:id="4511" w:name="_Toc17808912"/>
      <w:bookmarkStart w:id="4512" w:name="_Toc17894923"/>
      <w:bookmarkStart w:id="4513" w:name="_Toc17904222"/>
      <w:bookmarkStart w:id="4514" w:name="_Toc18313258"/>
      <w:bookmarkStart w:id="4515" w:name="_Toc18326852"/>
      <w:bookmarkStart w:id="4516" w:name="_Toc18328962"/>
      <w:bookmarkStart w:id="4517" w:name="_Toc18650263"/>
      <w:bookmarkStart w:id="4518" w:name="_Toc20299335"/>
      <w:bookmarkStart w:id="4519" w:name="_Toc21603817"/>
      <w:bookmarkStart w:id="4520" w:name="_Toc21604036"/>
      <w:bookmarkStart w:id="4521" w:name="_Toc21609273"/>
      <w:bookmarkStart w:id="4522" w:name="_Toc68085093"/>
      <w:bookmarkStart w:id="4523" w:name="_Toc68088662"/>
      <w:bookmarkStart w:id="4524" w:name="_Toc90446975"/>
      <w:r w:rsidRPr="00A71647">
        <w:t>Bilaga</w:t>
      </w:r>
      <w:bookmarkStart w:id="4525" w:name="_Toc533624067"/>
      <w:bookmarkStart w:id="4526" w:name="_Toc4076207"/>
      <w:r w:rsidR="00B770F7" w:rsidRPr="00A71647">
        <w:rPr>
          <w:rFonts w:cs="BookAntiqua-Bold"/>
          <w:bCs/>
        </w:rPr>
        <w:t> </w:t>
      </w:r>
      <w:r w:rsidRPr="00A71647">
        <w:t>1</w:t>
      </w:r>
      <w:r w:rsidR="00485FD7">
        <w:t>6</w:t>
      </w:r>
      <w:r w:rsidRPr="00A71647">
        <w:t xml:space="preserve"> Gränsvärden för exponering för elektromagnetiska fält</w:t>
      </w:r>
      <w:bookmarkEnd w:id="4525"/>
      <w:bookmarkEnd w:id="4526"/>
      <w:r w:rsidRPr="00A71647">
        <w:t xml:space="preserve">, </w:t>
      </w:r>
      <w:r w:rsidR="00835857">
        <w:t xml:space="preserve">till </w:t>
      </w:r>
      <w:r w:rsidR="00485FD7">
        <w:t>13</w:t>
      </w:r>
      <w:r w:rsidR="00B770F7" w:rsidRPr="00A71647">
        <w:rPr>
          <w:rFonts w:cs="BookAntiqua-Bold"/>
          <w:bCs/>
        </w:rPr>
        <w:t> </w:t>
      </w:r>
      <w:r w:rsidRPr="00A71647">
        <w:t>kap.</w:t>
      </w:r>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p>
    <w:p w14:paraId="066C1F38" w14:textId="53F83C13" w:rsidR="00934688" w:rsidRPr="00A71647" w:rsidRDefault="00934688" w:rsidP="00AE54F4">
      <w:pPr>
        <w:pStyle w:val="AV11-TextFreskrift"/>
      </w:pPr>
      <w:r w:rsidRPr="00A71647">
        <w:t>Gränsvärden i tabell</w:t>
      </w:r>
      <w:r w:rsidR="00B770F7" w:rsidRPr="00A71647">
        <w:rPr>
          <w:rFonts w:cs="BookAntiqua-Bold"/>
          <w:b/>
          <w:bCs/>
        </w:rPr>
        <w:t> </w:t>
      </w:r>
      <w:r w:rsidR="00601A73">
        <w:t>29</w:t>
      </w:r>
      <w:r w:rsidRPr="00A71647">
        <w:t xml:space="preserve"> gäller för exponering för elektromagnetiska fält i frekvensintervallet 100</w:t>
      </w:r>
      <w:r w:rsidR="00B770F7" w:rsidRPr="00A71647">
        <w:rPr>
          <w:rFonts w:cs="BookAntiqua-Bold"/>
          <w:b/>
          <w:bCs/>
        </w:rPr>
        <w:t> </w:t>
      </w:r>
      <w:r w:rsidRPr="00A71647">
        <w:t>kHz upp till 300</w:t>
      </w:r>
      <w:r w:rsidR="00B770F7" w:rsidRPr="00A71647">
        <w:rPr>
          <w:rFonts w:cs="BookAntiqua-Bold"/>
          <w:b/>
          <w:bCs/>
        </w:rPr>
        <w:t> </w:t>
      </w:r>
      <w:r w:rsidRPr="00A71647">
        <w:t>GHz.</w:t>
      </w:r>
    </w:p>
    <w:p w14:paraId="7CF66AA0" w14:textId="77777777" w:rsidR="00934688" w:rsidRPr="00A71647" w:rsidRDefault="00934688" w:rsidP="00AE54F4">
      <w:pPr>
        <w:pStyle w:val="AV11-TextFreskrift"/>
      </w:pPr>
    </w:p>
    <w:p w14:paraId="146580AD" w14:textId="41E2A064" w:rsidR="00934688" w:rsidRPr="00A71647" w:rsidRDefault="00934688" w:rsidP="00AE54F4">
      <w:pPr>
        <w:pStyle w:val="AV11-TextFreskrift"/>
      </w:pPr>
      <w:r w:rsidRPr="00D45EBC">
        <w:t>Gränsvärden uttryckta i SAR respektive S gäller för hälsoeffekter</w:t>
      </w:r>
      <w:r w:rsidR="00D45EBC">
        <w:t>,</w:t>
      </w:r>
      <w:r w:rsidRPr="00A71647">
        <w:t xml:space="preserve"> medan gränsvärdet utryckt i SA gäller för sensoriska effekter.</w:t>
      </w:r>
    </w:p>
    <w:p w14:paraId="15062CC4" w14:textId="77777777" w:rsidR="00934688" w:rsidRPr="00A71647" w:rsidRDefault="00934688" w:rsidP="00AE54F4">
      <w:pPr>
        <w:pStyle w:val="AV11-TextFreskrift"/>
        <w:rPr>
          <w:rFonts w:cs="Book Antiqua"/>
          <w:color w:val="000000" w:themeColor="text1"/>
          <w:sz w:val="19"/>
        </w:rPr>
      </w:pPr>
    </w:p>
    <w:p w14:paraId="6A4AE4B8" w14:textId="77DDA526" w:rsidR="0001781D" w:rsidRDefault="00934688" w:rsidP="005B47EF">
      <w:pPr>
        <w:pStyle w:val="AV08-Tabellrubrik"/>
      </w:pPr>
      <w:r w:rsidRPr="00A71647">
        <w:t>Tabell</w:t>
      </w:r>
      <w:r w:rsidR="00B770F7" w:rsidRPr="00A71647">
        <w:rPr>
          <w:rFonts w:cs="BookAntiqua-Bold"/>
          <w:bCs/>
        </w:rPr>
        <w:t> </w:t>
      </w:r>
      <w:r w:rsidR="00601A73">
        <w:t>29</w:t>
      </w:r>
      <w:r w:rsidR="00E44D50">
        <w:t>.</w:t>
      </w:r>
      <w:r w:rsidR="0001781D" w:rsidRPr="00A71647">
        <w:t xml:space="preserve"> Gränsvärden för elektromagnetiska fält i frekvensintervallet 100</w:t>
      </w:r>
      <w:r w:rsidR="00B770F7" w:rsidRPr="00A71647">
        <w:rPr>
          <w:rFonts w:cs="BookAntiqua-Bold"/>
          <w:bCs/>
        </w:rPr>
        <w:t> </w:t>
      </w:r>
      <w:r w:rsidR="0001781D" w:rsidRPr="00A71647">
        <w:t>kHz till 300</w:t>
      </w:r>
      <w:r w:rsidR="00B770F7" w:rsidRPr="00A71647">
        <w:rPr>
          <w:rFonts w:cs="BookAntiqua-Bold"/>
          <w:bCs/>
        </w:rPr>
        <w:t> </w:t>
      </w:r>
      <w:r w:rsidR="0001781D" w:rsidRPr="00A71647">
        <w:t>GHz</w:t>
      </w:r>
    </w:p>
    <w:tbl>
      <w:tblPr>
        <w:tblW w:w="5035" w:type="pct"/>
        <w:tblCellMar>
          <w:top w:w="28" w:type="dxa"/>
          <w:left w:w="0" w:type="dxa"/>
          <w:bottom w:w="28" w:type="dxa"/>
          <w:right w:w="0" w:type="dxa"/>
        </w:tblCellMar>
        <w:tblLook w:val="00A0" w:firstRow="1" w:lastRow="0" w:firstColumn="1" w:lastColumn="0" w:noHBand="0" w:noVBand="0"/>
      </w:tblPr>
      <w:tblGrid>
        <w:gridCol w:w="1032"/>
        <w:gridCol w:w="1353"/>
        <w:gridCol w:w="1191"/>
        <w:gridCol w:w="1191"/>
        <w:gridCol w:w="1192"/>
        <w:gridCol w:w="470"/>
      </w:tblGrid>
      <w:tr w:rsidR="0020590F" w:rsidRPr="005F0B2C" w14:paraId="2D908FCD" w14:textId="77777777" w:rsidTr="00D920D2">
        <w:trPr>
          <w:trHeight w:val="60"/>
          <w:tblHeader/>
        </w:trPr>
        <w:tc>
          <w:tcPr>
            <w:tcW w:w="80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D26188A" w14:textId="0D64EADB" w:rsidR="0020590F" w:rsidRPr="0022594B" w:rsidRDefault="007D39C7" w:rsidP="0030206A">
            <w:pPr>
              <w:pStyle w:val="AV17-TextTabellfigurrubrik"/>
            </w:pPr>
            <w:r w:rsidRPr="0022594B">
              <w:t>Frekvens</w:t>
            </w:r>
          </w:p>
          <w:p w14:paraId="198842E6" w14:textId="77777777" w:rsidR="0020590F" w:rsidRPr="0022594B" w:rsidRDefault="0020590F" w:rsidP="0030206A">
            <w:pPr>
              <w:pStyle w:val="AV17-TextTabellfigurrubrik"/>
            </w:pPr>
            <w:r w:rsidRPr="0022594B">
              <w:t>f [GHz]</w:t>
            </w:r>
          </w:p>
        </w:tc>
        <w:tc>
          <w:tcPr>
            <w:tcW w:w="105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B7B2016" w14:textId="77777777" w:rsidR="0020590F" w:rsidRPr="0022594B" w:rsidRDefault="0020590F" w:rsidP="0030206A">
            <w:pPr>
              <w:pStyle w:val="AV17-TextTabellfigurrubrik"/>
            </w:pPr>
            <w:r w:rsidRPr="0022594B">
              <w:t>Exponering av</w:t>
            </w:r>
          </w:p>
        </w:tc>
        <w:tc>
          <w:tcPr>
            <w:tcW w:w="9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8ABE1D" w14:textId="77777777" w:rsidR="0020590F" w:rsidRPr="005179EB" w:rsidRDefault="0020590F" w:rsidP="0030206A">
            <w:pPr>
              <w:pStyle w:val="AV17-TextTabellfigurrubrik"/>
              <w:rPr>
                <w:lang w:val="sv-SE"/>
              </w:rPr>
            </w:pPr>
            <w:r w:rsidRPr="005179EB">
              <w:rPr>
                <w:lang w:val="sv-SE"/>
              </w:rPr>
              <w:t>Sensoriska effekter</w:t>
            </w:r>
          </w:p>
          <w:p w14:paraId="2EAC3B5F" w14:textId="77777777" w:rsidR="0020590F" w:rsidRPr="005179EB" w:rsidRDefault="0020590F" w:rsidP="0030206A">
            <w:pPr>
              <w:pStyle w:val="AV17-TextTabellfigurrubrik"/>
              <w:rPr>
                <w:lang w:val="sv-SE"/>
              </w:rPr>
            </w:pPr>
            <w:r w:rsidRPr="005179EB">
              <w:rPr>
                <w:lang w:val="sv-SE"/>
              </w:rPr>
              <w:t>SA [mJ/kg]</w:t>
            </w:r>
          </w:p>
        </w:tc>
        <w:tc>
          <w:tcPr>
            <w:tcW w:w="9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06E8760" w14:textId="157442AA" w:rsidR="0020590F" w:rsidRPr="005179EB" w:rsidRDefault="0020590F" w:rsidP="0030206A">
            <w:pPr>
              <w:pStyle w:val="AV17-TextTabellfigurrubrik"/>
              <w:rPr>
                <w:lang w:val="sv-SE"/>
              </w:rPr>
            </w:pPr>
            <w:r w:rsidRPr="005179EB">
              <w:rPr>
                <w:lang w:val="sv-SE"/>
              </w:rPr>
              <w:t>Hälso</w:t>
            </w:r>
            <w:r w:rsidR="00026F54" w:rsidRPr="005179EB">
              <w:rPr>
                <w:lang w:val="sv-SE"/>
              </w:rPr>
              <w:t>-</w:t>
            </w:r>
            <w:r w:rsidRPr="005179EB">
              <w:rPr>
                <w:lang w:val="sv-SE"/>
              </w:rPr>
              <w:t>effekter</w:t>
            </w:r>
          </w:p>
          <w:p w14:paraId="4B4C3BE0" w14:textId="77777777" w:rsidR="0020590F" w:rsidRPr="005179EB" w:rsidRDefault="0020590F" w:rsidP="0030206A">
            <w:pPr>
              <w:pStyle w:val="AV17-TextTabellfigurrubrik"/>
              <w:rPr>
                <w:lang w:val="sv-SE"/>
              </w:rPr>
            </w:pPr>
            <w:r w:rsidRPr="005179EB">
              <w:rPr>
                <w:lang w:val="sv-SE"/>
              </w:rPr>
              <w:t>SAR [W/kg]</w:t>
            </w:r>
          </w:p>
        </w:tc>
        <w:tc>
          <w:tcPr>
            <w:tcW w:w="9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D11ABD" w14:textId="77777777" w:rsidR="00026F54" w:rsidRPr="005179EB" w:rsidRDefault="0020590F" w:rsidP="0030206A">
            <w:pPr>
              <w:pStyle w:val="AV17-TextTabellfigurrubrik"/>
              <w:rPr>
                <w:lang w:val="sv-SE"/>
              </w:rPr>
            </w:pPr>
            <w:r w:rsidRPr="005179EB">
              <w:rPr>
                <w:lang w:val="sv-SE"/>
              </w:rPr>
              <w:t>Hälso</w:t>
            </w:r>
            <w:r w:rsidR="00026F54" w:rsidRPr="005179EB">
              <w:rPr>
                <w:lang w:val="sv-SE"/>
              </w:rPr>
              <w:t>-</w:t>
            </w:r>
          </w:p>
          <w:p w14:paraId="46A1DD96" w14:textId="252C33EF" w:rsidR="0020590F" w:rsidRPr="005179EB" w:rsidRDefault="0020590F" w:rsidP="0030206A">
            <w:pPr>
              <w:pStyle w:val="AV17-TextTabellfigurrubrik"/>
              <w:rPr>
                <w:lang w:val="sv-SE"/>
              </w:rPr>
            </w:pPr>
            <w:r w:rsidRPr="005179EB">
              <w:rPr>
                <w:lang w:val="sv-SE"/>
              </w:rPr>
              <w:t>effekter</w:t>
            </w:r>
          </w:p>
          <w:p w14:paraId="4ABE9BD5" w14:textId="77777777" w:rsidR="0020590F" w:rsidRPr="005179EB" w:rsidRDefault="0020590F" w:rsidP="0030206A">
            <w:pPr>
              <w:pStyle w:val="AV17-TextTabellfigurrubrik"/>
              <w:rPr>
                <w:lang w:val="sv-SE"/>
              </w:rPr>
            </w:pPr>
            <w:r w:rsidRPr="005179EB">
              <w:rPr>
                <w:lang w:val="sv-SE"/>
              </w:rPr>
              <w:t>S [W/m</w:t>
            </w:r>
            <w:r w:rsidRPr="00F21BE0">
              <w:rPr>
                <w:vertAlign w:val="superscript"/>
                <w:lang w:val="sv-SE"/>
              </w:rPr>
              <w:t>2</w:t>
            </w:r>
            <w:r w:rsidRPr="005179EB">
              <w:rPr>
                <w:lang w:val="sv-SE"/>
              </w:rPr>
              <w:t>]</w:t>
            </w:r>
          </w:p>
        </w:tc>
        <w:tc>
          <w:tcPr>
            <w:tcW w:w="33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D6D1A24" w14:textId="77777777" w:rsidR="0020590F" w:rsidRPr="0022594B" w:rsidRDefault="0020590F" w:rsidP="0030206A">
            <w:pPr>
              <w:pStyle w:val="AV17-TextTabellfigurrubrik"/>
            </w:pPr>
            <w:r w:rsidRPr="0022594B">
              <w:t>Not</w:t>
            </w:r>
          </w:p>
        </w:tc>
      </w:tr>
      <w:tr w:rsidR="0020590F" w:rsidRPr="005F0B2C" w14:paraId="3CD6A5AC" w14:textId="77777777" w:rsidTr="00D920D2">
        <w:trPr>
          <w:trHeight w:val="60"/>
        </w:trPr>
        <w:tc>
          <w:tcPr>
            <w:tcW w:w="808" w:type="pct"/>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14:paraId="1DE97235" w14:textId="2209B992" w:rsidR="0020590F" w:rsidRPr="005F0B2C" w:rsidRDefault="0020590F" w:rsidP="0030206A">
            <w:pPr>
              <w:pStyle w:val="AV18-TextTabelltext"/>
            </w:pPr>
            <w:r w:rsidRPr="00A71647">
              <w:t xml:space="preserve">1 </w:t>
            </w:r>
            <w:r w:rsidRPr="00A71647">
              <w:rPr>
                <w:rFonts w:ascii="Symbol" w:hAnsi="Symbol" w:cs="Symbol"/>
              </w:rPr>
              <w:t></w:t>
            </w:r>
            <w:r w:rsidRPr="00A71647">
              <w:t xml:space="preserve"> 10</w:t>
            </w:r>
            <w:r w:rsidRPr="00A71647">
              <w:rPr>
                <w:vertAlign w:val="superscript"/>
              </w:rPr>
              <w:t>–4</w:t>
            </w:r>
            <w:r w:rsidRPr="00A71647">
              <w:t xml:space="preserve"> </w:t>
            </w:r>
            <w:r w:rsidRPr="005F0B2C">
              <w:t xml:space="preserve">≤ f &lt; </w:t>
            </w:r>
            <w:r>
              <w:t>0,3</w:t>
            </w:r>
          </w:p>
        </w:tc>
        <w:tc>
          <w:tcPr>
            <w:tcW w:w="1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CF20B7" w14:textId="7FF5EE7F" w:rsidR="0020590F" w:rsidRPr="005F0B2C" w:rsidRDefault="009C2CC7" w:rsidP="0030206A">
            <w:pPr>
              <w:pStyle w:val="AV18-TextTabelltext"/>
            </w:pPr>
            <w:r>
              <w:t>hel</w:t>
            </w:r>
            <w:r w:rsidR="0020590F" w:rsidRPr="005F0B2C">
              <w:t>kropp</w:t>
            </w:r>
          </w:p>
        </w:tc>
        <w:tc>
          <w:tcPr>
            <w:tcW w:w="932" w:type="pct"/>
            <w:tcBorders>
              <w:top w:val="single" w:sz="4" w:space="0" w:color="000000"/>
              <w:left w:val="single" w:sz="4" w:space="0" w:color="000000"/>
              <w:bottom w:val="single" w:sz="4" w:space="0" w:color="000000"/>
              <w:right w:val="single" w:sz="4" w:space="0" w:color="000000"/>
            </w:tcBorders>
          </w:tcPr>
          <w:p w14:paraId="6826CE91" w14:textId="6A1A0A32" w:rsidR="0020590F" w:rsidRPr="005F0B2C" w:rsidRDefault="0020590F" w:rsidP="0030206A">
            <w:pPr>
              <w:pStyle w:val="AV18-TextTabelltext"/>
            </w:pPr>
            <w:r>
              <w:t>-</w:t>
            </w:r>
          </w:p>
        </w:tc>
        <w:tc>
          <w:tcPr>
            <w:tcW w:w="9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CF7275" w14:textId="77777777" w:rsidR="0020590F" w:rsidRPr="00026F54" w:rsidRDefault="0020590F" w:rsidP="0030206A">
            <w:pPr>
              <w:pStyle w:val="AV18-TextTabelltext"/>
              <w:rPr>
                <w:i/>
              </w:rPr>
            </w:pPr>
            <w:r w:rsidRPr="005F0B2C">
              <w:t>0,4</w:t>
            </w:r>
          </w:p>
        </w:tc>
        <w:tc>
          <w:tcPr>
            <w:tcW w:w="932" w:type="pct"/>
            <w:tcBorders>
              <w:top w:val="single" w:sz="4" w:space="0" w:color="000000"/>
              <w:left w:val="single" w:sz="4" w:space="0" w:color="000000"/>
              <w:bottom w:val="single" w:sz="4" w:space="0" w:color="000000"/>
              <w:right w:val="single" w:sz="4" w:space="0" w:color="000000"/>
            </w:tcBorders>
          </w:tcPr>
          <w:p w14:paraId="3866CDEB" w14:textId="2302851D" w:rsidR="0020590F" w:rsidRPr="005F0B2C" w:rsidRDefault="0020590F" w:rsidP="0030206A">
            <w:pPr>
              <w:pStyle w:val="AV18-TextTabelltext"/>
            </w:pPr>
            <w:r>
              <w:t>-</w:t>
            </w:r>
          </w:p>
        </w:tc>
        <w:tc>
          <w:tcPr>
            <w:tcW w:w="3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F67AEC" w14:textId="77777777" w:rsidR="0020590F" w:rsidRPr="005F0B2C" w:rsidRDefault="0020590F" w:rsidP="0030206A">
            <w:pPr>
              <w:pStyle w:val="AV18-TextTabelltext"/>
            </w:pPr>
            <w:r w:rsidRPr="005F0B2C">
              <w:t>1</w:t>
            </w:r>
          </w:p>
        </w:tc>
      </w:tr>
      <w:tr w:rsidR="0020590F" w:rsidRPr="005F0B2C" w14:paraId="547421A1" w14:textId="77777777" w:rsidTr="00D920D2">
        <w:trPr>
          <w:trHeight w:val="60"/>
        </w:trPr>
        <w:tc>
          <w:tcPr>
            <w:tcW w:w="808" w:type="pct"/>
            <w:vMerge/>
            <w:tcBorders>
              <w:left w:val="single" w:sz="4" w:space="0" w:color="000000"/>
              <w:right w:val="single" w:sz="4" w:space="0" w:color="000000"/>
            </w:tcBorders>
            <w:tcMar>
              <w:top w:w="80" w:type="dxa"/>
              <w:left w:w="80" w:type="dxa"/>
              <w:bottom w:w="80" w:type="dxa"/>
              <w:right w:w="80" w:type="dxa"/>
            </w:tcMar>
          </w:tcPr>
          <w:p w14:paraId="119E8D95" w14:textId="77777777" w:rsidR="0020590F" w:rsidRPr="005F0B2C" w:rsidRDefault="0020590F" w:rsidP="0030206A">
            <w:pPr>
              <w:pStyle w:val="AV18-TextTabelltext"/>
            </w:pPr>
          </w:p>
        </w:tc>
        <w:tc>
          <w:tcPr>
            <w:tcW w:w="1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AA354B" w14:textId="77777777" w:rsidR="0020590F" w:rsidRPr="005F0B2C" w:rsidRDefault="0020590F" w:rsidP="0030206A">
            <w:pPr>
              <w:pStyle w:val="AV18-TextTabelltext"/>
            </w:pPr>
            <w:r>
              <w:t>huvud</w:t>
            </w:r>
          </w:p>
        </w:tc>
        <w:tc>
          <w:tcPr>
            <w:tcW w:w="932" w:type="pct"/>
            <w:tcBorders>
              <w:top w:val="single" w:sz="4" w:space="0" w:color="000000"/>
              <w:left w:val="single" w:sz="4" w:space="0" w:color="000000"/>
              <w:bottom w:val="single" w:sz="4" w:space="0" w:color="000000"/>
              <w:right w:val="single" w:sz="4" w:space="0" w:color="000000"/>
            </w:tcBorders>
          </w:tcPr>
          <w:p w14:paraId="3ECB3F82" w14:textId="0350844B" w:rsidR="0020590F" w:rsidRPr="005F0B2C" w:rsidRDefault="0020590F" w:rsidP="0030206A">
            <w:pPr>
              <w:pStyle w:val="AV18-TextTabelltext"/>
            </w:pPr>
            <w:r>
              <w:t>-</w:t>
            </w:r>
          </w:p>
        </w:tc>
        <w:tc>
          <w:tcPr>
            <w:tcW w:w="9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504016" w14:textId="77777777" w:rsidR="0020590F" w:rsidRPr="005F0B2C" w:rsidRDefault="0020590F" w:rsidP="0030206A">
            <w:pPr>
              <w:pStyle w:val="AV18-TextTabelltext"/>
            </w:pPr>
            <w:r w:rsidRPr="005F0B2C">
              <w:t>10</w:t>
            </w:r>
          </w:p>
        </w:tc>
        <w:tc>
          <w:tcPr>
            <w:tcW w:w="932" w:type="pct"/>
            <w:tcBorders>
              <w:top w:val="single" w:sz="4" w:space="0" w:color="000000"/>
              <w:left w:val="single" w:sz="4" w:space="0" w:color="000000"/>
              <w:bottom w:val="single" w:sz="4" w:space="0" w:color="000000"/>
              <w:right w:val="single" w:sz="4" w:space="0" w:color="000000"/>
            </w:tcBorders>
          </w:tcPr>
          <w:p w14:paraId="1FB74803" w14:textId="7C8A6471" w:rsidR="0020590F" w:rsidRPr="005F0B2C" w:rsidRDefault="0020590F" w:rsidP="0030206A">
            <w:pPr>
              <w:pStyle w:val="AV18-TextTabelltext"/>
            </w:pPr>
            <w:r>
              <w:t>-</w:t>
            </w:r>
          </w:p>
        </w:tc>
        <w:tc>
          <w:tcPr>
            <w:tcW w:w="3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526185" w14:textId="77777777" w:rsidR="0020590F" w:rsidRPr="005F0B2C" w:rsidRDefault="0020590F" w:rsidP="0030206A">
            <w:pPr>
              <w:pStyle w:val="AV18-TextTabelltext"/>
            </w:pPr>
            <w:r w:rsidRPr="005F0B2C">
              <w:t>2, 3</w:t>
            </w:r>
          </w:p>
        </w:tc>
      </w:tr>
      <w:tr w:rsidR="0020590F" w:rsidRPr="005F0B2C" w14:paraId="7C50A077" w14:textId="77777777" w:rsidTr="00D920D2">
        <w:trPr>
          <w:trHeight w:val="60"/>
        </w:trPr>
        <w:tc>
          <w:tcPr>
            <w:tcW w:w="808" w:type="pct"/>
            <w:vMerge/>
            <w:tcBorders>
              <w:left w:val="single" w:sz="4" w:space="0" w:color="000000"/>
              <w:right w:val="single" w:sz="4" w:space="0" w:color="000000"/>
            </w:tcBorders>
            <w:tcMar>
              <w:top w:w="80" w:type="dxa"/>
              <w:left w:w="80" w:type="dxa"/>
              <w:bottom w:w="80" w:type="dxa"/>
              <w:right w:w="80" w:type="dxa"/>
            </w:tcMar>
          </w:tcPr>
          <w:p w14:paraId="063AF010" w14:textId="77777777" w:rsidR="0020590F" w:rsidRPr="005F0B2C" w:rsidRDefault="0020590F" w:rsidP="0030206A">
            <w:pPr>
              <w:pStyle w:val="AV18-TextTabelltext"/>
            </w:pPr>
          </w:p>
        </w:tc>
        <w:tc>
          <w:tcPr>
            <w:tcW w:w="1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184FBC" w14:textId="77777777" w:rsidR="0020590F" w:rsidRPr="005F0B2C" w:rsidRDefault="0020590F" w:rsidP="0030206A">
            <w:pPr>
              <w:pStyle w:val="AV18-TextTabelltext"/>
            </w:pPr>
            <w:r w:rsidRPr="005F0B2C">
              <w:t>bål</w:t>
            </w:r>
          </w:p>
        </w:tc>
        <w:tc>
          <w:tcPr>
            <w:tcW w:w="932" w:type="pct"/>
            <w:tcBorders>
              <w:top w:val="single" w:sz="4" w:space="0" w:color="000000"/>
              <w:left w:val="single" w:sz="4" w:space="0" w:color="000000"/>
              <w:bottom w:val="single" w:sz="4" w:space="0" w:color="000000"/>
              <w:right w:val="single" w:sz="4" w:space="0" w:color="000000"/>
            </w:tcBorders>
          </w:tcPr>
          <w:p w14:paraId="25B7A26F" w14:textId="15310E7A" w:rsidR="0020590F" w:rsidRPr="005F0B2C" w:rsidRDefault="0020590F" w:rsidP="0030206A">
            <w:pPr>
              <w:pStyle w:val="AV18-TextTabelltext"/>
            </w:pPr>
            <w:r>
              <w:t>-</w:t>
            </w:r>
          </w:p>
        </w:tc>
        <w:tc>
          <w:tcPr>
            <w:tcW w:w="9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DF4C93" w14:textId="77777777" w:rsidR="0020590F" w:rsidRPr="00026F54" w:rsidRDefault="0020590F" w:rsidP="0030206A">
            <w:pPr>
              <w:pStyle w:val="AV18-TextTabelltext"/>
              <w:rPr>
                <w:i/>
              </w:rPr>
            </w:pPr>
            <w:r w:rsidRPr="005F0B2C">
              <w:t>10</w:t>
            </w:r>
          </w:p>
        </w:tc>
        <w:tc>
          <w:tcPr>
            <w:tcW w:w="932" w:type="pct"/>
            <w:tcBorders>
              <w:top w:val="single" w:sz="4" w:space="0" w:color="000000"/>
              <w:left w:val="single" w:sz="4" w:space="0" w:color="000000"/>
              <w:bottom w:val="single" w:sz="4" w:space="0" w:color="000000"/>
              <w:right w:val="single" w:sz="4" w:space="0" w:color="000000"/>
            </w:tcBorders>
          </w:tcPr>
          <w:p w14:paraId="61896B7B" w14:textId="31CEC68A" w:rsidR="0020590F" w:rsidRPr="005F0B2C" w:rsidRDefault="0020590F" w:rsidP="0030206A">
            <w:pPr>
              <w:pStyle w:val="AV18-TextTabelltext"/>
            </w:pPr>
            <w:r>
              <w:t>-</w:t>
            </w:r>
          </w:p>
        </w:tc>
        <w:tc>
          <w:tcPr>
            <w:tcW w:w="3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ED43D8" w14:textId="77777777" w:rsidR="0020590F" w:rsidRPr="005F0B2C" w:rsidRDefault="0020590F" w:rsidP="0030206A">
            <w:pPr>
              <w:pStyle w:val="AV18-TextTabelltext"/>
            </w:pPr>
            <w:r w:rsidRPr="005F0B2C">
              <w:t>2, 3</w:t>
            </w:r>
          </w:p>
        </w:tc>
      </w:tr>
      <w:tr w:rsidR="0020590F" w:rsidRPr="005F0B2C" w14:paraId="12F7AC14" w14:textId="77777777" w:rsidTr="00D920D2">
        <w:trPr>
          <w:trHeight w:val="60"/>
        </w:trPr>
        <w:tc>
          <w:tcPr>
            <w:tcW w:w="808" w:type="pct"/>
            <w:vMerge/>
            <w:tcBorders>
              <w:left w:val="single" w:sz="4" w:space="0" w:color="000000"/>
              <w:bottom w:val="single" w:sz="4" w:space="0" w:color="000000"/>
              <w:right w:val="single" w:sz="4" w:space="0" w:color="000000"/>
            </w:tcBorders>
            <w:tcMar>
              <w:top w:w="80" w:type="dxa"/>
              <w:left w:w="80" w:type="dxa"/>
              <w:bottom w:w="80" w:type="dxa"/>
              <w:right w:w="80" w:type="dxa"/>
            </w:tcMar>
          </w:tcPr>
          <w:p w14:paraId="3C28DDC2" w14:textId="77777777" w:rsidR="0020590F" w:rsidRPr="005F0B2C" w:rsidRDefault="0020590F" w:rsidP="0030206A">
            <w:pPr>
              <w:pStyle w:val="AV18-TextTabelltext"/>
            </w:pPr>
          </w:p>
        </w:tc>
        <w:tc>
          <w:tcPr>
            <w:tcW w:w="1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D01DF1" w14:textId="77777777" w:rsidR="0020590F" w:rsidRPr="005F0B2C" w:rsidRDefault="0020590F" w:rsidP="0030206A">
            <w:pPr>
              <w:pStyle w:val="AV18-TextTabelltext"/>
            </w:pPr>
            <w:r w:rsidRPr="005F0B2C">
              <w:t>extremitet</w:t>
            </w:r>
          </w:p>
        </w:tc>
        <w:tc>
          <w:tcPr>
            <w:tcW w:w="932" w:type="pct"/>
            <w:tcBorders>
              <w:top w:val="single" w:sz="4" w:space="0" w:color="000000"/>
              <w:left w:val="single" w:sz="4" w:space="0" w:color="000000"/>
              <w:bottom w:val="single" w:sz="4" w:space="0" w:color="000000"/>
              <w:right w:val="single" w:sz="4" w:space="0" w:color="000000"/>
            </w:tcBorders>
          </w:tcPr>
          <w:p w14:paraId="79195E72" w14:textId="1835FFE5" w:rsidR="0020590F" w:rsidRPr="005F0B2C" w:rsidRDefault="0020590F" w:rsidP="0030206A">
            <w:pPr>
              <w:pStyle w:val="AV18-TextTabelltext"/>
            </w:pPr>
            <w:r>
              <w:t>-</w:t>
            </w:r>
          </w:p>
        </w:tc>
        <w:tc>
          <w:tcPr>
            <w:tcW w:w="9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492895" w14:textId="77777777" w:rsidR="0020590F" w:rsidRPr="00026F54" w:rsidRDefault="0020590F" w:rsidP="0030206A">
            <w:pPr>
              <w:pStyle w:val="AV18-TextTabelltext"/>
              <w:rPr>
                <w:i/>
              </w:rPr>
            </w:pPr>
            <w:r w:rsidRPr="005F0B2C">
              <w:t>20</w:t>
            </w:r>
          </w:p>
        </w:tc>
        <w:tc>
          <w:tcPr>
            <w:tcW w:w="932" w:type="pct"/>
            <w:tcBorders>
              <w:top w:val="single" w:sz="4" w:space="0" w:color="000000"/>
              <w:left w:val="single" w:sz="4" w:space="0" w:color="000000"/>
              <w:bottom w:val="single" w:sz="4" w:space="0" w:color="000000"/>
              <w:right w:val="single" w:sz="4" w:space="0" w:color="000000"/>
            </w:tcBorders>
          </w:tcPr>
          <w:p w14:paraId="5AA6CEFE" w14:textId="123CE75F" w:rsidR="0020590F" w:rsidRPr="005F0B2C" w:rsidRDefault="0020590F" w:rsidP="0030206A">
            <w:pPr>
              <w:pStyle w:val="AV18-TextTabelltext"/>
            </w:pPr>
            <w:r>
              <w:t>-</w:t>
            </w:r>
          </w:p>
        </w:tc>
        <w:tc>
          <w:tcPr>
            <w:tcW w:w="3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5FD192" w14:textId="77777777" w:rsidR="0020590F" w:rsidRPr="005F0B2C" w:rsidRDefault="0020590F" w:rsidP="0030206A">
            <w:pPr>
              <w:pStyle w:val="AV18-TextTabelltext"/>
            </w:pPr>
            <w:r w:rsidRPr="005F0B2C">
              <w:t>2, 3</w:t>
            </w:r>
          </w:p>
        </w:tc>
      </w:tr>
      <w:tr w:rsidR="0020590F" w:rsidRPr="005F0B2C" w14:paraId="39FD358F" w14:textId="77777777" w:rsidTr="00D920D2">
        <w:trPr>
          <w:trHeight w:val="60"/>
        </w:trPr>
        <w:tc>
          <w:tcPr>
            <w:tcW w:w="808" w:type="pct"/>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14:paraId="42912D2B" w14:textId="77777777" w:rsidR="0020590F" w:rsidRPr="005F0B2C" w:rsidRDefault="0020590F" w:rsidP="0030206A">
            <w:pPr>
              <w:pStyle w:val="AV18-TextTabelltext"/>
            </w:pPr>
            <w:r>
              <w:t>0,3</w:t>
            </w:r>
            <w:r w:rsidRPr="005F0B2C">
              <w:t xml:space="preserve"> ≤ f &lt; 6</w:t>
            </w:r>
          </w:p>
        </w:tc>
        <w:tc>
          <w:tcPr>
            <w:tcW w:w="1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7EA369" w14:textId="03DAE5A6" w:rsidR="0020590F" w:rsidRPr="005F0B2C" w:rsidRDefault="009C2CC7" w:rsidP="0030206A">
            <w:pPr>
              <w:pStyle w:val="AV18-TextTabelltext"/>
            </w:pPr>
            <w:r>
              <w:t>hel</w:t>
            </w:r>
            <w:r w:rsidR="0020590F" w:rsidRPr="005F0B2C">
              <w:t>kropp</w:t>
            </w:r>
          </w:p>
        </w:tc>
        <w:tc>
          <w:tcPr>
            <w:tcW w:w="932" w:type="pct"/>
            <w:tcBorders>
              <w:top w:val="single" w:sz="4" w:space="0" w:color="000000"/>
              <w:left w:val="single" w:sz="4" w:space="0" w:color="000000"/>
              <w:bottom w:val="single" w:sz="4" w:space="0" w:color="000000"/>
              <w:right w:val="single" w:sz="4" w:space="0" w:color="000000"/>
            </w:tcBorders>
          </w:tcPr>
          <w:p w14:paraId="534FD659" w14:textId="48A0A4C3" w:rsidR="0020590F" w:rsidRPr="005F0B2C" w:rsidRDefault="0020590F" w:rsidP="0030206A">
            <w:pPr>
              <w:pStyle w:val="AV18-TextTabelltext"/>
            </w:pPr>
            <w:r>
              <w:t>-</w:t>
            </w:r>
          </w:p>
        </w:tc>
        <w:tc>
          <w:tcPr>
            <w:tcW w:w="9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DF010E" w14:textId="77777777" w:rsidR="0020590F" w:rsidRPr="00026F54" w:rsidRDefault="0020590F" w:rsidP="0030206A">
            <w:pPr>
              <w:pStyle w:val="AV18-TextTabelltext"/>
              <w:rPr>
                <w:i/>
              </w:rPr>
            </w:pPr>
            <w:r w:rsidRPr="005F0B2C">
              <w:t>0,4</w:t>
            </w:r>
          </w:p>
        </w:tc>
        <w:tc>
          <w:tcPr>
            <w:tcW w:w="932" w:type="pct"/>
            <w:tcBorders>
              <w:top w:val="single" w:sz="4" w:space="0" w:color="000000"/>
              <w:left w:val="single" w:sz="4" w:space="0" w:color="000000"/>
              <w:bottom w:val="single" w:sz="4" w:space="0" w:color="000000"/>
              <w:right w:val="single" w:sz="4" w:space="0" w:color="000000"/>
            </w:tcBorders>
          </w:tcPr>
          <w:p w14:paraId="5E383F11" w14:textId="1EFF6EE7" w:rsidR="0020590F" w:rsidRPr="005F0B2C" w:rsidRDefault="0020590F" w:rsidP="0030206A">
            <w:pPr>
              <w:pStyle w:val="AV18-TextTabelltext"/>
            </w:pPr>
            <w:r>
              <w:t>-</w:t>
            </w:r>
          </w:p>
        </w:tc>
        <w:tc>
          <w:tcPr>
            <w:tcW w:w="3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D845DF" w14:textId="77777777" w:rsidR="0020590F" w:rsidRPr="005F0B2C" w:rsidRDefault="0020590F" w:rsidP="0030206A">
            <w:pPr>
              <w:pStyle w:val="AV18-TextTabelltext"/>
            </w:pPr>
            <w:r w:rsidRPr="005F0B2C">
              <w:t>1</w:t>
            </w:r>
          </w:p>
        </w:tc>
      </w:tr>
      <w:tr w:rsidR="0020590F" w:rsidRPr="005F0B2C" w14:paraId="40D25C6E" w14:textId="77777777" w:rsidTr="00D920D2">
        <w:trPr>
          <w:trHeight w:val="60"/>
        </w:trPr>
        <w:tc>
          <w:tcPr>
            <w:tcW w:w="808" w:type="pct"/>
            <w:vMerge/>
            <w:tcBorders>
              <w:left w:val="single" w:sz="4" w:space="0" w:color="000000"/>
              <w:right w:val="single" w:sz="4" w:space="0" w:color="000000"/>
            </w:tcBorders>
            <w:tcMar>
              <w:top w:w="80" w:type="dxa"/>
              <w:left w:w="80" w:type="dxa"/>
              <w:bottom w:w="80" w:type="dxa"/>
              <w:right w:w="80" w:type="dxa"/>
            </w:tcMar>
          </w:tcPr>
          <w:p w14:paraId="41FC759B" w14:textId="77777777" w:rsidR="0020590F" w:rsidRPr="005F0B2C" w:rsidRDefault="0020590F" w:rsidP="0030206A">
            <w:pPr>
              <w:pStyle w:val="AV18-TextTabelltext"/>
            </w:pPr>
          </w:p>
        </w:tc>
        <w:tc>
          <w:tcPr>
            <w:tcW w:w="1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38A02A" w14:textId="77777777" w:rsidR="0020590F" w:rsidRPr="005F0B2C" w:rsidRDefault="0020590F" w:rsidP="0030206A">
            <w:pPr>
              <w:pStyle w:val="AV18-TextTabelltext"/>
            </w:pPr>
            <w:r>
              <w:t>huvud</w:t>
            </w:r>
          </w:p>
        </w:tc>
        <w:tc>
          <w:tcPr>
            <w:tcW w:w="932" w:type="pct"/>
            <w:tcBorders>
              <w:top w:val="single" w:sz="4" w:space="0" w:color="000000"/>
              <w:left w:val="single" w:sz="4" w:space="0" w:color="000000"/>
              <w:bottom w:val="single" w:sz="4" w:space="0" w:color="000000"/>
              <w:right w:val="single" w:sz="4" w:space="0" w:color="000000"/>
            </w:tcBorders>
          </w:tcPr>
          <w:p w14:paraId="50653177" w14:textId="77777777" w:rsidR="0020590F" w:rsidRPr="005F0B2C" w:rsidRDefault="0020590F" w:rsidP="0030206A">
            <w:pPr>
              <w:pStyle w:val="AV18-TextTabelltext"/>
            </w:pPr>
            <w:r>
              <w:t>10</w:t>
            </w:r>
          </w:p>
        </w:tc>
        <w:tc>
          <w:tcPr>
            <w:tcW w:w="9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2783A3" w14:textId="77777777" w:rsidR="0020590F" w:rsidRPr="005F0B2C" w:rsidRDefault="0020590F" w:rsidP="0030206A">
            <w:pPr>
              <w:pStyle w:val="AV18-TextTabelltext"/>
            </w:pPr>
            <w:r w:rsidRPr="005F0B2C">
              <w:t>10</w:t>
            </w:r>
          </w:p>
        </w:tc>
        <w:tc>
          <w:tcPr>
            <w:tcW w:w="932" w:type="pct"/>
            <w:tcBorders>
              <w:top w:val="single" w:sz="4" w:space="0" w:color="000000"/>
              <w:left w:val="single" w:sz="4" w:space="0" w:color="000000"/>
              <w:bottom w:val="single" w:sz="4" w:space="0" w:color="000000"/>
              <w:right w:val="single" w:sz="4" w:space="0" w:color="000000"/>
            </w:tcBorders>
          </w:tcPr>
          <w:p w14:paraId="67F1E326" w14:textId="3738B1BF" w:rsidR="0020590F" w:rsidRPr="005F0B2C" w:rsidRDefault="0020590F" w:rsidP="0030206A">
            <w:pPr>
              <w:pStyle w:val="AV18-TextTabelltext"/>
            </w:pPr>
            <w:r>
              <w:t>-</w:t>
            </w:r>
          </w:p>
        </w:tc>
        <w:tc>
          <w:tcPr>
            <w:tcW w:w="3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A407F7" w14:textId="098D9277" w:rsidR="0020590F" w:rsidRPr="005F0B2C" w:rsidRDefault="00FA6E46" w:rsidP="0030206A">
            <w:pPr>
              <w:pStyle w:val="AV18-TextTabelltext"/>
            </w:pPr>
            <w:r>
              <w:t>2–</w:t>
            </w:r>
            <w:r w:rsidR="0020590F">
              <w:t>4</w:t>
            </w:r>
          </w:p>
        </w:tc>
      </w:tr>
      <w:tr w:rsidR="0020590F" w:rsidRPr="005F0B2C" w14:paraId="32D2CBBB" w14:textId="77777777" w:rsidTr="00D920D2">
        <w:trPr>
          <w:trHeight w:val="60"/>
        </w:trPr>
        <w:tc>
          <w:tcPr>
            <w:tcW w:w="808" w:type="pct"/>
            <w:vMerge/>
            <w:tcBorders>
              <w:left w:val="single" w:sz="4" w:space="0" w:color="000000"/>
              <w:right w:val="single" w:sz="4" w:space="0" w:color="000000"/>
            </w:tcBorders>
            <w:tcMar>
              <w:top w:w="80" w:type="dxa"/>
              <w:left w:w="80" w:type="dxa"/>
              <w:bottom w:w="80" w:type="dxa"/>
              <w:right w:w="80" w:type="dxa"/>
            </w:tcMar>
          </w:tcPr>
          <w:p w14:paraId="6130CFA9" w14:textId="77777777" w:rsidR="0020590F" w:rsidRPr="005F0B2C" w:rsidRDefault="0020590F" w:rsidP="0030206A">
            <w:pPr>
              <w:pStyle w:val="AV18-TextTabelltext"/>
            </w:pPr>
          </w:p>
        </w:tc>
        <w:tc>
          <w:tcPr>
            <w:tcW w:w="1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9B6F39" w14:textId="77777777" w:rsidR="0020590F" w:rsidRPr="005F0B2C" w:rsidRDefault="0020590F" w:rsidP="0030206A">
            <w:pPr>
              <w:pStyle w:val="AV18-TextTabelltext"/>
            </w:pPr>
            <w:r w:rsidRPr="005F0B2C">
              <w:t>bål</w:t>
            </w:r>
          </w:p>
        </w:tc>
        <w:tc>
          <w:tcPr>
            <w:tcW w:w="932" w:type="pct"/>
            <w:tcBorders>
              <w:top w:val="single" w:sz="4" w:space="0" w:color="000000"/>
              <w:left w:val="single" w:sz="4" w:space="0" w:color="000000"/>
              <w:bottom w:val="single" w:sz="4" w:space="0" w:color="000000"/>
              <w:right w:val="single" w:sz="4" w:space="0" w:color="000000"/>
            </w:tcBorders>
          </w:tcPr>
          <w:p w14:paraId="6E06959A" w14:textId="16463CB0" w:rsidR="0020590F" w:rsidRPr="005F0B2C" w:rsidRDefault="0020590F" w:rsidP="0030206A">
            <w:pPr>
              <w:pStyle w:val="AV18-TextTabelltext"/>
            </w:pPr>
            <w:r>
              <w:t>-</w:t>
            </w:r>
          </w:p>
        </w:tc>
        <w:tc>
          <w:tcPr>
            <w:tcW w:w="9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A6221F" w14:textId="77777777" w:rsidR="0020590F" w:rsidRPr="00026F54" w:rsidRDefault="0020590F" w:rsidP="0030206A">
            <w:pPr>
              <w:pStyle w:val="AV18-TextTabelltext"/>
              <w:rPr>
                <w:i/>
              </w:rPr>
            </w:pPr>
            <w:r w:rsidRPr="005F0B2C">
              <w:t>10</w:t>
            </w:r>
          </w:p>
        </w:tc>
        <w:tc>
          <w:tcPr>
            <w:tcW w:w="932" w:type="pct"/>
            <w:tcBorders>
              <w:top w:val="single" w:sz="4" w:space="0" w:color="000000"/>
              <w:left w:val="single" w:sz="4" w:space="0" w:color="000000"/>
              <w:bottom w:val="single" w:sz="4" w:space="0" w:color="000000"/>
              <w:right w:val="single" w:sz="4" w:space="0" w:color="000000"/>
            </w:tcBorders>
          </w:tcPr>
          <w:p w14:paraId="3977A567" w14:textId="2C5E1215" w:rsidR="0020590F" w:rsidRPr="005F0B2C" w:rsidRDefault="0020590F" w:rsidP="0030206A">
            <w:pPr>
              <w:pStyle w:val="AV18-TextTabelltext"/>
            </w:pPr>
            <w:r>
              <w:t>-</w:t>
            </w:r>
          </w:p>
        </w:tc>
        <w:tc>
          <w:tcPr>
            <w:tcW w:w="3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11255A" w14:textId="77777777" w:rsidR="0020590F" w:rsidRPr="005F0B2C" w:rsidRDefault="0020590F" w:rsidP="0030206A">
            <w:pPr>
              <w:pStyle w:val="AV18-TextTabelltext"/>
            </w:pPr>
            <w:r w:rsidRPr="005F0B2C">
              <w:t>2, 3</w:t>
            </w:r>
          </w:p>
        </w:tc>
      </w:tr>
      <w:tr w:rsidR="0020590F" w:rsidRPr="005F0B2C" w14:paraId="31C16628" w14:textId="77777777" w:rsidTr="00D920D2">
        <w:trPr>
          <w:trHeight w:val="60"/>
        </w:trPr>
        <w:tc>
          <w:tcPr>
            <w:tcW w:w="808" w:type="pct"/>
            <w:vMerge/>
            <w:tcBorders>
              <w:left w:val="single" w:sz="4" w:space="0" w:color="000000"/>
              <w:bottom w:val="single" w:sz="4" w:space="0" w:color="000000"/>
              <w:right w:val="single" w:sz="4" w:space="0" w:color="000000"/>
            </w:tcBorders>
            <w:tcMar>
              <w:top w:w="80" w:type="dxa"/>
              <w:left w:w="80" w:type="dxa"/>
              <w:bottom w:w="80" w:type="dxa"/>
              <w:right w:w="80" w:type="dxa"/>
            </w:tcMar>
          </w:tcPr>
          <w:p w14:paraId="5BDE9D33" w14:textId="77777777" w:rsidR="0020590F" w:rsidRPr="005F0B2C" w:rsidRDefault="0020590F" w:rsidP="0030206A">
            <w:pPr>
              <w:pStyle w:val="AV18-TextTabelltext"/>
            </w:pPr>
          </w:p>
        </w:tc>
        <w:tc>
          <w:tcPr>
            <w:tcW w:w="1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418652" w14:textId="77777777" w:rsidR="0020590F" w:rsidRPr="005F0B2C" w:rsidRDefault="0020590F" w:rsidP="0030206A">
            <w:pPr>
              <w:pStyle w:val="AV18-TextTabelltext"/>
            </w:pPr>
            <w:r w:rsidRPr="005F0B2C">
              <w:t>extremitet</w:t>
            </w:r>
          </w:p>
        </w:tc>
        <w:tc>
          <w:tcPr>
            <w:tcW w:w="932" w:type="pct"/>
            <w:tcBorders>
              <w:top w:val="single" w:sz="4" w:space="0" w:color="000000"/>
              <w:left w:val="single" w:sz="4" w:space="0" w:color="000000"/>
              <w:bottom w:val="single" w:sz="4" w:space="0" w:color="000000"/>
              <w:right w:val="single" w:sz="4" w:space="0" w:color="000000"/>
            </w:tcBorders>
          </w:tcPr>
          <w:p w14:paraId="1ACAB4A2" w14:textId="7D9596CC" w:rsidR="0020590F" w:rsidRPr="005F0B2C" w:rsidRDefault="0020590F" w:rsidP="0030206A">
            <w:pPr>
              <w:pStyle w:val="AV18-TextTabelltext"/>
            </w:pPr>
            <w:r>
              <w:t>-</w:t>
            </w:r>
          </w:p>
        </w:tc>
        <w:tc>
          <w:tcPr>
            <w:tcW w:w="9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807135" w14:textId="77777777" w:rsidR="0020590F" w:rsidRPr="00026F54" w:rsidRDefault="0020590F" w:rsidP="0030206A">
            <w:pPr>
              <w:pStyle w:val="AV18-TextTabelltext"/>
              <w:rPr>
                <w:i/>
              </w:rPr>
            </w:pPr>
            <w:r w:rsidRPr="005F0B2C">
              <w:t>20</w:t>
            </w:r>
          </w:p>
        </w:tc>
        <w:tc>
          <w:tcPr>
            <w:tcW w:w="932" w:type="pct"/>
            <w:tcBorders>
              <w:top w:val="single" w:sz="4" w:space="0" w:color="000000"/>
              <w:left w:val="single" w:sz="4" w:space="0" w:color="000000"/>
              <w:bottom w:val="single" w:sz="4" w:space="0" w:color="000000"/>
              <w:right w:val="single" w:sz="4" w:space="0" w:color="000000"/>
            </w:tcBorders>
          </w:tcPr>
          <w:p w14:paraId="7383ED98" w14:textId="47DA9ECA" w:rsidR="0020590F" w:rsidRPr="005F0B2C" w:rsidRDefault="0020590F" w:rsidP="0030206A">
            <w:pPr>
              <w:pStyle w:val="AV18-TextTabelltext"/>
            </w:pPr>
            <w:r>
              <w:t>-</w:t>
            </w:r>
          </w:p>
        </w:tc>
        <w:tc>
          <w:tcPr>
            <w:tcW w:w="3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3EDD6D" w14:textId="77777777" w:rsidR="0020590F" w:rsidRPr="005F0B2C" w:rsidRDefault="0020590F" w:rsidP="0030206A">
            <w:pPr>
              <w:pStyle w:val="AV18-TextTabelltext"/>
            </w:pPr>
            <w:r w:rsidRPr="005F0B2C">
              <w:t>2, 3</w:t>
            </w:r>
          </w:p>
        </w:tc>
      </w:tr>
      <w:tr w:rsidR="0020590F" w:rsidRPr="005F0B2C" w14:paraId="4008CD5B" w14:textId="77777777" w:rsidTr="00D920D2">
        <w:trPr>
          <w:trHeight w:val="60"/>
        </w:trPr>
        <w:tc>
          <w:tcPr>
            <w:tcW w:w="80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78D1EA" w14:textId="77777777" w:rsidR="0020590F" w:rsidRPr="005F0B2C" w:rsidRDefault="0020590F" w:rsidP="0030206A">
            <w:pPr>
              <w:pStyle w:val="AV18-TextTabelltext"/>
            </w:pPr>
            <w:r w:rsidRPr="005F0B2C">
              <w:t>6 ≤ f ≤ 300</w:t>
            </w:r>
          </w:p>
        </w:tc>
        <w:tc>
          <w:tcPr>
            <w:tcW w:w="1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19DF7E" w14:textId="77777777" w:rsidR="0020590F" w:rsidRPr="005F0B2C" w:rsidRDefault="0020590F" w:rsidP="0030206A">
            <w:pPr>
              <w:pStyle w:val="AV18-TextTabelltext"/>
            </w:pPr>
            <w:r w:rsidRPr="005F0B2C">
              <w:t>hud</w:t>
            </w:r>
          </w:p>
        </w:tc>
        <w:tc>
          <w:tcPr>
            <w:tcW w:w="932" w:type="pct"/>
            <w:tcBorders>
              <w:top w:val="single" w:sz="4" w:space="0" w:color="000000"/>
              <w:left w:val="single" w:sz="4" w:space="0" w:color="000000"/>
              <w:bottom w:val="single" w:sz="4" w:space="0" w:color="000000"/>
              <w:right w:val="single" w:sz="4" w:space="0" w:color="000000"/>
            </w:tcBorders>
          </w:tcPr>
          <w:p w14:paraId="549FA450" w14:textId="03F313FD" w:rsidR="0020590F" w:rsidRPr="005F0B2C" w:rsidRDefault="0020590F" w:rsidP="0030206A">
            <w:pPr>
              <w:pStyle w:val="AV18-TextTabelltext"/>
            </w:pPr>
            <w:r>
              <w:t>-</w:t>
            </w:r>
          </w:p>
        </w:tc>
        <w:tc>
          <w:tcPr>
            <w:tcW w:w="9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6F6C1B" w14:textId="6F2FDE9A" w:rsidR="0020590F" w:rsidRPr="00026F54" w:rsidRDefault="0020590F" w:rsidP="0030206A">
            <w:pPr>
              <w:pStyle w:val="AV18-TextTabelltext"/>
            </w:pPr>
            <w:r>
              <w:t>-</w:t>
            </w:r>
          </w:p>
        </w:tc>
        <w:tc>
          <w:tcPr>
            <w:tcW w:w="932" w:type="pct"/>
            <w:tcBorders>
              <w:top w:val="single" w:sz="4" w:space="0" w:color="000000"/>
              <w:left w:val="single" w:sz="4" w:space="0" w:color="000000"/>
              <w:bottom w:val="single" w:sz="4" w:space="0" w:color="000000"/>
              <w:right w:val="single" w:sz="4" w:space="0" w:color="000000"/>
            </w:tcBorders>
          </w:tcPr>
          <w:p w14:paraId="4C92EF85" w14:textId="77777777" w:rsidR="0020590F" w:rsidRPr="005F0B2C" w:rsidRDefault="0020590F" w:rsidP="0030206A">
            <w:pPr>
              <w:pStyle w:val="AV18-TextTabelltext"/>
            </w:pPr>
            <w:r w:rsidRPr="005F0B2C">
              <w:t>50</w:t>
            </w:r>
          </w:p>
        </w:tc>
        <w:tc>
          <w:tcPr>
            <w:tcW w:w="3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FBA57F" w14:textId="55004B39" w:rsidR="0020590F" w:rsidRPr="005F0B2C" w:rsidRDefault="00FA6E46" w:rsidP="0030206A">
            <w:pPr>
              <w:pStyle w:val="AV18-TextTabelltext"/>
            </w:pPr>
            <w:r>
              <w:t>5–</w:t>
            </w:r>
            <w:r w:rsidR="0020590F" w:rsidRPr="005F0B2C">
              <w:t>7</w:t>
            </w:r>
          </w:p>
        </w:tc>
      </w:tr>
    </w:tbl>
    <w:p w14:paraId="61127CD4" w14:textId="23E82E8E" w:rsidR="00934688" w:rsidRPr="00A71647" w:rsidRDefault="00934688" w:rsidP="00DF5CF3">
      <w:pPr>
        <w:pStyle w:val="AV80-Fotnot"/>
      </w:pPr>
      <w:r w:rsidRPr="00A71647">
        <w:t>Not till tabell</w:t>
      </w:r>
      <w:r w:rsidR="00B770F7" w:rsidRPr="00A71647">
        <w:rPr>
          <w:rFonts w:cs="BookAntiqua-Bold"/>
          <w:b/>
          <w:bCs/>
        </w:rPr>
        <w:t> </w:t>
      </w:r>
      <w:r w:rsidR="00601A73">
        <w:t>29</w:t>
      </w:r>
      <w:r w:rsidRPr="00A71647">
        <w:t>:</w:t>
      </w:r>
    </w:p>
    <w:p w14:paraId="1D4BAA08" w14:textId="77777777" w:rsidR="00934688" w:rsidRPr="00A71647" w:rsidRDefault="00934688" w:rsidP="00DF5CF3">
      <w:pPr>
        <w:pStyle w:val="AV80-Fotnot"/>
      </w:pPr>
      <w:r w:rsidRPr="00A71647">
        <w:t>1.</w:t>
      </w:r>
      <w:r w:rsidRPr="00A71647">
        <w:rPr>
          <w:rFonts w:ascii="Times New Roman" w:hAnsi="Times New Roman"/>
        </w:rPr>
        <w:t> </w:t>
      </w:r>
      <w:r w:rsidRPr="00A71647">
        <w:t>Gränsvärdet gäller vid exponering av hela kroppen och ges som medelvärde för SAR i kroppen.</w:t>
      </w:r>
    </w:p>
    <w:p w14:paraId="7AC6C6A6" w14:textId="77777777" w:rsidR="00934688" w:rsidRPr="00A71647" w:rsidRDefault="00934688" w:rsidP="00DF5CF3">
      <w:pPr>
        <w:pStyle w:val="AV80-Fotnot"/>
      </w:pPr>
      <w:r w:rsidRPr="00A71647">
        <w:t>2.</w:t>
      </w:r>
      <w:r w:rsidRPr="00A71647">
        <w:rPr>
          <w:rFonts w:ascii="Times New Roman" w:hAnsi="Times New Roman"/>
        </w:rPr>
        <w:t> </w:t>
      </w:r>
      <w:r w:rsidRPr="00A71647">
        <w:t>Gränsvärdet gäller för lokal exponering.</w:t>
      </w:r>
    </w:p>
    <w:p w14:paraId="36BFD507" w14:textId="62ABAEB8" w:rsidR="00934688" w:rsidRPr="00A71647" w:rsidRDefault="00934688" w:rsidP="00DF5CF3">
      <w:pPr>
        <w:pStyle w:val="AV80-Fotnot"/>
      </w:pPr>
      <w:r w:rsidRPr="00A71647">
        <w:t>3.</w:t>
      </w:r>
      <w:r w:rsidRPr="00A71647">
        <w:rPr>
          <w:rFonts w:ascii="Times New Roman" w:hAnsi="Times New Roman"/>
        </w:rPr>
        <w:t> </w:t>
      </w:r>
      <w:r w:rsidRPr="00A71647">
        <w:t>SAR beräknas som medelvärdet i en massa på 10</w:t>
      </w:r>
      <w:r w:rsidR="00B770F7" w:rsidRPr="00A71647">
        <w:rPr>
          <w:rFonts w:cs="BookAntiqua-Bold"/>
          <w:b/>
          <w:bCs/>
        </w:rPr>
        <w:t> </w:t>
      </w:r>
      <w:r w:rsidRPr="00A71647">
        <w:t>g sammanhängande vävnad; det resulterande maximala SAR-värdet bör vara det värde som används vid bedömning av exponeringen. 10</w:t>
      </w:r>
      <w:r w:rsidR="00B770F7" w:rsidRPr="00A71647">
        <w:rPr>
          <w:rFonts w:cs="BookAntiqua-Bold"/>
          <w:b/>
          <w:bCs/>
        </w:rPr>
        <w:t> </w:t>
      </w:r>
      <w:r w:rsidRPr="00A71647">
        <w:t>g-vävnaden ska vara en massa av sammanhängande vävnad med någorlunda homogena elektriska egenskaper. Denna modell av sammanhängande vävnad kan användas vid dosimetriska beräkningar</w:t>
      </w:r>
      <w:r w:rsidR="005E78C8">
        <w:t>,</w:t>
      </w:r>
      <w:r w:rsidRPr="00A71647">
        <w:t xml:space="preserve"> men kan medföra svårigheter vid direkta fysikaliska mätningar. En enkel geometrisk form, som exempelvis kubisk eller sfärisk vävnadsmassa, kan användas.</w:t>
      </w:r>
    </w:p>
    <w:p w14:paraId="785C37CB" w14:textId="44C0AABB" w:rsidR="00934688" w:rsidRPr="00A71647" w:rsidRDefault="00934688" w:rsidP="00DF5CF3">
      <w:pPr>
        <w:pStyle w:val="AV80-Fotnot"/>
      </w:pPr>
      <w:r w:rsidRPr="00A71647">
        <w:t>4.</w:t>
      </w:r>
      <w:r w:rsidRPr="00A71647">
        <w:rPr>
          <w:rFonts w:ascii="Times New Roman" w:hAnsi="Times New Roman"/>
        </w:rPr>
        <w:t> </w:t>
      </w:r>
      <w:r w:rsidRPr="00A71647">
        <w:t>SA beräknas som medelvärdet i 10</w:t>
      </w:r>
      <w:r w:rsidR="00B770F7" w:rsidRPr="00A71647">
        <w:rPr>
          <w:rFonts w:cs="BookAntiqua-Bold"/>
          <w:b/>
          <w:bCs/>
        </w:rPr>
        <w:t> </w:t>
      </w:r>
      <w:r w:rsidRPr="00A71647">
        <w:t>g vävnadsmassa.</w:t>
      </w:r>
    </w:p>
    <w:p w14:paraId="04D5672D" w14:textId="1D86C9E4" w:rsidR="00934688" w:rsidRPr="00A71647" w:rsidRDefault="00934688" w:rsidP="00DF5CF3">
      <w:pPr>
        <w:pStyle w:val="AV80-Fotnot"/>
      </w:pPr>
      <w:r w:rsidRPr="00A71647">
        <w:t>5.</w:t>
      </w:r>
      <w:r w:rsidRPr="00A71647">
        <w:rPr>
          <w:rFonts w:ascii="Times New Roman" w:hAnsi="Times New Roman"/>
        </w:rPr>
        <w:t> </w:t>
      </w:r>
      <w:r w:rsidRPr="00A71647">
        <w:t>S ska beräknas som ett medelvärde över 20</w:t>
      </w:r>
      <w:r w:rsidR="00B770F7" w:rsidRPr="00A71647">
        <w:rPr>
          <w:rFonts w:cs="BookAntiqua-Bold"/>
          <w:b/>
          <w:bCs/>
        </w:rPr>
        <w:t> </w:t>
      </w:r>
      <w:r w:rsidRPr="00A71647">
        <w:t>cm</w:t>
      </w:r>
      <w:r w:rsidRPr="00A71647">
        <w:rPr>
          <w:vertAlign w:val="superscript"/>
        </w:rPr>
        <w:t>2</w:t>
      </w:r>
      <w:r w:rsidRPr="00A71647">
        <w:t xml:space="preserve"> av exponerat område. Den maximala spatiala strålningstätheten S, beräknad som ett medelvärde över 1</w:t>
      </w:r>
      <w:r w:rsidR="00B770F7" w:rsidRPr="00A71647">
        <w:rPr>
          <w:rFonts w:cs="BookAntiqua-Bold"/>
          <w:b/>
          <w:bCs/>
        </w:rPr>
        <w:t> </w:t>
      </w:r>
      <w:r w:rsidRPr="00A71647">
        <w:t>cm</w:t>
      </w:r>
      <w:r w:rsidRPr="00A71647">
        <w:rPr>
          <w:vertAlign w:val="superscript"/>
        </w:rPr>
        <w:t>2</w:t>
      </w:r>
      <w:r w:rsidR="00B770F7" w:rsidRPr="00A71647">
        <w:t>, får inte överstiga 1</w:t>
      </w:r>
      <w:r w:rsidR="00D92474">
        <w:t> </w:t>
      </w:r>
      <w:r w:rsidR="00B770F7" w:rsidRPr="00A71647">
        <w:t>000</w:t>
      </w:r>
      <w:r w:rsidR="00B770F7" w:rsidRPr="00A71647">
        <w:rPr>
          <w:rFonts w:cs="BookAntiqua-Bold"/>
          <w:b/>
          <w:bCs/>
        </w:rPr>
        <w:t> </w:t>
      </w:r>
      <w:r w:rsidRPr="00A71647">
        <w:t>W/m</w:t>
      </w:r>
      <w:r w:rsidRPr="00A71647">
        <w:rPr>
          <w:vertAlign w:val="superscript"/>
        </w:rPr>
        <w:t>2</w:t>
      </w:r>
      <w:r w:rsidRPr="00A71647">
        <w:t>.</w:t>
      </w:r>
    </w:p>
    <w:p w14:paraId="09E3E9B7" w14:textId="228DC4E0" w:rsidR="00934688" w:rsidRPr="00A71647" w:rsidRDefault="00934688" w:rsidP="00DF5CF3">
      <w:pPr>
        <w:pStyle w:val="AV80-Fotnot"/>
      </w:pPr>
      <w:r w:rsidRPr="00A71647">
        <w:t>6.</w:t>
      </w:r>
      <w:r w:rsidRPr="00A71647">
        <w:rPr>
          <w:rFonts w:ascii="Times New Roman" w:hAnsi="Times New Roman"/>
        </w:rPr>
        <w:t> </w:t>
      </w:r>
      <w:r w:rsidRPr="00A71647">
        <w:t>Effekttätheter S i frekvensområdet 6–10</w:t>
      </w:r>
      <w:r w:rsidR="00B770F7" w:rsidRPr="00A71647">
        <w:rPr>
          <w:rFonts w:cs="BookAntiqua-Bold"/>
          <w:b/>
          <w:bCs/>
        </w:rPr>
        <w:t> </w:t>
      </w:r>
      <w:r w:rsidRPr="00A71647">
        <w:t>GHz ska beräknas som medelvärden under en sexminutersperiod.</w:t>
      </w:r>
    </w:p>
    <w:p w14:paraId="31784B67" w14:textId="7CBEE0A8" w:rsidR="00DF5CF3" w:rsidRPr="00A71647" w:rsidRDefault="00934688" w:rsidP="00DF5CF3">
      <w:pPr>
        <w:pStyle w:val="AV80-Fotnot"/>
      </w:pPr>
      <w:r w:rsidRPr="00A71647">
        <w:t>7.</w:t>
      </w:r>
      <w:r w:rsidRPr="00A71647">
        <w:rPr>
          <w:rFonts w:ascii="Times New Roman" w:hAnsi="Times New Roman"/>
        </w:rPr>
        <w:t> </w:t>
      </w:r>
      <w:r w:rsidRPr="00A71647">
        <w:t>Över 10</w:t>
      </w:r>
      <w:r w:rsidR="00B770F7" w:rsidRPr="00A71647">
        <w:rPr>
          <w:rFonts w:cs="BookAntiqua-Bold"/>
          <w:b/>
          <w:bCs/>
        </w:rPr>
        <w:t> </w:t>
      </w:r>
      <w:r w:rsidRPr="00A71647">
        <w:t>GHz ska effekttätheten S beräknas som ett medelvärde över en godtycklig 68/f</w:t>
      </w:r>
      <w:r w:rsidRPr="00A71647">
        <w:rPr>
          <w:vertAlign w:val="superscript"/>
        </w:rPr>
        <w:t xml:space="preserve">1,05 </w:t>
      </w:r>
      <w:r w:rsidRPr="00A71647">
        <w:t xml:space="preserve">– minutersperiod, f i GHz, för att kompensera för ett progressivt kortare penetrationsdjup </w:t>
      </w:r>
      <w:r w:rsidR="00BD1374">
        <w:t>när</w:t>
      </w:r>
      <w:r w:rsidR="00BD1374" w:rsidRPr="00A71647">
        <w:t xml:space="preserve"> </w:t>
      </w:r>
      <w:r w:rsidRPr="00A71647">
        <w:t>frekvensen ökar.</w:t>
      </w:r>
    </w:p>
    <w:p w14:paraId="58766A9E" w14:textId="77777777" w:rsidR="00A12EDB" w:rsidRPr="00A71647" w:rsidRDefault="00A12EDB" w:rsidP="00DF5CF3">
      <w:pPr>
        <w:pStyle w:val="AV80-Fotnot"/>
        <w:sectPr w:rsidR="00A12EDB" w:rsidRPr="00A71647" w:rsidSect="00CC4178">
          <w:headerReference w:type="even" r:id="rId90"/>
          <w:headerReference w:type="default" r:id="rId91"/>
          <w:headerReference w:type="first" r:id="rId92"/>
          <w:pgSz w:w="11906" w:h="16838" w:code="9"/>
          <w:pgMar w:top="3544" w:right="2478" w:bottom="3544" w:left="3034" w:header="2835" w:footer="2835" w:gutter="0"/>
          <w:cols w:space="708"/>
          <w:docGrid w:linePitch="360"/>
        </w:sectPr>
      </w:pPr>
    </w:p>
    <w:p w14:paraId="07A9E7E0" w14:textId="0809D38F" w:rsidR="00136CEB" w:rsidRPr="00A71647" w:rsidRDefault="00136CEB" w:rsidP="00FC403C">
      <w:pPr>
        <w:pStyle w:val="AV02-Rubrik2Bilaga"/>
      </w:pPr>
      <w:bookmarkStart w:id="4527" w:name="_Toc17717803"/>
      <w:bookmarkStart w:id="4528" w:name="_Toc17725353"/>
      <w:bookmarkStart w:id="4529" w:name="_Toc17729591"/>
      <w:bookmarkStart w:id="4530" w:name="_Toc17730404"/>
      <w:bookmarkStart w:id="4531" w:name="_Toc17786571"/>
      <w:bookmarkStart w:id="4532" w:name="_Toc17798164"/>
      <w:bookmarkStart w:id="4533" w:name="_Toc17799150"/>
      <w:bookmarkStart w:id="4534" w:name="_Toc17802160"/>
      <w:bookmarkStart w:id="4535" w:name="_Toc17802432"/>
      <w:bookmarkStart w:id="4536" w:name="_Toc17803686"/>
      <w:bookmarkStart w:id="4537" w:name="_Toc17805214"/>
      <w:bookmarkStart w:id="4538" w:name="_Toc17808914"/>
      <w:bookmarkStart w:id="4539" w:name="_Toc17894925"/>
      <w:bookmarkStart w:id="4540" w:name="_Toc17904224"/>
      <w:bookmarkStart w:id="4541" w:name="_Toc18313260"/>
      <w:bookmarkStart w:id="4542" w:name="_Toc18326854"/>
      <w:bookmarkStart w:id="4543" w:name="_Toc18328964"/>
      <w:bookmarkStart w:id="4544" w:name="_Toc18650265"/>
      <w:bookmarkStart w:id="4545" w:name="_Toc20299337"/>
      <w:bookmarkStart w:id="4546" w:name="_Toc21603819"/>
      <w:bookmarkStart w:id="4547" w:name="_Toc21604038"/>
      <w:bookmarkStart w:id="4548" w:name="_Toc21609275"/>
      <w:bookmarkStart w:id="4549" w:name="_Toc68085095"/>
      <w:bookmarkStart w:id="4550" w:name="_Toc68088664"/>
      <w:bookmarkStart w:id="4551" w:name="_Toc90446976"/>
      <w:bookmarkStart w:id="4552" w:name="_Toc4076185"/>
      <w:bookmarkStart w:id="4553" w:name="_Toc5358366"/>
      <w:bookmarkStart w:id="4554" w:name="_Toc5620648"/>
      <w:bookmarkStart w:id="4555" w:name="_Toc5973918"/>
      <w:bookmarkStart w:id="4556" w:name="_Toc6229631"/>
      <w:bookmarkStart w:id="4557" w:name="_Toc6321602"/>
      <w:bookmarkStart w:id="4558" w:name="_Toc6399323"/>
      <w:bookmarkStart w:id="4559" w:name="_Toc6905833"/>
      <w:bookmarkStart w:id="4560" w:name="_Toc6918479"/>
      <w:bookmarkStart w:id="4561" w:name="_Toc7167243"/>
      <w:bookmarkStart w:id="4562" w:name="_Toc11320754"/>
      <w:bookmarkStart w:id="4563" w:name="_Toc11326744"/>
      <w:r w:rsidRPr="00A71647">
        <w:t>Bilaga</w:t>
      </w:r>
      <w:r w:rsidR="00B770F7" w:rsidRPr="00A71647">
        <w:rPr>
          <w:rFonts w:cs="BookAntiqua-Bold"/>
          <w:bCs/>
        </w:rPr>
        <w:t> </w:t>
      </w:r>
      <w:r w:rsidRPr="00A71647">
        <w:t>1</w:t>
      </w:r>
      <w:r w:rsidR="00AD792F">
        <w:t>7</w:t>
      </w:r>
      <w:r w:rsidRPr="00A71647">
        <w:t xml:space="preserve"> Insatsnivåer för elektromagnetiska fält, till </w:t>
      </w:r>
      <w:r w:rsidR="00485FD7">
        <w:t>13</w:t>
      </w:r>
      <w:r w:rsidR="00B770F7" w:rsidRPr="00A71647">
        <w:rPr>
          <w:rFonts w:cs="BookAntiqua-Bold"/>
          <w:bCs/>
        </w:rPr>
        <w:t> </w:t>
      </w:r>
      <w:r w:rsidRPr="00A71647">
        <w:t>kap.</w:t>
      </w:r>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p>
    <w:p w14:paraId="28CE6FCC" w14:textId="5AF86FDD" w:rsidR="00136CEB" w:rsidRPr="00A71647" w:rsidRDefault="00136CEB" w:rsidP="00136CEB">
      <w:pPr>
        <w:pStyle w:val="AV11-TextFreskrift"/>
      </w:pPr>
      <w:r w:rsidRPr="00A71647">
        <w:t>I tabell</w:t>
      </w:r>
      <w:r w:rsidR="00B770F7" w:rsidRPr="00A71647">
        <w:rPr>
          <w:rFonts w:cs="BookAntiqua-Bold"/>
          <w:b/>
          <w:bCs/>
        </w:rPr>
        <w:t> </w:t>
      </w:r>
      <w:r w:rsidR="0056680F">
        <w:t>3</w:t>
      </w:r>
      <w:r w:rsidR="00653B55">
        <w:t>0</w:t>
      </w:r>
      <w:r w:rsidRPr="00A71647">
        <w:t xml:space="preserve"> anges insatsnivåer för elektromagnetiska fält i frekvensintervallet mellan 100</w:t>
      </w:r>
      <w:r w:rsidR="00B770F7" w:rsidRPr="00A71647">
        <w:rPr>
          <w:rFonts w:cs="BookAntiqua-Bold"/>
          <w:b/>
          <w:bCs/>
        </w:rPr>
        <w:t> </w:t>
      </w:r>
      <w:r w:rsidRPr="00A71647">
        <w:t>kHz upp till 300</w:t>
      </w:r>
      <w:r w:rsidR="00B770F7" w:rsidRPr="00A71647">
        <w:rPr>
          <w:rFonts w:cs="BookAntiqua-Bold"/>
          <w:b/>
          <w:bCs/>
        </w:rPr>
        <w:t> </w:t>
      </w:r>
      <w:r w:rsidRPr="00A71647">
        <w:t>GHz.</w:t>
      </w:r>
    </w:p>
    <w:p w14:paraId="12A3A5ED" w14:textId="77777777" w:rsidR="00136CEB" w:rsidRPr="00A71647" w:rsidRDefault="00136CEB" w:rsidP="00B770F7">
      <w:pPr>
        <w:pStyle w:val="AV11-TextFreskrift"/>
      </w:pPr>
    </w:p>
    <w:p w14:paraId="2B212D25" w14:textId="4100A62C" w:rsidR="00136CEB" w:rsidRPr="00A71647" w:rsidRDefault="00136CEB" w:rsidP="00136CEB">
      <w:pPr>
        <w:pStyle w:val="AV11-TextFreskrift"/>
      </w:pPr>
      <w:r w:rsidRPr="00A71647">
        <w:t>Insatsnivåerna</w:t>
      </w:r>
      <w:r w:rsidR="008952A2" w:rsidRPr="00A71647">
        <w:rPr>
          <w:rFonts w:cs="BookAntiqua-Bold"/>
          <w:b/>
          <w:bCs/>
        </w:rPr>
        <w:t> </w:t>
      </w:r>
      <w:r w:rsidRPr="00A71647">
        <w:t xml:space="preserve">E, B och S gäller i fri rymd, </w:t>
      </w:r>
      <w:r w:rsidR="00D81BE7">
        <w:t>det vill säga</w:t>
      </w:r>
      <w:r w:rsidRPr="00A71647">
        <w:t xml:space="preserve"> utan närvaro av arbetstagare, och anger maximalt tillåtna värden för exponering av kroppen, del eller delar av kroppen.</w:t>
      </w:r>
    </w:p>
    <w:p w14:paraId="32CDB930" w14:textId="77777777" w:rsidR="00136CEB" w:rsidRPr="00A71647" w:rsidRDefault="00136CEB" w:rsidP="00B770F7">
      <w:pPr>
        <w:pStyle w:val="AV11-TextFreskrift"/>
      </w:pPr>
    </w:p>
    <w:p w14:paraId="4CC9795E" w14:textId="5AB90D62" w:rsidR="0001781D" w:rsidRPr="00A71647" w:rsidRDefault="00136CEB" w:rsidP="005B47EF">
      <w:pPr>
        <w:pStyle w:val="AV08-Tabellrubrik"/>
      </w:pPr>
      <w:r w:rsidRPr="00A71647">
        <w:t>Tabell</w:t>
      </w:r>
      <w:r w:rsidR="00B770F7" w:rsidRPr="00A71647">
        <w:rPr>
          <w:rFonts w:cs="BookAntiqua-Bold"/>
          <w:bCs/>
        </w:rPr>
        <w:t> </w:t>
      </w:r>
      <w:r w:rsidR="0056680F">
        <w:t>3</w:t>
      </w:r>
      <w:r w:rsidR="00653B55">
        <w:t>0</w:t>
      </w:r>
      <w:r w:rsidR="00F1456C" w:rsidRPr="00A71647">
        <w:t>.</w:t>
      </w:r>
      <w:r w:rsidR="0001781D" w:rsidRPr="00A71647">
        <w:t xml:space="preserve"> Insatsnivåer för exponering i frekvensintervallet 100</w:t>
      </w:r>
      <w:r w:rsidR="00B770F7" w:rsidRPr="00A71647">
        <w:rPr>
          <w:rFonts w:cs="BookAntiqua-Bold"/>
          <w:bCs/>
        </w:rPr>
        <w:t> </w:t>
      </w:r>
      <w:r w:rsidR="0001781D" w:rsidRPr="00A71647">
        <w:t>kHz till 300</w:t>
      </w:r>
      <w:r w:rsidR="00F1456C" w:rsidRPr="00A71647">
        <w:t> </w:t>
      </w:r>
      <w:r w:rsidR="0001781D" w:rsidRPr="00A71647">
        <w:t>GHz</w:t>
      </w:r>
    </w:p>
    <w:tbl>
      <w:tblPr>
        <w:tblW w:w="5000" w:type="pct"/>
        <w:tblCellMar>
          <w:top w:w="28" w:type="dxa"/>
          <w:left w:w="0" w:type="dxa"/>
          <w:bottom w:w="28" w:type="dxa"/>
          <w:right w:w="0" w:type="dxa"/>
        </w:tblCellMar>
        <w:tblLook w:val="00A0" w:firstRow="1" w:lastRow="0" w:firstColumn="1" w:lastColumn="0" w:noHBand="0" w:noVBand="0"/>
      </w:tblPr>
      <w:tblGrid>
        <w:gridCol w:w="2554"/>
        <w:gridCol w:w="1276"/>
        <w:gridCol w:w="1277"/>
        <w:gridCol w:w="1277"/>
      </w:tblGrid>
      <w:tr w:rsidR="00136CEB" w:rsidRPr="00A71647" w14:paraId="566A12C6" w14:textId="77777777" w:rsidTr="00D920D2">
        <w:trPr>
          <w:trHeight w:val="60"/>
          <w:tblHeader/>
        </w:trPr>
        <w:tc>
          <w:tcPr>
            <w:tcW w:w="2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3DDFAD7" w14:textId="6E8F6A21" w:rsidR="00136CEB" w:rsidRPr="00A71647" w:rsidRDefault="00136CEB" w:rsidP="006550D6">
            <w:pPr>
              <w:pStyle w:val="AV17-TextTabellfigurrubrik"/>
            </w:pPr>
            <w:r w:rsidRPr="00A71647">
              <w:t>Frekvens f [MHz]</w:t>
            </w:r>
          </w:p>
        </w:tc>
        <w:tc>
          <w:tcPr>
            <w:tcW w:w="99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65ECE537" w14:textId="77777777" w:rsidR="00136CEB" w:rsidRPr="00A71647" w:rsidRDefault="00136CEB" w:rsidP="006550D6">
            <w:pPr>
              <w:pStyle w:val="AV17-TextTabellfigurrubrik"/>
            </w:pPr>
            <w:r w:rsidRPr="00A71647">
              <w:t>E [V/m]</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C226A63" w14:textId="77777777" w:rsidR="00136CEB" w:rsidRPr="00A71647" w:rsidRDefault="00136CEB" w:rsidP="006550D6">
            <w:pPr>
              <w:pStyle w:val="AV17-TextTabellfigurrubrik"/>
            </w:pPr>
            <w:r w:rsidRPr="00A71647">
              <w:t>B [10</w:t>
            </w:r>
            <w:r w:rsidRPr="00A71647">
              <w:rPr>
                <w:vertAlign w:val="superscript"/>
              </w:rPr>
              <w:t>–6</w:t>
            </w:r>
            <w:r w:rsidRPr="00A71647">
              <w:t xml:space="preserve"> T]</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F583805" w14:textId="77777777" w:rsidR="00136CEB" w:rsidRPr="00A71647" w:rsidRDefault="00136CEB" w:rsidP="006550D6">
            <w:pPr>
              <w:pStyle w:val="AV17-TextTabellfigurrubrik"/>
            </w:pPr>
            <w:r w:rsidRPr="00A71647">
              <w:t>S [W/m</w:t>
            </w:r>
            <w:r w:rsidRPr="00A71647">
              <w:rPr>
                <w:vertAlign w:val="superscript"/>
              </w:rPr>
              <w:t>2</w:t>
            </w:r>
            <w:r w:rsidRPr="00A71647">
              <w:t>]</w:t>
            </w:r>
          </w:p>
        </w:tc>
      </w:tr>
      <w:tr w:rsidR="00136CEB" w:rsidRPr="00A71647" w14:paraId="13A79230" w14:textId="77777777" w:rsidTr="00D920D2">
        <w:trPr>
          <w:trHeight w:val="60"/>
        </w:trPr>
        <w:tc>
          <w:tcPr>
            <w:tcW w:w="2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5F128B" w14:textId="77777777" w:rsidR="00136CEB" w:rsidRPr="00A71647" w:rsidRDefault="00136CEB" w:rsidP="00BD6C91">
            <w:pPr>
              <w:pStyle w:val="AV18-TextTabelltext"/>
            </w:pPr>
            <w:r w:rsidRPr="00A71647">
              <w:t xml:space="preserve">0,1 ≤ f &lt; 1 </w:t>
            </w:r>
          </w:p>
        </w:tc>
        <w:tc>
          <w:tcPr>
            <w:tcW w:w="9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572574" w14:textId="77777777" w:rsidR="00136CEB" w:rsidRPr="00A71647" w:rsidRDefault="00136CEB">
            <w:pPr>
              <w:pStyle w:val="AV18-TextTabelltext"/>
            </w:pPr>
            <w:r w:rsidRPr="00A71647">
              <w:t xml:space="preserve">6,1 </w:t>
            </w:r>
            <w:r w:rsidRPr="00A71647">
              <w:rPr>
                <w:rFonts w:ascii="Symbol" w:hAnsi="Symbol" w:cs="Symbol"/>
              </w:rPr>
              <w:t></w:t>
            </w:r>
            <w:r w:rsidRPr="00A71647">
              <w:t xml:space="preserve"> 10</w:t>
            </w:r>
            <w:r w:rsidRPr="00A71647">
              <w:rPr>
                <w:vertAlign w:val="superscript"/>
              </w:rPr>
              <w:t>2</w:t>
            </w:r>
          </w:p>
        </w:tc>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44AD82" w14:textId="77777777" w:rsidR="00136CEB" w:rsidRPr="00A71647" w:rsidRDefault="00136CEB">
            <w:pPr>
              <w:pStyle w:val="AV18-TextTabelltext"/>
            </w:pPr>
            <w:r w:rsidRPr="00A71647">
              <w:t>2,0/f</w:t>
            </w:r>
          </w:p>
        </w:tc>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C109F4" w14:textId="77777777" w:rsidR="00136CEB" w:rsidRPr="00A71647" w:rsidRDefault="00136CEB" w:rsidP="00227BF9">
            <w:pPr>
              <w:rPr>
                <w:sz w:val="24"/>
              </w:rPr>
            </w:pPr>
          </w:p>
        </w:tc>
      </w:tr>
      <w:tr w:rsidR="00136CEB" w:rsidRPr="00A71647" w14:paraId="20E46D55" w14:textId="77777777" w:rsidTr="00D920D2">
        <w:trPr>
          <w:trHeight w:val="60"/>
        </w:trPr>
        <w:tc>
          <w:tcPr>
            <w:tcW w:w="2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9FE5ED" w14:textId="77777777" w:rsidR="00136CEB" w:rsidRPr="00A71647" w:rsidRDefault="00136CEB">
            <w:pPr>
              <w:pStyle w:val="AV18-TextTabelltext"/>
            </w:pPr>
            <w:r w:rsidRPr="00A71647">
              <w:t xml:space="preserve">1 ≤ f &lt; 10 </w:t>
            </w:r>
          </w:p>
        </w:tc>
        <w:tc>
          <w:tcPr>
            <w:tcW w:w="9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446832" w14:textId="77777777" w:rsidR="00136CEB" w:rsidRPr="00A71647" w:rsidRDefault="00136CEB">
            <w:pPr>
              <w:pStyle w:val="AV18-TextTabelltext"/>
            </w:pPr>
            <w:r w:rsidRPr="00A71647">
              <w:t xml:space="preserve">6,1 </w:t>
            </w:r>
            <w:r w:rsidRPr="00A71647">
              <w:rPr>
                <w:rFonts w:ascii="Symbol" w:hAnsi="Symbol" w:cs="Symbol"/>
              </w:rPr>
              <w:t></w:t>
            </w:r>
            <w:r w:rsidRPr="00A71647">
              <w:t xml:space="preserve"> 10</w:t>
            </w:r>
            <w:r w:rsidRPr="00A71647">
              <w:rPr>
                <w:vertAlign w:val="superscript"/>
              </w:rPr>
              <w:t>2</w:t>
            </w:r>
            <w:r w:rsidRPr="00A71647">
              <w:t>/f</w:t>
            </w:r>
          </w:p>
        </w:tc>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5E41B9" w14:textId="77777777" w:rsidR="00136CEB" w:rsidRPr="00A71647" w:rsidRDefault="00136CEB">
            <w:pPr>
              <w:pStyle w:val="AV18-TextTabelltext"/>
            </w:pPr>
            <w:r w:rsidRPr="00A71647">
              <w:t>2,0/f</w:t>
            </w:r>
          </w:p>
        </w:tc>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0C1DEA" w14:textId="77777777" w:rsidR="00136CEB" w:rsidRPr="00A71647" w:rsidRDefault="00136CEB" w:rsidP="00227BF9">
            <w:pPr>
              <w:rPr>
                <w:sz w:val="24"/>
              </w:rPr>
            </w:pPr>
          </w:p>
        </w:tc>
      </w:tr>
      <w:tr w:rsidR="00136CEB" w:rsidRPr="00A71647" w14:paraId="2E38A7F9" w14:textId="77777777" w:rsidTr="00D920D2">
        <w:trPr>
          <w:trHeight w:val="60"/>
        </w:trPr>
        <w:tc>
          <w:tcPr>
            <w:tcW w:w="2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4308C1" w14:textId="77777777" w:rsidR="00136CEB" w:rsidRPr="00A71647" w:rsidRDefault="00136CEB">
            <w:pPr>
              <w:pStyle w:val="AV18-TextTabelltext"/>
            </w:pPr>
            <w:r w:rsidRPr="00A71647">
              <w:t xml:space="preserve">10 ≤ f &lt; 400 </w:t>
            </w:r>
          </w:p>
        </w:tc>
        <w:tc>
          <w:tcPr>
            <w:tcW w:w="9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B3BAC5" w14:textId="77777777" w:rsidR="00136CEB" w:rsidRPr="00A71647" w:rsidRDefault="00136CEB">
            <w:pPr>
              <w:pStyle w:val="AV18-TextTabelltext"/>
            </w:pPr>
            <w:r w:rsidRPr="00A71647">
              <w:t>61</w:t>
            </w:r>
          </w:p>
        </w:tc>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10C558" w14:textId="77777777" w:rsidR="00136CEB" w:rsidRPr="00A71647" w:rsidRDefault="00136CEB">
            <w:pPr>
              <w:pStyle w:val="AV18-TextTabelltext"/>
            </w:pPr>
            <w:r w:rsidRPr="00A71647">
              <w:t>0,2</w:t>
            </w:r>
          </w:p>
        </w:tc>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6FC07F" w14:textId="77777777" w:rsidR="00136CEB" w:rsidRPr="00A71647" w:rsidRDefault="00136CEB">
            <w:pPr>
              <w:pStyle w:val="AV18-TextTabelltext"/>
            </w:pPr>
            <w:r w:rsidRPr="00A71647">
              <w:t>10</w:t>
            </w:r>
          </w:p>
        </w:tc>
      </w:tr>
      <w:tr w:rsidR="00136CEB" w:rsidRPr="00A71647" w14:paraId="709E69F6" w14:textId="77777777" w:rsidTr="00D920D2">
        <w:trPr>
          <w:trHeight w:val="60"/>
        </w:trPr>
        <w:tc>
          <w:tcPr>
            <w:tcW w:w="2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90BB25" w14:textId="37EFE487" w:rsidR="00136CEB" w:rsidRPr="00A71647" w:rsidRDefault="00136CEB">
            <w:pPr>
              <w:pStyle w:val="AV18-TextTabelltext"/>
            </w:pPr>
            <w:r w:rsidRPr="00A71647">
              <w:t>400 ≤ f &lt; 2</w:t>
            </w:r>
            <w:r w:rsidR="00892A04">
              <w:t xml:space="preserve"> </w:t>
            </w:r>
            <w:r w:rsidRPr="00A71647">
              <w:t>000</w:t>
            </w:r>
          </w:p>
        </w:tc>
        <w:tc>
          <w:tcPr>
            <w:tcW w:w="9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68636B" w14:textId="77777777" w:rsidR="00136CEB" w:rsidRPr="00A71647" w:rsidRDefault="00136CEB">
            <w:pPr>
              <w:pStyle w:val="AV18-TextTabelltext"/>
            </w:pPr>
            <w:r w:rsidRPr="00A71647">
              <w:t xml:space="preserve">3 </w:t>
            </w:r>
            <w:r w:rsidRPr="00A71647">
              <w:rPr>
                <w:rFonts w:ascii="Symbol" w:hAnsi="Symbol" w:cs="Symbol"/>
              </w:rPr>
              <w:t></w:t>
            </w:r>
            <w:r w:rsidRPr="00A71647">
              <w:t xml:space="preserve"> f</w:t>
            </w:r>
            <w:r w:rsidRPr="00A71647">
              <w:rPr>
                <w:vertAlign w:val="superscript"/>
              </w:rPr>
              <w:t>1/2</w:t>
            </w:r>
          </w:p>
        </w:tc>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BAC5B4" w14:textId="77777777" w:rsidR="00136CEB" w:rsidRPr="00A71647" w:rsidRDefault="00136CEB">
            <w:pPr>
              <w:pStyle w:val="AV18-TextTabelltext"/>
            </w:pPr>
            <w:r w:rsidRPr="00A71647">
              <w:t xml:space="preserve">1 </w:t>
            </w:r>
            <w:r w:rsidRPr="00A71647">
              <w:rPr>
                <w:rFonts w:ascii="Symbol" w:hAnsi="Symbol" w:cs="Symbol"/>
              </w:rPr>
              <w:t></w:t>
            </w:r>
            <w:r w:rsidRPr="00A71647">
              <w:t xml:space="preserve"> 10</w:t>
            </w:r>
            <w:r w:rsidRPr="00A71647">
              <w:rPr>
                <w:vertAlign w:val="superscript"/>
              </w:rPr>
              <w:t>–2</w:t>
            </w:r>
            <w:r w:rsidRPr="00A71647">
              <w:t xml:space="preserve"> </w:t>
            </w:r>
            <w:r w:rsidRPr="00A71647">
              <w:rPr>
                <w:rFonts w:ascii="Symbol" w:hAnsi="Symbol" w:cs="Symbol"/>
              </w:rPr>
              <w:t></w:t>
            </w:r>
            <w:r w:rsidRPr="00A71647">
              <w:t xml:space="preserve"> f</w:t>
            </w:r>
            <w:r w:rsidRPr="00A71647">
              <w:rPr>
                <w:vertAlign w:val="superscript"/>
              </w:rPr>
              <w:t>1/2</w:t>
            </w:r>
          </w:p>
        </w:tc>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3F6F51" w14:textId="77777777" w:rsidR="00136CEB" w:rsidRPr="00A71647" w:rsidRDefault="00136CEB">
            <w:pPr>
              <w:pStyle w:val="AV18-TextTabelltext"/>
            </w:pPr>
            <w:r w:rsidRPr="00A71647">
              <w:t>f/40</w:t>
            </w:r>
          </w:p>
        </w:tc>
      </w:tr>
      <w:tr w:rsidR="00136CEB" w:rsidRPr="00A71647" w14:paraId="39662925" w14:textId="77777777" w:rsidTr="00D920D2">
        <w:trPr>
          <w:trHeight w:val="60"/>
        </w:trPr>
        <w:tc>
          <w:tcPr>
            <w:tcW w:w="2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540605" w14:textId="711DFB41" w:rsidR="00136CEB" w:rsidRPr="00A71647" w:rsidRDefault="00136CEB">
            <w:pPr>
              <w:pStyle w:val="AV18-TextTabelltext"/>
            </w:pPr>
            <w:r w:rsidRPr="00A71647">
              <w:t>2</w:t>
            </w:r>
            <w:r w:rsidR="00892A04">
              <w:t xml:space="preserve"> </w:t>
            </w:r>
            <w:r w:rsidRPr="00A71647">
              <w:t>000 ≤ f &lt; 6</w:t>
            </w:r>
            <w:r w:rsidR="00892A04">
              <w:t xml:space="preserve"> </w:t>
            </w:r>
            <w:r w:rsidRPr="00A71647">
              <w:t>000</w:t>
            </w:r>
          </w:p>
        </w:tc>
        <w:tc>
          <w:tcPr>
            <w:tcW w:w="9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77A6D7" w14:textId="77777777" w:rsidR="00136CEB" w:rsidRPr="00A71647" w:rsidRDefault="00136CEB">
            <w:pPr>
              <w:pStyle w:val="AV18-TextTabelltext"/>
            </w:pPr>
            <w:r w:rsidRPr="00A71647">
              <w:t xml:space="preserve">1,4 </w:t>
            </w:r>
            <w:r w:rsidRPr="00A71647">
              <w:rPr>
                <w:rFonts w:ascii="Symbol" w:hAnsi="Symbol" w:cs="Symbol"/>
              </w:rPr>
              <w:t></w:t>
            </w:r>
            <w:r w:rsidRPr="00A71647">
              <w:t xml:space="preserve"> 10</w:t>
            </w:r>
            <w:r w:rsidRPr="00A71647">
              <w:rPr>
                <w:vertAlign w:val="superscript"/>
              </w:rPr>
              <w:t>2</w:t>
            </w:r>
          </w:p>
        </w:tc>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484258" w14:textId="77777777" w:rsidR="00136CEB" w:rsidRPr="00A71647" w:rsidRDefault="00136CEB">
            <w:pPr>
              <w:pStyle w:val="AV18-TextTabelltext"/>
            </w:pPr>
            <w:r w:rsidRPr="00A71647">
              <w:t xml:space="preserve">4,5 </w:t>
            </w:r>
            <w:r w:rsidRPr="00A71647">
              <w:rPr>
                <w:rFonts w:ascii="Symbol" w:hAnsi="Symbol" w:cs="Symbol"/>
              </w:rPr>
              <w:t></w:t>
            </w:r>
            <w:r w:rsidRPr="00A71647">
              <w:t xml:space="preserve"> 10</w:t>
            </w:r>
            <w:r w:rsidRPr="00A71647">
              <w:rPr>
                <w:vertAlign w:val="superscript"/>
              </w:rPr>
              <w:t>–1</w:t>
            </w:r>
          </w:p>
        </w:tc>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262BAC" w14:textId="77777777" w:rsidR="00136CEB" w:rsidRPr="00A71647" w:rsidRDefault="00136CEB">
            <w:pPr>
              <w:pStyle w:val="AV18-TextTabelltext"/>
            </w:pPr>
            <w:r w:rsidRPr="00A71647">
              <w:t>50</w:t>
            </w:r>
          </w:p>
        </w:tc>
      </w:tr>
      <w:tr w:rsidR="00136CEB" w:rsidRPr="00A71647" w14:paraId="7EB22C89" w14:textId="77777777" w:rsidTr="00D920D2">
        <w:trPr>
          <w:trHeight w:val="60"/>
        </w:trPr>
        <w:tc>
          <w:tcPr>
            <w:tcW w:w="2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454B1B" w14:textId="621C62D0" w:rsidR="00136CEB" w:rsidRPr="00A71647" w:rsidRDefault="00136CEB">
            <w:pPr>
              <w:pStyle w:val="AV18-TextTabelltext"/>
            </w:pPr>
            <w:r w:rsidRPr="00A71647">
              <w:t>6</w:t>
            </w:r>
            <w:r w:rsidR="00892A04">
              <w:t xml:space="preserve"> </w:t>
            </w:r>
            <w:r w:rsidRPr="00A71647">
              <w:t>000 ≤ f ≤ 300 000</w:t>
            </w:r>
          </w:p>
        </w:tc>
        <w:tc>
          <w:tcPr>
            <w:tcW w:w="9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5F1C68" w14:textId="77777777" w:rsidR="00136CEB" w:rsidRPr="00A71647" w:rsidRDefault="00136CEB">
            <w:pPr>
              <w:pStyle w:val="AV18-TextTabelltext"/>
            </w:pPr>
            <w:r w:rsidRPr="00A71647">
              <w:t xml:space="preserve">1,4 </w:t>
            </w:r>
            <w:r w:rsidRPr="00A71647">
              <w:rPr>
                <w:rFonts w:ascii="Symbol" w:hAnsi="Symbol" w:cs="Symbol"/>
              </w:rPr>
              <w:t></w:t>
            </w:r>
            <w:r w:rsidRPr="00A71647">
              <w:t xml:space="preserve"> 10</w:t>
            </w:r>
            <w:r w:rsidRPr="00A71647">
              <w:rPr>
                <w:vertAlign w:val="superscript"/>
              </w:rPr>
              <w:t>2</w:t>
            </w:r>
          </w:p>
        </w:tc>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D19434" w14:textId="77777777" w:rsidR="00136CEB" w:rsidRPr="00A71647" w:rsidRDefault="00136CEB">
            <w:pPr>
              <w:pStyle w:val="AV18-TextTabelltext"/>
            </w:pPr>
            <w:r w:rsidRPr="00A71647">
              <w:t xml:space="preserve">4,5 </w:t>
            </w:r>
            <w:r w:rsidRPr="00A71647">
              <w:rPr>
                <w:rFonts w:ascii="Symbol" w:hAnsi="Symbol" w:cs="Symbol"/>
              </w:rPr>
              <w:t></w:t>
            </w:r>
            <w:r w:rsidRPr="00A71647">
              <w:t xml:space="preserve"> 10</w:t>
            </w:r>
            <w:r w:rsidRPr="00A71647">
              <w:rPr>
                <w:vertAlign w:val="superscript"/>
              </w:rPr>
              <w:t>–1</w:t>
            </w:r>
          </w:p>
        </w:tc>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2F613C" w14:textId="77777777" w:rsidR="00136CEB" w:rsidRPr="00A71647" w:rsidRDefault="00136CEB">
            <w:pPr>
              <w:pStyle w:val="AV18-TextTabelltext"/>
            </w:pPr>
            <w:r w:rsidRPr="00A71647">
              <w:t>50</w:t>
            </w:r>
          </w:p>
        </w:tc>
      </w:tr>
    </w:tbl>
    <w:p w14:paraId="146379A2" w14:textId="73C6A97A" w:rsidR="00136CEB" w:rsidRPr="00A71647" w:rsidRDefault="00136CEB" w:rsidP="00136CEB">
      <w:pPr>
        <w:pStyle w:val="AV80-Fotnot"/>
      </w:pPr>
      <w:r w:rsidRPr="00A71647">
        <w:t>Anmärkningar till tabell</w:t>
      </w:r>
      <w:r w:rsidR="00B770F7" w:rsidRPr="00A71647">
        <w:rPr>
          <w:rFonts w:cs="BookAntiqua-Bold"/>
          <w:b/>
          <w:bCs/>
        </w:rPr>
        <w:t> </w:t>
      </w:r>
      <w:r w:rsidR="0056680F">
        <w:t>3</w:t>
      </w:r>
      <w:r w:rsidR="00653B55">
        <w:t>0</w:t>
      </w:r>
      <w:r w:rsidRPr="00A71647">
        <w:t>:</w:t>
      </w:r>
    </w:p>
    <w:p w14:paraId="473E0B0D" w14:textId="7A44A744" w:rsidR="00136CEB" w:rsidRPr="00A71647" w:rsidRDefault="00136CEB" w:rsidP="00136CEB">
      <w:pPr>
        <w:pStyle w:val="AV80-Fotnot"/>
      </w:pPr>
      <w:r w:rsidRPr="00A71647">
        <w:t>1.</w:t>
      </w:r>
      <w:r w:rsidRPr="00A71647">
        <w:rPr>
          <w:rFonts w:ascii="Times New Roman" w:hAnsi="Times New Roman"/>
        </w:rPr>
        <w:t> </w:t>
      </w:r>
      <w:r w:rsidRPr="00A71647">
        <w:t>E</w:t>
      </w:r>
      <w:r w:rsidRPr="00A71647">
        <w:rPr>
          <w:vertAlign w:val="superscript"/>
        </w:rPr>
        <w:t>2</w:t>
      </w:r>
      <w:r w:rsidRPr="00A71647">
        <w:t xml:space="preserve"> och B</w:t>
      </w:r>
      <w:r w:rsidRPr="00A71647">
        <w:rPr>
          <w:vertAlign w:val="superscript"/>
        </w:rPr>
        <w:t>2</w:t>
      </w:r>
      <w:r w:rsidRPr="00A71647">
        <w:t xml:space="preserve"> ska beräknas som medelvärden under en sexminutersperiod. För pulser får toppvärdet av effekttätheten</w:t>
      </w:r>
      <w:r w:rsidR="008952A2" w:rsidRPr="00A71647">
        <w:rPr>
          <w:rFonts w:cs="BookAntiqua-Bold"/>
          <w:b/>
          <w:bCs/>
        </w:rPr>
        <w:t> </w:t>
      </w:r>
      <w:r w:rsidRPr="00A71647">
        <w:t>S, som medelvärde över pulsbredden, inte vara större än 1</w:t>
      </w:r>
      <w:r w:rsidR="008952A2" w:rsidRPr="00A71647">
        <w:t> </w:t>
      </w:r>
      <w:r w:rsidRPr="00A71647">
        <w:t>000</w:t>
      </w:r>
      <w:r w:rsidR="008952A2" w:rsidRPr="00A71647">
        <w:rPr>
          <w:rFonts w:cs="BookAntiqua-Bold"/>
          <w:b/>
          <w:bCs/>
        </w:rPr>
        <w:t> </w:t>
      </w:r>
      <w:r w:rsidRPr="00A71647">
        <w:t>gånger.</w:t>
      </w:r>
    </w:p>
    <w:p w14:paraId="323ACB57" w14:textId="77777777" w:rsidR="00136CEB" w:rsidRPr="00A71647" w:rsidRDefault="00136CEB" w:rsidP="00136CEB">
      <w:pPr>
        <w:pStyle w:val="AV80-Fotnot"/>
      </w:pPr>
      <w:r w:rsidRPr="00A71647">
        <w:t>2.</w:t>
      </w:r>
      <w:r w:rsidRPr="00A71647">
        <w:rPr>
          <w:rFonts w:ascii="Times New Roman" w:hAnsi="Times New Roman"/>
        </w:rPr>
        <w:t> </w:t>
      </w:r>
      <w:r w:rsidRPr="00A71647">
        <w:t>För multifrekventa fält ska analysen bygga på summering, som förklaras i Europeiska kommissionens vägledning.</w:t>
      </w:r>
    </w:p>
    <w:p w14:paraId="14978560" w14:textId="0CEE95C5" w:rsidR="00136CEB" w:rsidRPr="00A71647" w:rsidRDefault="00136CEB" w:rsidP="00136CEB">
      <w:pPr>
        <w:pStyle w:val="AV80-Fotnot"/>
      </w:pPr>
      <w:r w:rsidRPr="00B21F07">
        <w:t>3.</w:t>
      </w:r>
      <w:r w:rsidRPr="00B21F07">
        <w:rPr>
          <w:rFonts w:ascii="Times New Roman" w:hAnsi="Times New Roman"/>
        </w:rPr>
        <w:t> </w:t>
      </w:r>
      <w:r w:rsidRPr="00B21F07">
        <w:t>E och B motsvarar de maximala beräknade eller uppmätta värden där</w:t>
      </w:r>
      <w:r w:rsidRPr="00A71647">
        <w:t xml:space="preserve"> arbetstagar</w:t>
      </w:r>
      <w:r w:rsidR="008763BE">
        <w:t>ens</w:t>
      </w:r>
      <w:r w:rsidRPr="00A71647">
        <w:t xml:space="preserve"> kropp befinner sig. Detta leder till en försiktig bedömning av exponeringen och automatiskt uppfyllande av gränsvärdet under alla förhållanden med ojämn exponering.</w:t>
      </w:r>
    </w:p>
    <w:p w14:paraId="13E47344" w14:textId="77777777" w:rsidR="00136CEB" w:rsidRPr="00A71647" w:rsidRDefault="00136CEB" w:rsidP="00136CEB">
      <w:pPr>
        <w:pStyle w:val="AV80-Fotnot"/>
      </w:pPr>
      <w:r w:rsidRPr="00A71647">
        <w:t>4.</w:t>
      </w:r>
      <w:r w:rsidRPr="00A71647">
        <w:rPr>
          <w:rFonts w:ascii="Times New Roman" w:hAnsi="Times New Roman"/>
        </w:rPr>
        <w:t> </w:t>
      </w:r>
      <w:r w:rsidRPr="00A71647">
        <w:t>För bedömning av uppfyllande av gränsvärdena under särskilda förhållanden med ojämn exponering, se Europeiska kommissionens vägledning.</w:t>
      </w:r>
    </w:p>
    <w:p w14:paraId="3E26C4CE" w14:textId="2FF3D00F" w:rsidR="00136CEB" w:rsidRPr="00A71647" w:rsidRDefault="00136CEB" w:rsidP="00136CEB">
      <w:pPr>
        <w:pStyle w:val="AV80-Fotnot"/>
      </w:pPr>
      <w:r w:rsidRPr="00A71647">
        <w:t>5.</w:t>
      </w:r>
      <w:r w:rsidRPr="00A71647">
        <w:rPr>
          <w:rFonts w:ascii="Times New Roman" w:hAnsi="Times New Roman"/>
        </w:rPr>
        <w:t> </w:t>
      </w:r>
      <w:r w:rsidRPr="00A71647">
        <w:t>I situationer med en mycket lokal källa inom ett avstånd av några centimeter från kroppen ska uppfyllande av gränsvärden fastställas dosimetriskt, från fall till fall, och inte genom användning av insatsnivåer.</w:t>
      </w:r>
    </w:p>
    <w:p w14:paraId="7058E927" w14:textId="32A44661" w:rsidR="00136CEB" w:rsidRPr="00A71647" w:rsidRDefault="00136CEB" w:rsidP="00136CEB">
      <w:pPr>
        <w:pStyle w:val="AV80-Fotnot"/>
      </w:pPr>
      <w:r w:rsidRPr="00A71647">
        <w:t>6.</w:t>
      </w:r>
      <w:r w:rsidRPr="00A71647">
        <w:rPr>
          <w:rFonts w:ascii="Times New Roman" w:hAnsi="Times New Roman"/>
        </w:rPr>
        <w:t> </w:t>
      </w:r>
      <w:r w:rsidRPr="00A71647">
        <w:t>S ska beräknas som ett medelvärde över 20</w:t>
      </w:r>
      <w:r w:rsidR="00B770F7" w:rsidRPr="00A71647">
        <w:rPr>
          <w:rFonts w:cs="BookAntiqua-Bold"/>
          <w:b/>
          <w:bCs/>
        </w:rPr>
        <w:t> </w:t>
      </w:r>
      <w:r w:rsidRPr="00A71647">
        <w:t>cm</w:t>
      </w:r>
      <w:r w:rsidRPr="00A71647">
        <w:rPr>
          <w:vertAlign w:val="superscript"/>
        </w:rPr>
        <w:t>2</w:t>
      </w:r>
      <w:r w:rsidRPr="00A71647">
        <w:t xml:space="preserve"> av exponerat område. Den maximala spatiala strålningstätheten</w:t>
      </w:r>
      <w:r w:rsidR="008952A2" w:rsidRPr="00A71647">
        <w:rPr>
          <w:rFonts w:cs="BookAntiqua-Bold"/>
          <w:b/>
          <w:bCs/>
        </w:rPr>
        <w:t> </w:t>
      </w:r>
      <w:r w:rsidRPr="00A71647">
        <w:t>S, beräknad som ett medelvärde över 1</w:t>
      </w:r>
      <w:r w:rsidR="00B770F7" w:rsidRPr="00A71647">
        <w:rPr>
          <w:rFonts w:cs="BookAntiqua-Bold"/>
          <w:b/>
          <w:bCs/>
        </w:rPr>
        <w:t> </w:t>
      </w:r>
      <w:r w:rsidRPr="00A71647">
        <w:t>cm</w:t>
      </w:r>
      <w:r w:rsidRPr="00A71647">
        <w:rPr>
          <w:vertAlign w:val="superscript"/>
        </w:rPr>
        <w:t>2</w:t>
      </w:r>
      <w:r w:rsidRPr="00A71647">
        <w:t>, får inte överstiga 1</w:t>
      </w:r>
      <w:r w:rsidR="007572B4">
        <w:t> </w:t>
      </w:r>
      <w:r w:rsidRPr="00A71647">
        <w:t>000</w:t>
      </w:r>
      <w:r w:rsidR="00B770F7" w:rsidRPr="00A71647">
        <w:rPr>
          <w:rFonts w:cs="BookAntiqua-Bold"/>
          <w:b/>
          <w:bCs/>
        </w:rPr>
        <w:t> </w:t>
      </w:r>
      <w:r w:rsidRPr="00A71647">
        <w:t>W/m</w:t>
      </w:r>
      <w:r w:rsidRPr="00A71647">
        <w:rPr>
          <w:vertAlign w:val="superscript"/>
        </w:rPr>
        <w:t>2</w:t>
      </w:r>
      <w:r w:rsidRPr="00A71647">
        <w:t>.</w:t>
      </w:r>
    </w:p>
    <w:p w14:paraId="6E0D4E82" w14:textId="270F6878" w:rsidR="00E86D04" w:rsidRPr="00A71647" w:rsidRDefault="00136CEB" w:rsidP="00136CEB">
      <w:pPr>
        <w:pStyle w:val="AV80-Fotnot"/>
        <w:sectPr w:rsidR="00E86D04" w:rsidRPr="00A71647" w:rsidSect="00CC4178">
          <w:headerReference w:type="even" r:id="rId93"/>
          <w:headerReference w:type="default" r:id="rId94"/>
          <w:headerReference w:type="first" r:id="rId95"/>
          <w:footerReference w:type="first" r:id="rId96"/>
          <w:pgSz w:w="11906" w:h="16838" w:code="9"/>
          <w:pgMar w:top="3544" w:right="2478" w:bottom="3544" w:left="3034" w:header="2835" w:footer="2835" w:gutter="0"/>
          <w:cols w:space="708"/>
          <w:docGrid w:linePitch="360"/>
        </w:sectPr>
      </w:pPr>
      <w:r w:rsidRPr="00A71647">
        <w:t>7.</w:t>
      </w:r>
      <w:r w:rsidRPr="00A71647">
        <w:rPr>
          <w:rFonts w:ascii="Times New Roman" w:hAnsi="Times New Roman"/>
        </w:rPr>
        <w:t> </w:t>
      </w:r>
      <w:r w:rsidRPr="00A71647">
        <w:t>Över 10</w:t>
      </w:r>
      <w:r w:rsidR="00B770F7" w:rsidRPr="00A71647">
        <w:rPr>
          <w:rFonts w:cs="BookAntiqua-Bold"/>
          <w:b/>
          <w:bCs/>
        </w:rPr>
        <w:t> </w:t>
      </w:r>
      <w:r w:rsidRPr="00A71647">
        <w:t>GHz ska effekttätheten beräknas som ett medelvärde över en godtycklig 68/f</w:t>
      </w:r>
      <w:r w:rsidRPr="00A71647">
        <w:rPr>
          <w:vertAlign w:val="superscript"/>
        </w:rPr>
        <w:t>1,05</w:t>
      </w:r>
      <w:r w:rsidRPr="00A71647">
        <w:t xml:space="preserve"> – minutersperiod, f i GHz, för att kompensera för ett progressivt kortare penetrationsdjup</w:t>
      </w:r>
      <w:r w:rsidR="00643C2A">
        <w:t xml:space="preserve"> </w:t>
      </w:r>
      <w:r w:rsidR="00BD1374">
        <w:t>när</w:t>
      </w:r>
      <w:r w:rsidRPr="00A71647">
        <w:t xml:space="preserve"> frekvensen ökar.</w:t>
      </w:r>
    </w:p>
    <w:p w14:paraId="5ACFC98C" w14:textId="11A5A1F1" w:rsidR="00AD792F" w:rsidRPr="00A71647" w:rsidRDefault="00AD792F" w:rsidP="00AD792F">
      <w:pPr>
        <w:pStyle w:val="AV02-Rubrik2Bilaga"/>
      </w:pPr>
      <w:bookmarkStart w:id="4564" w:name="_Toc6229641"/>
      <w:bookmarkStart w:id="4565" w:name="_Toc6321612"/>
      <w:bookmarkStart w:id="4566" w:name="_Toc6399333"/>
      <w:bookmarkStart w:id="4567" w:name="_Toc6905832"/>
      <w:bookmarkStart w:id="4568" w:name="_Toc6918478"/>
      <w:bookmarkStart w:id="4569" w:name="_Toc7167242"/>
      <w:bookmarkStart w:id="4570" w:name="_Toc11320753"/>
      <w:bookmarkStart w:id="4571" w:name="_Toc11326743"/>
      <w:bookmarkStart w:id="4572" w:name="_Toc17717802"/>
      <w:bookmarkStart w:id="4573" w:name="_Toc17725352"/>
      <w:bookmarkStart w:id="4574" w:name="_Toc17729590"/>
      <w:bookmarkStart w:id="4575" w:name="_Toc17730403"/>
      <w:bookmarkStart w:id="4576" w:name="_Toc17786570"/>
      <w:bookmarkStart w:id="4577" w:name="_Toc17798163"/>
      <w:bookmarkStart w:id="4578" w:name="_Toc17799149"/>
      <w:bookmarkStart w:id="4579" w:name="_Toc17802159"/>
      <w:bookmarkStart w:id="4580" w:name="_Toc17802431"/>
      <w:bookmarkStart w:id="4581" w:name="_Toc17803685"/>
      <w:bookmarkStart w:id="4582" w:name="_Toc17805213"/>
      <w:bookmarkStart w:id="4583" w:name="_Toc17808913"/>
      <w:bookmarkStart w:id="4584" w:name="_Toc17894924"/>
      <w:bookmarkStart w:id="4585" w:name="_Toc17904223"/>
      <w:bookmarkStart w:id="4586" w:name="_Toc18313259"/>
      <w:bookmarkStart w:id="4587" w:name="_Toc18326853"/>
      <w:bookmarkStart w:id="4588" w:name="_Toc18328963"/>
      <w:bookmarkStart w:id="4589" w:name="_Toc18650264"/>
      <w:bookmarkStart w:id="4590" w:name="_Toc20299336"/>
      <w:bookmarkStart w:id="4591" w:name="_Toc21603818"/>
      <w:bookmarkStart w:id="4592" w:name="_Toc21604037"/>
      <w:bookmarkStart w:id="4593" w:name="_Toc21609274"/>
      <w:bookmarkStart w:id="4594" w:name="_Toc68085094"/>
      <w:bookmarkStart w:id="4595" w:name="_Toc68088663"/>
      <w:bookmarkStart w:id="4596" w:name="_Toc90446977"/>
      <w:bookmarkStart w:id="4597" w:name="_Toc68085096"/>
      <w:bookmarkStart w:id="4598" w:name="_Toc68088665"/>
      <w:bookmarkEnd w:id="4552"/>
      <w:bookmarkEnd w:id="4553"/>
      <w:bookmarkEnd w:id="4554"/>
      <w:bookmarkEnd w:id="4555"/>
      <w:bookmarkEnd w:id="4556"/>
      <w:bookmarkEnd w:id="4557"/>
      <w:bookmarkEnd w:id="4558"/>
      <w:bookmarkEnd w:id="4559"/>
      <w:bookmarkEnd w:id="4560"/>
      <w:bookmarkEnd w:id="4561"/>
      <w:bookmarkEnd w:id="4562"/>
      <w:bookmarkEnd w:id="4563"/>
      <w:r w:rsidRPr="00A71647">
        <w:t>Bilaga</w:t>
      </w:r>
      <w:bookmarkStart w:id="4599" w:name="_Toc533624071"/>
      <w:bookmarkStart w:id="4600" w:name="_Toc4076211"/>
      <w:r w:rsidRPr="00A71647">
        <w:rPr>
          <w:rFonts w:cs="BookAntiqua-Bold"/>
          <w:bCs/>
        </w:rPr>
        <w:t> </w:t>
      </w:r>
      <w:r w:rsidRPr="00A71647">
        <w:t>1</w:t>
      </w:r>
      <w:r>
        <w:t>8</w:t>
      </w:r>
      <w:r w:rsidRPr="00A71647">
        <w:t xml:space="preserve"> Insatsnivåer för kontaktström och inducerad ström</w:t>
      </w:r>
      <w:bookmarkEnd w:id="4599"/>
      <w:bookmarkEnd w:id="4600"/>
      <w:r w:rsidRPr="00A71647">
        <w:t xml:space="preserve">, till </w:t>
      </w:r>
      <w:r>
        <w:t>13</w:t>
      </w:r>
      <w:r w:rsidRPr="00A71647">
        <w:rPr>
          <w:rFonts w:cs="BookAntiqua-Bold"/>
          <w:bCs/>
        </w:rPr>
        <w:t> </w:t>
      </w:r>
      <w:r w:rsidRPr="00A71647">
        <w:t>kap.</w:t>
      </w:r>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p>
    <w:p w14:paraId="7073D50D" w14:textId="2893889C" w:rsidR="00AD792F" w:rsidRPr="00A71647" w:rsidRDefault="00AD792F" w:rsidP="00AD792F">
      <w:pPr>
        <w:pStyle w:val="AV11-TextFreskrift"/>
      </w:pPr>
      <w:r w:rsidRPr="00A71647">
        <w:t>I tabell</w:t>
      </w:r>
      <w:r w:rsidRPr="00A71647">
        <w:rPr>
          <w:rFonts w:cs="BookAntiqua-Bold"/>
          <w:b/>
          <w:bCs/>
        </w:rPr>
        <w:t> </w:t>
      </w:r>
      <w:r>
        <w:t>3</w:t>
      </w:r>
      <w:r w:rsidR="00653B55">
        <w:t>1</w:t>
      </w:r>
      <w:r w:rsidRPr="00A71647">
        <w:t xml:space="preserve"> anges insatsnivåer för kontinuerlig kontaktström (i</w:t>
      </w:r>
      <w:r w:rsidRPr="00A71647">
        <w:rPr>
          <w:vertAlign w:val="subscript"/>
        </w:rPr>
        <w:t>kontakt</w:t>
      </w:r>
      <w:r w:rsidRPr="00A71647">
        <w:t>) och för inducerad ström (i</w:t>
      </w:r>
      <w:r w:rsidRPr="00A71647">
        <w:rPr>
          <w:vertAlign w:val="subscript"/>
        </w:rPr>
        <w:t>inducerad</w:t>
      </w:r>
      <w:r w:rsidRPr="00A71647">
        <w:t>) i en godtycklig extremitet.</w:t>
      </w:r>
    </w:p>
    <w:p w14:paraId="26C141B8" w14:textId="77777777" w:rsidR="00AD792F" w:rsidRPr="00A71647" w:rsidRDefault="00AD792F" w:rsidP="00AD792F">
      <w:pPr>
        <w:pStyle w:val="AV11-TextFreskrift"/>
      </w:pPr>
    </w:p>
    <w:p w14:paraId="5F02FC32" w14:textId="64716DE7" w:rsidR="00AD792F" w:rsidRPr="00A71647" w:rsidRDefault="00AD792F" w:rsidP="00AD792F">
      <w:pPr>
        <w:pStyle w:val="AV08-Tabellrubrik"/>
      </w:pPr>
      <w:r w:rsidRPr="00A71647">
        <w:t>Tabell</w:t>
      </w:r>
      <w:r w:rsidRPr="00A71647">
        <w:rPr>
          <w:rFonts w:cs="BookAntiqua-Bold"/>
          <w:bCs/>
        </w:rPr>
        <w:t> </w:t>
      </w:r>
      <w:r>
        <w:t>3</w:t>
      </w:r>
      <w:r w:rsidR="00653B55">
        <w:t>1</w:t>
      </w:r>
      <w:r w:rsidRPr="00A71647">
        <w:t>. Insatsnivåer för k</w:t>
      </w:r>
      <w:r>
        <w:t>ontaktström och inducerad ström</w:t>
      </w:r>
    </w:p>
    <w:tbl>
      <w:tblPr>
        <w:tblW w:w="5000" w:type="pct"/>
        <w:tblCellMar>
          <w:top w:w="28" w:type="dxa"/>
          <w:left w:w="0" w:type="dxa"/>
          <w:bottom w:w="28" w:type="dxa"/>
          <w:right w:w="0" w:type="dxa"/>
        </w:tblCellMar>
        <w:tblLook w:val="00A0" w:firstRow="1" w:lastRow="0" w:firstColumn="1" w:lastColumn="0" w:noHBand="0" w:noVBand="0"/>
      </w:tblPr>
      <w:tblGrid>
        <w:gridCol w:w="2128"/>
        <w:gridCol w:w="2129"/>
        <w:gridCol w:w="2127"/>
      </w:tblGrid>
      <w:tr w:rsidR="00AD792F" w:rsidRPr="00A71647" w14:paraId="36FD3127" w14:textId="77777777" w:rsidTr="00AD792F">
        <w:trPr>
          <w:trHeight w:val="60"/>
          <w:tblHeader/>
        </w:trPr>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091E787" w14:textId="77777777" w:rsidR="00AD792F" w:rsidRPr="00A71647" w:rsidRDefault="00AD792F" w:rsidP="00AD792F">
            <w:pPr>
              <w:pStyle w:val="AV17-TextTabellfigurrubrik"/>
            </w:pPr>
            <w:r w:rsidRPr="00A71647">
              <w:t>Frekvens f [kHz]</w:t>
            </w:r>
          </w:p>
        </w:tc>
        <w:tc>
          <w:tcPr>
            <w:tcW w:w="16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86BE5F5" w14:textId="77777777" w:rsidR="00AD792F" w:rsidRPr="00A71647" w:rsidRDefault="00AD792F" w:rsidP="00AD792F">
            <w:pPr>
              <w:pStyle w:val="AV17-TextTabellfigurrubrik"/>
            </w:pPr>
            <w:r w:rsidRPr="00A71647">
              <w:t>i</w:t>
            </w:r>
            <w:r w:rsidRPr="00A71647">
              <w:rPr>
                <w:vertAlign w:val="subscript"/>
              </w:rPr>
              <w:t>kontakt</w:t>
            </w:r>
            <w:r w:rsidRPr="00A71647">
              <w:t xml:space="preserve"> [mA]</w:t>
            </w:r>
          </w:p>
        </w:tc>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6E61BF85" w14:textId="77777777" w:rsidR="00AD792F" w:rsidRPr="00A71647" w:rsidRDefault="00AD792F" w:rsidP="00AD792F">
            <w:pPr>
              <w:pStyle w:val="AV17-TextTabellfigurrubrik"/>
            </w:pPr>
            <w:r w:rsidRPr="00A71647">
              <w:t>i</w:t>
            </w:r>
            <w:r w:rsidRPr="00A71647">
              <w:rPr>
                <w:vertAlign w:val="subscript"/>
              </w:rPr>
              <w:t>inducerad</w:t>
            </w:r>
            <w:r w:rsidRPr="00A71647">
              <w:t xml:space="preserve"> [mA]</w:t>
            </w:r>
          </w:p>
        </w:tc>
      </w:tr>
      <w:tr w:rsidR="00AD792F" w:rsidRPr="00A71647" w14:paraId="2FF14014" w14:textId="77777777" w:rsidTr="00AD792F">
        <w:trPr>
          <w:trHeight w:val="60"/>
        </w:trPr>
        <w:tc>
          <w:tcPr>
            <w:tcW w:w="166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5364EF" w14:textId="77777777" w:rsidR="00AD792F" w:rsidRPr="00A71647" w:rsidRDefault="00AD792F" w:rsidP="00AD792F">
            <w:pPr>
              <w:pStyle w:val="AV18-TextTabelltext"/>
            </w:pPr>
            <w:r w:rsidRPr="00A71647">
              <w:t>f &lt; 2,5</w:t>
            </w:r>
          </w:p>
        </w:tc>
        <w:tc>
          <w:tcPr>
            <w:tcW w:w="16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53EE67" w14:textId="77777777" w:rsidR="00AD792F" w:rsidRPr="00A71647" w:rsidRDefault="00AD792F" w:rsidP="00AD792F">
            <w:pPr>
              <w:pStyle w:val="AV18-TextTabelltext"/>
            </w:pPr>
            <w:r w:rsidRPr="00A71647">
              <w:t>1,0</w:t>
            </w:r>
          </w:p>
        </w:tc>
        <w:tc>
          <w:tcPr>
            <w:tcW w:w="166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EDCD7F" w14:textId="77777777" w:rsidR="00AD792F" w:rsidRPr="00A71647" w:rsidRDefault="00AD792F" w:rsidP="00AD792F">
            <w:pPr>
              <w:pStyle w:val="AV18-TextTabelltext"/>
            </w:pPr>
            <w:r w:rsidRPr="00A71647">
              <w:t>–</w:t>
            </w:r>
          </w:p>
        </w:tc>
      </w:tr>
      <w:tr w:rsidR="00AD792F" w:rsidRPr="00A71647" w14:paraId="60AC2554" w14:textId="77777777" w:rsidTr="00AD792F">
        <w:trPr>
          <w:trHeight w:val="60"/>
        </w:trPr>
        <w:tc>
          <w:tcPr>
            <w:tcW w:w="166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3408EB" w14:textId="77777777" w:rsidR="00AD792F" w:rsidRPr="00A71647" w:rsidRDefault="00AD792F" w:rsidP="00AD792F">
            <w:pPr>
              <w:pStyle w:val="AV18-TextTabelltext"/>
            </w:pPr>
            <w:r w:rsidRPr="00A71647">
              <w:t>2,5 ≤ f &lt; 100</w:t>
            </w:r>
          </w:p>
        </w:tc>
        <w:tc>
          <w:tcPr>
            <w:tcW w:w="16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470E6A" w14:textId="77777777" w:rsidR="00AD792F" w:rsidRPr="00A71647" w:rsidRDefault="00AD792F" w:rsidP="00AD792F">
            <w:pPr>
              <w:pStyle w:val="AV18-TextTabelltext"/>
            </w:pPr>
            <w:r w:rsidRPr="00A71647">
              <w:t xml:space="preserve">0,4 </w:t>
            </w:r>
            <w:r w:rsidRPr="00A71647">
              <w:rPr>
                <w:rFonts w:ascii="Symbol" w:hAnsi="Symbol" w:cs="Symbol"/>
              </w:rPr>
              <w:t></w:t>
            </w:r>
            <w:r w:rsidRPr="00A71647">
              <w:t xml:space="preserve"> f</w:t>
            </w:r>
          </w:p>
        </w:tc>
        <w:tc>
          <w:tcPr>
            <w:tcW w:w="166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00D9B0" w14:textId="77777777" w:rsidR="00AD792F" w:rsidRPr="00A71647" w:rsidRDefault="00AD792F" w:rsidP="00AD792F">
            <w:pPr>
              <w:pStyle w:val="AV18-TextTabelltext"/>
            </w:pPr>
            <w:r w:rsidRPr="00A71647">
              <w:t>–</w:t>
            </w:r>
          </w:p>
        </w:tc>
      </w:tr>
      <w:tr w:rsidR="00AD792F" w:rsidRPr="00A71647" w14:paraId="763BAA3A" w14:textId="77777777" w:rsidTr="00AD792F">
        <w:trPr>
          <w:trHeight w:val="60"/>
        </w:trPr>
        <w:tc>
          <w:tcPr>
            <w:tcW w:w="166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20F30A" w14:textId="77777777" w:rsidR="00AD792F" w:rsidRPr="00A71647" w:rsidRDefault="00AD792F" w:rsidP="00AD792F">
            <w:pPr>
              <w:pStyle w:val="AV18-TextTabelltext"/>
            </w:pPr>
            <w:r>
              <w:t>100 ≤ f &lt;</w:t>
            </w:r>
            <w:r w:rsidRPr="00A71647">
              <w:t xml:space="preserve"> 1,0</w:t>
            </w:r>
            <w:r>
              <w:t xml:space="preserve"> </w:t>
            </w:r>
            <w:r w:rsidRPr="00A71647">
              <w:rPr>
                <w:rFonts w:ascii="Symbol" w:hAnsi="Symbol" w:cs="Symbol"/>
              </w:rPr>
              <w:t></w:t>
            </w:r>
            <w:r w:rsidRPr="00A71647">
              <w:t xml:space="preserve"> 10</w:t>
            </w:r>
            <w:r w:rsidRPr="00A71647">
              <w:rPr>
                <w:sz w:val="22"/>
                <w:szCs w:val="22"/>
                <w:vertAlign w:val="superscript"/>
              </w:rPr>
              <w:t>4</w:t>
            </w:r>
          </w:p>
        </w:tc>
        <w:tc>
          <w:tcPr>
            <w:tcW w:w="16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189335" w14:textId="77777777" w:rsidR="00AD792F" w:rsidRPr="00A71647" w:rsidRDefault="00AD792F" w:rsidP="00AD792F">
            <w:pPr>
              <w:pStyle w:val="AV18-TextTabelltext"/>
            </w:pPr>
            <w:r w:rsidRPr="00A71647">
              <w:t>40</w:t>
            </w:r>
          </w:p>
        </w:tc>
        <w:tc>
          <w:tcPr>
            <w:tcW w:w="166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D44A86" w14:textId="77777777" w:rsidR="00AD792F" w:rsidRPr="00A71647" w:rsidRDefault="00AD792F" w:rsidP="00AD792F">
            <w:pPr>
              <w:pStyle w:val="AV18-TextTabelltext"/>
            </w:pPr>
            <w:r w:rsidRPr="00A71647">
              <w:t>–</w:t>
            </w:r>
          </w:p>
        </w:tc>
      </w:tr>
      <w:tr w:rsidR="00AD792F" w:rsidRPr="00A71647" w14:paraId="3667929D" w14:textId="77777777" w:rsidTr="00AD792F">
        <w:trPr>
          <w:trHeight w:val="60"/>
        </w:trPr>
        <w:tc>
          <w:tcPr>
            <w:tcW w:w="166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FE7212" w14:textId="77777777" w:rsidR="00AD792F" w:rsidRPr="00A71647" w:rsidRDefault="00AD792F" w:rsidP="00AD792F">
            <w:pPr>
              <w:pStyle w:val="AV18-TextTabelltext"/>
            </w:pPr>
            <w:r w:rsidRPr="00A71647">
              <w:t>1,0</w:t>
            </w:r>
            <w:r>
              <w:t xml:space="preserve"> </w:t>
            </w:r>
            <w:r w:rsidRPr="00A71647">
              <w:rPr>
                <w:rFonts w:ascii="Symbol" w:hAnsi="Symbol" w:cs="Symbol"/>
              </w:rPr>
              <w:t></w:t>
            </w:r>
            <w:r w:rsidRPr="00A71647">
              <w:t xml:space="preserve"> 10</w:t>
            </w:r>
            <w:r w:rsidRPr="00A71647">
              <w:rPr>
                <w:sz w:val="22"/>
                <w:szCs w:val="22"/>
                <w:vertAlign w:val="superscript"/>
              </w:rPr>
              <w:t>4</w:t>
            </w:r>
            <w:r w:rsidRPr="00A71647">
              <w:t xml:space="preserve"> ≤ f ≤ 1,1</w:t>
            </w:r>
            <w:r>
              <w:t xml:space="preserve"> </w:t>
            </w:r>
            <w:r w:rsidRPr="00A71647">
              <w:rPr>
                <w:rFonts w:ascii="Symbol" w:hAnsi="Symbol" w:cs="Symbol"/>
              </w:rPr>
              <w:t></w:t>
            </w:r>
            <w:r w:rsidRPr="00A71647">
              <w:t xml:space="preserve"> 10</w:t>
            </w:r>
            <w:r w:rsidRPr="00A71647">
              <w:rPr>
                <w:sz w:val="22"/>
                <w:szCs w:val="22"/>
                <w:vertAlign w:val="superscript"/>
              </w:rPr>
              <w:t>5</w:t>
            </w:r>
            <w:r w:rsidRPr="00A71647">
              <w:t xml:space="preserve"> </w:t>
            </w:r>
          </w:p>
        </w:tc>
        <w:tc>
          <w:tcPr>
            <w:tcW w:w="16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6B183E" w14:textId="77777777" w:rsidR="00AD792F" w:rsidRPr="00A71647" w:rsidRDefault="00AD792F" w:rsidP="00AD792F">
            <w:pPr>
              <w:pStyle w:val="AV18-TextTabelltext"/>
            </w:pPr>
            <w:r w:rsidRPr="00A71647">
              <w:t>40</w:t>
            </w:r>
          </w:p>
        </w:tc>
        <w:tc>
          <w:tcPr>
            <w:tcW w:w="166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8DFE74" w14:textId="77777777" w:rsidR="00AD792F" w:rsidRPr="00A71647" w:rsidRDefault="00AD792F" w:rsidP="00AD792F">
            <w:pPr>
              <w:pStyle w:val="AV18-TextTabelltext"/>
            </w:pPr>
            <w:r w:rsidRPr="00A71647">
              <w:t>100</w:t>
            </w:r>
          </w:p>
        </w:tc>
      </w:tr>
    </w:tbl>
    <w:p w14:paraId="3E706F25" w14:textId="4D59389A" w:rsidR="00AD792F" w:rsidRPr="00A71647" w:rsidRDefault="00AD792F" w:rsidP="00AD792F">
      <w:pPr>
        <w:pStyle w:val="AV80-Fotnot"/>
      </w:pPr>
      <w:r w:rsidRPr="00A71647">
        <w:t>Anmärkning till tabell</w:t>
      </w:r>
      <w:r w:rsidRPr="00A71647">
        <w:rPr>
          <w:rFonts w:cs="BookAntiqua-Bold"/>
          <w:b/>
          <w:bCs/>
        </w:rPr>
        <w:t> </w:t>
      </w:r>
      <w:r>
        <w:t>3</w:t>
      </w:r>
      <w:r w:rsidR="00653B55">
        <w:t>1</w:t>
      </w:r>
      <w:r w:rsidRPr="00A71647">
        <w:t>:</w:t>
      </w:r>
    </w:p>
    <w:p w14:paraId="7A64BDAC" w14:textId="77777777" w:rsidR="00AD792F" w:rsidRPr="00A71647" w:rsidRDefault="00AD792F" w:rsidP="00AD792F">
      <w:pPr>
        <w:pStyle w:val="AV80-Fotnot"/>
      </w:pPr>
      <w:r w:rsidRPr="00A71647">
        <w:t>1.</w:t>
      </w:r>
      <w:r w:rsidRPr="00A71647">
        <w:rPr>
          <w:rFonts w:ascii="Times New Roman" w:hAnsi="Times New Roman"/>
        </w:rPr>
        <w:t> </w:t>
      </w:r>
      <w:r w:rsidRPr="00A71647">
        <w:t>i</w:t>
      </w:r>
      <w:r w:rsidRPr="00A71647">
        <w:rPr>
          <w:vertAlign w:val="subscript"/>
        </w:rPr>
        <w:t>kontakt</w:t>
      </w:r>
      <w:r w:rsidRPr="00A71647">
        <w:t xml:space="preserve"> och i</w:t>
      </w:r>
      <w:r w:rsidRPr="00A71647">
        <w:rPr>
          <w:vertAlign w:val="subscript"/>
        </w:rPr>
        <w:t>inducerad</w:t>
      </w:r>
      <w:r w:rsidRPr="00A71647">
        <w:t xml:space="preserve"> ges som rms-värden.</w:t>
      </w:r>
    </w:p>
    <w:p w14:paraId="05CD6A85" w14:textId="77777777" w:rsidR="00AD792F" w:rsidRPr="00A71647" w:rsidRDefault="00AD792F" w:rsidP="00AD792F">
      <w:pPr>
        <w:pStyle w:val="AV80-Fotnot"/>
        <w:sectPr w:rsidR="00AD792F" w:rsidRPr="00A71647" w:rsidSect="00CC4178">
          <w:headerReference w:type="even" r:id="rId97"/>
          <w:headerReference w:type="default" r:id="rId98"/>
          <w:headerReference w:type="first" r:id="rId99"/>
          <w:pgSz w:w="11906" w:h="16838" w:code="9"/>
          <w:pgMar w:top="3544" w:right="2478" w:bottom="3544" w:left="3034" w:header="2835" w:footer="2835" w:gutter="0"/>
          <w:cols w:space="708"/>
          <w:docGrid w:linePitch="360"/>
        </w:sectPr>
      </w:pPr>
      <w:r w:rsidRPr="00A71647">
        <w:t>2.</w:t>
      </w:r>
      <w:r w:rsidRPr="00A71647">
        <w:rPr>
          <w:rFonts w:ascii="Times New Roman" w:hAnsi="Times New Roman"/>
        </w:rPr>
        <w:t> </w:t>
      </w:r>
      <w:r w:rsidRPr="00A71647">
        <w:t>(i</w:t>
      </w:r>
      <w:r w:rsidRPr="00A71647">
        <w:rPr>
          <w:vertAlign w:val="subscript"/>
        </w:rPr>
        <w:t>inducerad</w:t>
      </w:r>
      <w:r w:rsidRPr="00A71647">
        <w:t>)</w:t>
      </w:r>
      <w:r w:rsidRPr="00A71647">
        <w:rPr>
          <w:vertAlign w:val="superscript"/>
        </w:rPr>
        <w:t>2</w:t>
      </w:r>
      <w:r>
        <w:t xml:space="preserve"> ska medelvärde </w:t>
      </w:r>
      <w:r w:rsidRPr="00A71647">
        <w:t xml:space="preserve">bildas under en </w:t>
      </w:r>
      <w:r>
        <w:t>sexminuters</w:t>
      </w:r>
      <w:r w:rsidRPr="00A71647">
        <w:t>period.</w:t>
      </w:r>
    </w:p>
    <w:p w14:paraId="5E010FC3" w14:textId="1F974697" w:rsidR="00DF5CF3" w:rsidRPr="00A71647" w:rsidRDefault="00C85EA7" w:rsidP="00FC403C">
      <w:pPr>
        <w:pStyle w:val="AV02-Rubrik2Bilaga"/>
      </w:pPr>
      <w:bookmarkStart w:id="4601" w:name="_Toc90446978"/>
      <w:r w:rsidRPr="00A71647">
        <w:t>Bilaga</w:t>
      </w:r>
      <w:r w:rsidR="004B1B44" w:rsidRPr="00A71647">
        <w:rPr>
          <w:rFonts w:cs="BookAntiqua-Bold"/>
          <w:bCs/>
        </w:rPr>
        <w:t> </w:t>
      </w:r>
      <w:r w:rsidRPr="00A71647">
        <w:t xml:space="preserve">19 </w:t>
      </w:r>
      <w:r w:rsidR="00C4251C">
        <w:t>Genomförda</w:t>
      </w:r>
      <w:r w:rsidR="00573A00" w:rsidRPr="00A71647">
        <w:t xml:space="preserve"> d</w:t>
      </w:r>
      <w:r w:rsidR="00D275BB" w:rsidRPr="00A71647">
        <w:t>irektiv</w:t>
      </w:r>
      <w:bookmarkEnd w:id="4597"/>
      <w:bookmarkEnd w:id="4598"/>
      <w:bookmarkEnd w:id="4601"/>
    </w:p>
    <w:p w14:paraId="23A18091" w14:textId="63369764" w:rsidR="00515209" w:rsidRPr="00A71647" w:rsidRDefault="00D275BB" w:rsidP="00B76D9F">
      <w:pPr>
        <w:pStyle w:val="AV13-TextAR"/>
        <w:numPr>
          <w:ilvl w:val="0"/>
          <w:numId w:val="222"/>
        </w:numPr>
      </w:pPr>
      <w:r w:rsidRPr="00A71647">
        <w:t>Rådets direktiv 89/391/EEG av den 12</w:t>
      </w:r>
      <w:r w:rsidR="004B1B44" w:rsidRPr="00A71647">
        <w:rPr>
          <w:rFonts w:cs="BookAntiqua-Bold"/>
          <w:b/>
          <w:bCs/>
        </w:rPr>
        <w:t> </w:t>
      </w:r>
      <w:r w:rsidRPr="00A71647">
        <w:t>juni</w:t>
      </w:r>
      <w:r w:rsidR="004B1B44" w:rsidRPr="00A71647">
        <w:rPr>
          <w:rFonts w:cs="BookAntiqua-Bold"/>
          <w:b/>
          <w:bCs/>
        </w:rPr>
        <w:t> </w:t>
      </w:r>
      <w:r w:rsidRPr="00A71647">
        <w:t>1989 om åtgärder för att främja förbättringar av arbetstagarnas säkerhet och hälsa i arbete</w:t>
      </w:r>
      <w:r w:rsidR="00DC3C13">
        <w:t xml:space="preserve"> i lydelsen enligt </w:t>
      </w:r>
      <w:r w:rsidR="00DC3C13" w:rsidRPr="00413586">
        <w:t>Europaparlamentets och rådets direktiv</w:t>
      </w:r>
      <w:r w:rsidR="00DC3C13">
        <w:t xml:space="preserve"> </w:t>
      </w:r>
      <w:r w:rsidR="00AF0235">
        <w:t xml:space="preserve">(EG) </w:t>
      </w:r>
      <w:r w:rsidR="00DC3C13">
        <w:t>1137/2008 av den 22</w:t>
      </w:r>
      <w:r w:rsidR="00F4731F">
        <w:t> oktober </w:t>
      </w:r>
      <w:r w:rsidR="00DC3C13">
        <w:t>2008</w:t>
      </w:r>
      <w:r w:rsidRPr="00A71647">
        <w:t>.</w:t>
      </w:r>
    </w:p>
    <w:p w14:paraId="17EB0957" w14:textId="2E639EAA" w:rsidR="00515209" w:rsidRPr="00A71647" w:rsidRDefault="00D275BB" w:rsidP="00B76D9F">
      <w:pPr>
        <w:pStyle w:val="AV11-TextFreskrift"/>
        <w:numPr>
          <w:ilvl w:val="0"/>
          <w:numId w:val="222"/>
        </w:numPr>
      </w:pPr>
      <w:r w:rsidRPr="00A71647">
        <w:t>Rådets direktiv 90/269/EEG av den 29</w:t>
      </w:r>
      <w:r w:rsidR="004B1B44" w:rsidRPr="00A71647">
        <w:rPr>
          <w:rFonts w:cs="BookAntiqua-Bold"/>
          <w:b/>
          <w:bCs/>
        </w:rPr>
        <w:t> </w:t>
      </w:r>
      <w:r w:rsidR="004B1B44" w:rsidRPr="00A71647">
        <w:t>maj</w:t>
      </w:r>
      <w:r w:rsidR="004B1B44" w:rsidRPr="00A71647">
        <w:rPr>
          <w:rFonts w:cs="BookAntiqua-Bold"/>
          <w:b/>
          <w:bCs/>
        </w:rPr>
        <w:t> </w:t>
      </w:r>
      <w:r w:rsidRPr="00A71647">
        <w:t>1990 om minimikrav för hälsa och säkerhet vid manuell hantering av laster där det finns risk för att arbetstagare drabbats av skador, särskilt i ryggen (fjärde särdirektivet enligt artikel</w:t>
      </w:r>
      <w:r w:rsidR="004B1B44" w:rsidRPr="00A71647">
        <w:rPr>
          <w:rFonts w:cs="BookAntiqua-Bold"/>
          <w:b/>
          <w:bCs/>
        </w:rPr>
        <w:t> </w:t>
      </w:r>
      <w:r w:rsidRPr="00A71647">
        <w:t>16.1 i direktiv 89/391/EEG</w:t>
      </w:r>
      <w:r w:rsidR="00D121BF">
        <w:t xml:space="preserve">) i lydelsen enligt </w:t>
      </w:r>
      <w:r w:rsidR="00D121BF" w:rsidRPr="00413586">
        <w:t>Europaparlamentets och rådets direktiv</w:t>
      </w:r>
      <w:r w:rsidR="00D121BF">
        <w:t xml:space="preserve"> (EU) 2019/1243 av den 20</w:t>
      </w:r>
      <w:r w:rsidR="00F4731F">
        <w:t> juni </w:t>
      </w:r>
      <w:r w:rsidR="00D121BF">
        <w:t>2019.</w:t>
      </w:r>
    </w:p>
    <w:p w14:paraId="3D69E7F6" w14:textId="38F3A238" w:rsidR="00D275BB" w:rsidRPr="00A71647" w:rsidRDefault="00D275BB" w:rsidP="00B76D9F">
      <w:pPr>
        <w:pStyle w:val="AV11-TextFreskrift"/>
        <w:numPr>
          <w:ilvl w:val="0"/>
          <w:numId w:val="222"/>
        </w:numPr>
      </w:pPr>
      <w:r w:rsidRPr="00A71647">
        <w:t>Rådets direktiv 92/58/EEG av den 24</w:t>
      </w:r>
      <w:r w:rsidR="004B1B44" w:rsidRPr="00A71647">
        <w:rPr>
          <w:rFonts w:cs="BookAntiqua-Bold"/>
          <w:b/>
          <w:bCs/>
        </w:rPr>
        <w:t> </w:t>
      </w:r>
      <w:r w:rsidRPr="00A71647">
        <w:t>juni</w:t>
      </w:r>
      <w:r w:rsidR="004B1B44" w:rsidRPr="00A71647">
        <w:rPr>
          <w:rFonts w:cs="BookAntiqua-Bold"/>
          <w:b/>
          <w:bCs/>
        </w:rPr>
        <w:t> </w:t>
      </w:r>
      <w:r w:rsidRPr="00A71647">
        <w:t>1992 om minimikrav beträffande varselmärkning och signaler för hälsa och säkerhet i arbetet</w:t>
      </w:r>
      <w:r w:rsidR="00413586">
        <w:t xml:space="preserve"> i lydelsen enligt </w:t>
      </w:r>
      <w:r w:rsidR="00731768" w:rsidRPr="00DD666D">
        <w:t>Europaparlamentets och rådets förordning</w:t>
      </w:r>
      <w:r w:rsidR="00F4731F">
        <w:t xml:space="preserve"> (EU) 2019/1243 av den 20 juni </w:t>
      </w:r>
      <w:r w:rsidR="00731768">
        <w:t>2019.</w:t>
      </w:r>
    </w:p>
    <w:p w14:paraId="277D691D" w14:textId="02D92FF6" w:rsidR="00B84BBB" w:rsidRDefault="00D275BB" w:rsidP="00B76D9F">
      <w:pPr>
        <w:pStyle w:val="AV13-TextAR"/>
        <w:numPr>
          <w:ilvl w:val="0"/>
          <w:numId w:val="222"/>
        </w:numPr>
      </w:pPr>
      <w:r w:rsidRPr="00A71647">
        <w:t>Rådets direktiv 98/24/EG av den 7</w:t>
      </w:r>
      <w:r w:rsidR="004B1B44" w:rsidRPr="00413586">
        <w:t> </w:t>
      </w:r>
      <w:r w:rsidRPr="00A71647">
        <w:t>april</w:t>
      </w:r>
      <w:r w:rsidR="004B1B44" w:rsidRPr="00413586">
        <w:t> </w:t>
      </w:r>
      <w:r w:rsidRPr="00A71647">
        <w:t>1998 om skydd av arbetstagares hälsa och säkerhet mot risker som har samband med kemiska agenser i arbetet (fjortonde särdirektivet enligt artikel</w:t>
      </w:r>
      <w:r w:rsidR="004B1B44" w:rsidRPr="00074980">
        <w:rPr>
          <w:rFonts w:cs="BookAntiqua-Bold"/>
          <w:b/>
          <w:bCs/>
        </w:rPr>
        <w:t> </w:t>
      </w:r>
      <w:r w:rsidRPr="00A71647">
        <w:t>16.1 i direktiv 89/391/EEG)</w:t>
      </w:r>
      <w:r w:rsidR="00413586">
        <w:t xml:space="preserve"> </w:t>
      </w:r>
      <w:r w:rsidR="009F7AC7">
        <w:t xml:space="preserve">i lydelsen enligt </w:t>
      </w:r>
      <w:r w:rsidR="00074980" w:rsidRPr="00DD666D">
        <w:t>Europaparlamentets och rådets förordning</w:t>
      </w:r>
      <w:r w:rsidR="00074980">
        <w:t xml:space="preserve"> (EU) 2019/1243 av den 20</w:t>
      </w:r>
      <w:r w:rsidR="00F4731F">
        <w:t> juni </w:t>
      </w:r>
      <w:r w:rsidR="007D39C7">
        <w:t>2019.</w:t>
      </w:r>
    </w:p>
    <w:p w14:paraId="1ED1737D" w14:textId="5919E6F0" w:rsidR="00D275BB" w:rsidRPr="00A71647" w:rsidRDefault="00D275BB" w:rsidP="00B76D9F">
      <w:pPr>
        <w:pStyle w:val="AV13-TextAR"/>
        <w:numPr>
          <w:ilvl w:val="0"/>
          <w:numId w:val="222"/>
        </w:numPr>
      </w:pPr>
      <w:r w:rsidRPr="001B7572">
        <w:t>Europaparlamentets och rådets direktiv 1999/92/EG av den 16</w:t>
      </w:r>
      <w:r w:rsidR="004B1B44" w:rsidRPr="001B7572">
        <w:rPr>
          <w:rFonts w:cs="BookAntiqua-Bold"/>
          <w:b/>
          <w:bCs/>
        </w:rPr>
        <w:t> </w:t>
      </w:r>
      <w:r w:rsidRPr="001B7572">
        <w:t>december</w:t>
      </w:r>
      <w:r w:rsidR="004B1B44" w:rsidRPr="001B7572">
        <w:rPr>
          <w:rFonts w:cs="BookAntiqua-Bold"/>
          <w:b/>
          <w:bCs/>
        </w:rPr>
        <w:t> </w:t>
      </w:r>
      <w:r w:rsidRPr="001B7572">
        <w:t>1999 om minimikrav för förbättring av säkerhet</w:t>
      </w:r>
      <w:r w:rsidRPr="00A71647">
        <w:t xml:space="preserve"> och hälsa för arbetstagare som kan utsättas för fara orsakad av explosiv atmosfär (femtonde särdirektivet enligt artikel</w:t>
      </w:r>
      <w:r w:rsidR="004B1B44" w:rsidRPr="00A71647">
        <w:rPr>
          <w:rFonts w:cs="BookAntiqua-Bold"/>
          <w:b/>
          <w:bCs/>
        </w:rPr>
        <w:t> </w:t>
      </w:r>
      <w:r w:rsidRPr="00A71647">
        <w:t>16.1 i direktiv 89/391/EEG)</w:t>
      </w:r>
      <w:r w:rsidR="009F7AC7">
        <w:t xml:space="preserve"> i lydelsen enligt </w:t>
      </w:r>
      <w:r w:rsidR="009F7AC7" w:rsidRPr="00413586">
        <w:t>Europaparlamentets och rådets direktiv</w:t>
      </w:r>
      <w:r w:rsidR="009F7AC7">
        <w:t xml:space="preserve"> 2007/30/EG av den 20</w:t>
      </w:r>
      <w:r w:rsidR="00F4731F">
        <w:t> </w:t>
      </w:r>
      <w:r w:rsidR="009F7AC7">
        <w:t>juni</w:t>
      </w:r>
      <w:r w:rsidR="00F4731F">
        <w:t> </w:t>
      </w:r>
      <w:r w:rsidR="009F7AC7">
        <w:t>2007</w:t>
      </w:r>
      <w:r w:rsidRPr="00A71647">
        <w:t>.</w:t>
      </w:r>
    </w:p>
    <w:p w14:paraId="5ED1D683" w14:textId="0CB052A2" w:rsidR="00DF410F" w:rsidRPr="00A71647" w:rsidRDefault="00D275BB" w:rsidP="00B76D9F">
      <w:pPr>
        <w:pStyle w:val="AV13-TextAR"/>
        <w:numPr>
          <w:ilvl w:val="0"/>
          <w:numId w:val="222"/>
        </w:numPr>
      </w:pPr>
      <w:r w:rsidRPr="00A71647">
        <w:t>Europaparlamentets och rådets direktiv 2000/54/EG av den 18</w:t>
      </w:r>
      <w:r w:rsidR="004B1B44" w:rsidRPr="00A71647">
        <w:rPr>
          <w:rFonts w:cs="BookAntiqua-Bold"/>
          <w:b/>
          <w:bCs/>
        </w:rPr>
        <w:t> </w:t>
      </w:r>
      <w:r w:rsidRPr="00A71647">
        <w:t>september</w:t>
      </w:r>
      <w:r w:rsidR="004B1B44" w:rsidRPr="00A71647">
        <w:rPr>
          <w:rFonts w:cs="BookAntiqua-Bold"/>
          <w:b/>
          <w:bCs/>
        </w:rPr>
        <w:t> </w:t>
      </w:r>
      <w:r w:rsidRPr="00A71647">
        <w:t>2000 om skydd för arbetstagare mot risker vid exponering för biologiska agens i arbete (sjunde särdirektivet enligt artikel</w:t>
      </w:r>
      <w:r w:rsidR="004B1B44" w:rsidRPr="00A71647">
        <w:rPr>
          <w:rFonts w:cs="BookAntiqua-Bold"/>
          <w:b/>
          <w:bCs/>
        </w:rPr>
        <w:t> </w:t>
      </w:r>
      <w:r w:rsidRPr="00A71647">
        <w:t>16.1 i direktiv 89/391/E</w:t>
      </w:r>
      <w:r w:rsidR="00A674DC">
        <w:t>EG)</w:t>
      </w:r>
      <w:r w:rsidR="004458A4">
        <w:t>, i lydelse</w:t>
      </w:r>
      <w:r w:rsidR="00C233DD">
        <w:t>n</w:t>
      </w:r>
      <w:r w:rsidR="004458A4">
        <w:t xml:space="preserve"> enligt K</w:t>
      </w:r>
      <w:r w:rsidR="004458A4" w:rsidRPr="00BD6C91">
        <w:t>ommissionens direkt</w:t>
      </w:r>
      <w:r w:rsidR="009457F1">
        <w:t>iv (EU) </w:t>
      </w:r>
      <w:r w:rsidR="004458A4" w:rsidRPr="00BD6C91">
        <w:t>2020/739 av den 3</w:t>
      </w:r>
      <w:r w:rsidR="00F4731F">
        <w:t> </w:t>
      </w:r>
      <w:r w:rsidR="004458A4" w:rsidRPr="00BD6C91">
        <w:t>juni</w:t>
      </w:r>
      <w:r w:rsidR="00F4731F">
        <w:t> </w:t>
      </w:r>
      <w:r w:rsidR="004458A4" w:rsidRPr="00BD6C91">
        <w:t>2020</w:t>
      </w:r>
      <w:r w:rsidRPr="00A71647">
        <w:t>.</w:t>
      </w:r>
    </w:p>
    <w:p w14:paraId="3B24203E" w14:textId="2DF31832" w:rsidR="00D275BB" w:rsidRPr="00A71647" w:rsidRDefault="00D275BB" w:rsidP="00B76D9F">
      <w:pPr>
        <w:pStyle w:val="AV13-TextAR"/>
        <w:numPr>
          <w:ilvl w:val="0"/>
          <w:numId w:val="222"/>
        </w:numPr>
      </w:pPr>
      <w:r w:rsidRPr="00A71647">
        <w:rPr>
          <w:color w:val="000000" w:themeColor="text1"/>
        </w:rPr>
        <w:t>Europaparlamentets</w:t>
      </w:r>
      <w:r w:rsidRPr="00A71647">
        <w:t xml:space="preserve"> och rådets direktiv 2002/44/EG av den 25</w:t>
      </w:r>
      <w:r w:rsidR="004B1B44" w:rsidRPr="00A71647">
        <w:rPr>
          <w:rFonts w:cs="BookAntiqua-Bold"/>
          <w:b/>
          <w:bCs/>
        </w:rPr>
        <w:t> </w:t>
      </w:r>
      <w:r w:rsidRPr="00A71647">
        <w:t>juni</w:t>
      </w:r>
      <w:r w:rsidR="004B1B44" w:rsidRPr="00A71647">
        <w:rPr>
          <w:rFonts w:cs="BookAntiqua-Bold"/>
          <w:b/>
          <w:bCs/>
        </w:rPr>
        <w:t> </w:t>
      </w:r>
      <w:r w:rsidRPr="00A71647">
        <w:t>2002 om minimikrav för arbetstagares hälsa och säkerhet vid exponering för risker som har samband med fysikaliska agens (vibration) i arbetet (sextonde särdirektivet enligt artikel</w:t>
      </w:r>
      <w:r w:rsidR="004B1B44" w:rsidRPr="00A71647">
        <w:rPr>
          <w:rFonts w:cs="BookAntiqua-Bold"/>
          <w:b/>
          <w:bCs/>
        </w:rPr>
        <w:t> </w:t>
      </w:r>
      <w:r w:rsidRPr="00A71647">
        <w:t>16.1 i direktiv 89/391/EEG)</w:t>
      </w:r>
      <w:r w:rsidR="008D3358">
        <w:t xml:space="preserve"> i lydelsen enligt </w:t>
      </w:r>
      <w:r w:rsidR="008D3358" w:rsidRPr="00DD666D">
        <w:t>Europaparlamentets och rådets förordning</w:t>
      </w:r>
      <w:r w:rsidR="009457F1">
        <w:t xml:space="preserve"> (EU) </w:t>
      </w:r>
      <w:r w:rsidR="00F4731F">
        <w:t>2019/1243 av den 20 </w:t>
      </w:r>
      <w:r w:rsidR="008D3358">
        <w:t>juni</w:t>
      </w:r>
      <w:r w:rsidR="00F4731F">
        <w:t> </w:t>
      </w:r>
      <w:r w:rsidR="008D3358">
        <w:t>2019.</w:t>
      </w:r>
    </w:p>
    <w:p w14:paraId="742745AB" w14:textId="36C9D961" w:rsidR="002A79EB" w:rsidRDefault="00D275BB" w:rsidP="00B76D9F">
      <w:pPr>
        <w:pStyle w:val="AV13-TextAR"/>
        <w:numPr>
          <w:ilvl w:val="0"/>
          <w:numId w:val="222"/>
        </w:numPr>
      </w:pPr>
      <w:r w:rsidRPr="00A71647">
        <w:rPr>
          <w:color w:val="000000" w:themeColor="text1"/>
        </w:rPr>
        <w:t>Europaparlamentets</w:t>
      </w:r>
      <w:r w:rsidRPr="00A71647">
        <w:t xml:space="preserve"> och råde</w:t>
      </w:r>
      <w:r w:rsidR="004B1B44" w:rsidRPr="00A71647">
        <w:t>ts direktiv 2003/10/EG av den 6</w:t>
      </w:r>
      <w:r w:rsidR="004B1B44" w:rsidRPr="00A71647">
        <w:rPr>
          <w:rFonts w:cs="BookAntiqua-Bold"/>
          <w:b/>
          <w:bCs/>
        </w:rPr>
        <w:t> </w:t>
      </w:r>
      <w:r w:rsidRPr="00A71647">
        <w:t>februari om minimikrav för arbetstagares hälsa och säkerhet vid exponering för risker som har samband med fysikaliska agens (buller) i arbetet</w:t>
      </w:r>
      <w:r w:rsidR="002A79EB">
        <w:t xml:space="preserve"> i lydelsen enligt </w:t>
      </w:r>
      <w:r w:rsidR="002A79EB" w:rsidRPr="00DD666D">
        <w:t>Europaparlamentets och rådets förordning</w:t>
      </w:r>
      <w:r w:rsidR="00F4731F">
        <w:t xml:space="preserve"> (EU) 2019/1243 av den 20 juni </w:t>
      </w:r>
      <w:r w:rsidR="002A79EB">
        <w:t>2019.</w:t>
      </w:r>
    </w:p>
    <w:p w14:paraId="0BE707FE" w14:textId="766B3B90" w:rsidR="00AB2496" w:rsidRPr="00A71647" w:rsidRDefault="00AB2496" w:rsidP="00B76D9F">
      <w:pPr>
        <w:pStyle w:val="AV13-TextAR"/>
        <w:numPr>
          <w:ilvl w:val="0"/>
          <w:numId w:val="222"/>
        </w:numPr>
      </w:pPr>
      <w:r w:rsidRPr="00D45495">
        <w:t>Europaparlamentets och rådets direktiv 2004/37/EG av den 29</w:t>
      </w:r>
      <w:r>
        <w:t> </w:t>
      </w:r>
      <w:r w:rsidRPr="00D45495">
        <w:t>april</w:t>
      </w:r>
      <w:r>
        <w:t> </w:t>
      </w:r>
      <w:r w:rsidRPr="00D45495">
        <w:t xml:space="preserve">2004 om skydd för arbetstagare mot risker vid exponering för carcinogener eller </w:t>
      </w:r>
      <w:r>
        <w:t xml:space="preserve">mutagena ämnen </w:t>
      </w:r>
      <w:r w:rsidRPr="00D45495">
        <w:t>i arbetet (sjätte särdirektivet enligt artikel</w:t>
      </w:r>
      <w:r>
        <w:t> </w:t>
      </w:r>
      <w:r w:rsidRPr="00D45495">
        <w:t xml:space="preserve">16.1 i </w:t>
      </w:r>
      <w:r>
        <w:t>rådets direktiv</w:t>
      </w:r>
      <w:r w:rsidRPr="00D45495">
        <w:t xml:space="preserve"> 89/391/EEG)</w:t>
      </w:r>
      <w:r>
        <w:t xml:space="preserve"> i lydelsen enligt </w:t>
      </w:r>
      <w:r w:rsidRPr="00DD666D">
        <w:t>Europaparlamentets och rådets förordning</w:t>
      </w:r>
      <w:r w:rsidR="009457F1">
        <w:t xml:space="preserve"> (EU) </w:t>
      </w:r>
      <w:r w:rsidR="00F4731F">
        <w:t>2019/1243 av den 20 juni </w:t>
      </w:r>
      <w:r>
        <w:t>2019.</w:t>
      </w:r>
    </w:p>
    <w:p w14:paraId="35082624" w14:textId="420121A3" w:rsidR="00D275BB" w:rsidRPr="00A71647" w:rsidRDefault="00D275BB" w:rsidP="00B76D9F">
      <w:pPr>
        <w:pStyle w:val="AV13-TextAR"/>
        <w:numPr>
          <w:ilvl w:val="0"/>
          <w:numId w:val="222"/>
        </w:numPr>
        <w:rPr>
          <w:color w:val="000000" w:themeColor="text1"/>
        </w:rPr>
      </w:pPr>
      <w:r w:rsidRPr="00A71647">
        <w:rPr>
          <w:color w:val="000000" w:themeColor="text1"/>
        </w:rPr>
        <w:t>Europaparlamentets</w:t>
      </w:r>
      <w:r w:rsidRPr="00A71647">
        <w:t xml:space="preserve"> och rådets direktiv 2006/25/EG av den 5</w:t>
      </w:r>
      <w:r w:rsidR="004B1B44" w:rsidRPr="00A71647">
        <w:rPr>
          <w:rFonts w:cs="BookAntiqua-Bold"/>
          <w:b/>
          <w:bCs/>
        </w:rPr>
        <w:t> </w:t>
      </w:r>
      <w:r w:rsidRPr="00A71647">
        <w:t>april</w:t>
      </w:r>
      <w:r w:rsidR="004B1B44" w:rsidRPr="00A71647">
        <w:rPr>
          <w:rFonts w:cs="BookAntiqua-Bold"/>
          <w:b/>
          <w:bCs/>
        </w:rPr>
        <w:t> </w:t>
      </w:r>
      <w:r w:rsidRPr="00A71647">
        <w:t>2006 om minimikrav för arbetstagares hälsa och säkerhet vid exponering för risker som har samband med fysikaliska agens (artificiell optisk strålning) i arbetet (nittonde särdirektivet enligt artikel</w:t>
      </w:r>
      <w:r w:rsidR="004B1B44" w:rsidRPr="00A71647">
        <w:rPr>
          <w:rFonts w:cs="BookAntiqua-Bold"/>
          <w:b/>
          <w:bCs/>
        </w:rPr>
        <w:t> </w:t>
      </w:r>
      <w:r w:rsidRPr="00A71647">
        <w:t>16.1 i direktiv 89/391/EEG)</w:t>
      </w:r>
      <w:r w:rsidR="0069309B">
        <w:t xml:space="preserve"> i lydelsen enligt </w:t>
      </w:r>
      <w:r w:rsidR="0069309B" w:rsidRPr="00DD666D">
        <w:t>Europaparlamentets och rådets förordning</w:t>
      </w:r>
      <w:r w:rsidR="00F4731F">
        <w:t xml:space="preserve"> (EU) 2019/1243 av den 20 juni </w:t>
      </w:r>
      <w:r w:rsidR="0069309B">
        <w:t>2019</w:t>
      </w:r>
      <w:r w:rsidRPr="00A71647">
        <w:t>.</w:t>
      </w:r>
    </w:p>
    <w:p w14:paraId="14AC0713" w14:textId="6AB55D56" w:rsidR="00D275BB" w:rsidRPr="00A71647" w:rsidRDefault="00D275BB" w:rsidP="00B76D9F">
      <w:pPr>
        <w:pStyle w:val="AV13-TextAR"/>
        <w:numPr>
          <w:ilvl w:val="0"/>
          <w:numId w:val="222"/>
        </w:numPr>
      </w:pPr>
      <w:r w:rsidRPr="00A71647">
        <w:t>Europaparlamentets och rådets direktiv 2009/148/EG av den 30</w:t>
      </w:r>
      <w:r w:rsidR="004B1B44" w:rsidRPr="00A71647">
        <w:rPr>
          <w:rFonts w:cs="BookAntiqua-Bold"/>
          <w:b/>
          <w:bCs/>
        </w:rPr>
        <w:t> </w:t>
      </w:r>
      <w:r w:rsidR="004B1B44" w:rsidRPr="00A71647">
        <w:t>november</w:t>
      </w:r>
      <w:r w:rsidR="004B1B44" w:rsidRPr="00A71647">
        <w:rPr>
          <w:rFonts w:cs="BookAntiqua-Bold"/>
          <w:b/>
          <w:bCs/>
        </w:rPr>
        <w:t> </w:t>
      </w:r>
      <w:r w:rsidRPr="00A71647">
        <w:t>2009 om skydd för arbetstagare mot risker vid exponering för asbest i arbetet</w:t>
      </w:r>
      <w:r w:rsidR="0069309B">
        <w:t xml:space="preserve"> i lydelsen enligt </w:t>
      </w:r>
      <w:r w:rsidR="0069309B" w:rsidRPr="00DD666D">
        <w:t>Europaparlamentets och rådets förordning</w:t>
      </w:r>
      <w:r w:rsidR="0069309B">
        <w:t xml:space="preserve"> (EU) 2019/1243 av den 20</w:t>
      </w:r>
      <w:r w:rsidR="00F4731F">
        <w:t> juni </w:t>
      </w:r>
      <w:r w:rsidR="0069309B">
        <w:t>2019</w:t>
      </w:r>
      <w:r w:rsidR="00F209A0">
        <w:t>.</w:t>
      </w:r>
    </w:p>
    <w:p w14:paraId="26982F22" w14:textId="560AD9EA" w:rsidR="00D275BB" w:rsidRPr="00A71647" w:rsidRDefault="00D275BB" w:rsidP="00B76D9F">
      <w:pPr>
        <w:pStyle w:val="AV13-TextAR"/>
        <w:numPr>
          <w:ilvl w:val="0"/>
          <w:numId w:val="222"/>
        </w:numPr>
      </w:pPr>
      <w:r w:rsidRPr="00A71647">
        <w:t>Europaparlamentets och rådets direktiv 2010/32/EU av den 10</w:t>
      </w:r>
      <w:r w:rsidR="004B1B44" w:rsidRPr="00A71647">
        <w:rPr>
          <w:rFonts w:cs="BookAntiqua-Bold"/>
          <w:b/>
          <w:bCs/>
        </w:rPr>
        <w:t> </w:t>
      </w:r>
      <w:r w:rsidRPr="00A71647">
        <w:t>maj</w:t>
      </w:r>
      <w:r w:rsidR="004B1B44" w:rsidRPr="00A71647">
        <w:rPr>
          <w:rFonts w:cs="BookAntiqua-Bold"/>
          <w:b/>
          <w:bCs/>
        </w:rPr>
        <w:t> </w:t>
      </w:r>
      <w:r w:rsidRPr="00A71647">
        <w:t>2010 om genomförande av det ramavtal om förebyggande av stick- och skärskador inom hälso- och sjukvården som ingåtts av Hospeem och Epsu.</w:t>
      </w:r>
    </w:p>
    <w:p w14:paraId="3754ECEA" w14:textId="427FAA9C" w:rsidR="00D275BB" w:rsidRPr="00A71647" w:rsidRDefault="00D275BB" w:rsidP="00B76D9F">
      <w:pPr>
        <w:pStyle w:val="AV13-TextAR"/>
        <w:numPr>
          <w:ilvl w:val="0"/>
          <w:numId w:val="222"/>
        </w:numPr>
      </w:pPr>
      <w:r w:rsidRPr="00A71647">
        <w:t>Europaparlamentets och rådets direktiv 2013/35/EU av den 26</w:t>
      </w:r>
      <w:r w:rsidR="004B1B44" w:rsidRPr="00A71647">
        <w:rPr>
          <w:rFonts w:cs="BookAntiqua-Bold"/>
          <w:b/>
          <w:bCs/>
        </w:rPr>
        <w:t> </w:t>
      </w:r>
      <w:r w:rsidRPr="00A71647">
        <w:t>juni</w:t>
      </w:r>
      <w:r w:rsidR="004B1B44" w:rsidRPr="00A71647">
        <w:rPr>
          <w:rFonts w:cs="BookAntiqua-Bold"/>
          <w:b/>
          <w:bCs/>
        </w:rPr>
        <w:t> </w:t>
      </w:r>
      <w:r w:rsidRPr="00A71647">
        <w:t>2013 om minimikrav för arbetstagares hälsa och säkerhet vid exponering för risker som har samband med fysikaliska agens (elektromagnetiska fält) i arbetet (20:e särdirektivet enligt artikel</w:t>
      </w:r>
      <w:r w:rsidR="004B1B44" w:rsidRPr="00A71647">
        <w:rPr>
          <w:rFonts w:cs="BookAntiqua-Bold"/>
          <w:b/>
          <w:bCs/>
        </w:rPr>
        <w:t> </w:t>
      </w:r>
      <w:r w:rsidRPr="00A71647">
        <w:t>16.1 i direktiv 89/391/EEG) och om upphävandet av direktiv 2004/40/EG.</w:t>
      </w:r>
    </w:p>
    <w:p w14:paraId="6216E71C" w14:textId="62A2E7CD" w:rsidR="00BE7FC9" w:rsidRPr="00A82005" w:rsidRDefault="003352F4" w:rsidP="00B76D9F">
      <w:pPr>
        <w:pStyle w:val="AV13-TextAR"/>
        <w:numPr>
          <w:ilvl w:val="0"/>
          <w:numId w:val="222"/>
        </w:numPr>
      </w:pPr>
      <w:r w:rsidRPr="00B84BBB">
        <w:t>Europaparlamentets och rådets direktiv (EU) 2015/1535 av den 9</w:t>
      </w:r>
      <w:r w:rsidRPr="00B84BBB">
        <w:rPr>
          <w:rFonts w:cs="BookAntiqua-Bold"/>
          <w:b/>
          <w:bCs/>
        </w:rPr>
        <w:t> </w:t>
      </w:r>
      <w:r w:rsidRPr="00B84BBB">
        <w:t>september</w:t>
      </w:r>
      <w:r w:rsidRPr="00B84BBB">
        <w:rPr>
          <w:rFonts w:cs="BookAntiqua-Bold"/>
          <w:b/>
          <w:bCs/>
        </w:rPr>
        <w:t> </w:t>
      </w:r>
      <w:r w:rsidRPr="00B84BBB">
        <w:t>2015 om ett informationsförfarande beträffande tekniska föreskrifter och beträffande föreskrifter för informationssamhällets tjänster.</w:t>
      </w:r>
    </w:p>
    <w:sectPr w:rsidR="00BE7FC9" w:rsidRPr="00A82005" w:rsidSect="008327C6">
      <w:headerReference w:type="even" r:id="rId100"/>
      <w:headerReference w:type="default" r:id="rId101"/>
      <w:headerReference w:type="first" r:id="rId102"/>
      <w:pgSz w:w="11906" w:h="16838" w:code="9"/>
      <w:pgMar w:top="3544" w:right="2478" w:bottom="3544" w:left="3034" w:header="2835" w:footer="283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2149" w16cex:dateUtc="2021-06-22T06:43:00Z"/>
  <w16cex:commentExtensible w16cex:durableId="247C31B2" w16cex:dateUtc="2021-06-22T07:53:00Z"/>
  <w16cex:commentExtensible w16cex:durableId="247C31EC" w16cex:dateUtc="2021-06-22T07:54:00Z"/>
  <w16cex:commentExtensible w16cex:durableId="2486E0D7" w16cex:dateUtc="2021-06-30T10:23:00Z"/>
  <w16cex:commentExtensible w16cex:durableId="247C4F38" w16cex:dateUtc="2021-06-22T09:59:00Z"/>
  <w16cex:commentExtensible w16cex:durableId="247C66A8" w16cex:dateUtc="2021-06-22T11:39:00Z"/>
  <w16cex:commentExtensible w16cex:durableId="247C692E" w16cex:dateUtc="2021-06-22T11:50:00Z"/>
  <w16cex:commentExtensible w16cex:durableId="247C6B4B" w16cex:dateUtc="2021-06-22T11:59:00Z"/>
  <w16cex:commentExtensible w16cex:durableId="247C6B8F" w16cex:dateUtc="2021-06-22T12:00:00Z"/>
  <w16cex:commentExtensible w16cex:durableId="247C6C56" w16cex:dateUtc="2021-06-22T12:04:00Z"/>
  <w16cex:commentExtensible w16cex:durableId="247C7056" w16cex:dateUtc="2021-06-22T12:21:00Z"/>
  <w16cex:commentExtensible w16cex:durableId="247C7291" w16cex:dateUtc="2021-06-22T12:30:00Z"/>
  <w16cex:commentExtensible w16cex:durableId="247C7AFF" w16cex:dateUtc="2021-06-22T13:06:00Z"/>
  <w16cex:commentExtensible w16cex:durableId="247C81D8" w16cex:dateUtc="2021-06-22T13:35:00Z"/>
  <w16cex:commentExtensible w16cex:durableId="247C83A5" w16cex:dateUtc="2021-06-22T13:43:00Z"/>
  <w16cex:commentExtensible w16cex:durableId="24841EE1" w16cex:dateUtc="2021-06-28T08:11:00Z"/>
  <w16cex:commentExtensible w16cex:durableId="24841FB3" w16cex:dateUtc="2021-06-28T08:15:00Z"/>
  <w16cex:commentExtensible w16cex:durableId="248423A5" w16cex:dateUtc="2021-06-28T08:32:00Z"/>
  <w16cex:commentExtensible w16cex:durableId="248425C2" w16cex:dateUtc="2021-06-28T08:41:00Z"/>
  <w16cex:commentExtensible w16cex:durableId="2485BE30" w16cex:dateUtc="2021-06-29T13:43:00Z"/>
  <w16cex:commentExtensible w16cex:durableId="2485BE3F" w16cex:dateUtc="2021-06-29T13:43:00Z"/>
  <w16cex:commentExtensible w16cex:durableId="24842B3E" w16cex:dateUtc="2021-06-28T09:04:00Z"/>
  <w16cex:commentExtensible w16cex:durableId="24842F9D" w16cex:dateUtc="2021-06-28T09:23:00Z"/>
  <w16cex:commentExtensible w16cex:durableId="24843003" w16cex:dateUtc="2021-06-28T09:24:00Z"/>
  <w16cex:commentExtensible w16cex:durableId="247B56B4" w16cex:dateUtc="2021-06-21T16:19:00Z"/>
  <w16cex:commentExtensible w16cex:durableId="248579DB" w16cex:dateUtc="2021-06-29T08:52:00Z"/>
  <w16cex:commentExtensible w16cex:durableId="24857414" w16cex:dateUtc="2021-06-29T08:27:00Z"/>
  <w16cex:commentExtensible w16cex:durableId="24857789" w16cex:dateUtc="2021-06-29T08:42:00Z"/>
  <w16cex:commentExtensible w16cex:durableId="2485786A" w16cex:dateUtc="2021-06-29T08:46:00Z"/>
  <w16cex:commentExtensible w16cex:durableId="247B5732" w16cex:dateUtc="2021-06-21T16:21:00Z"/>
  <w16cex:commentExtensible w16cex:durableId="2485BD6A" w16cex:dateUtc="2021-06-29T13:40:00Z"/>
  <w16cex:commentExtensible w16cex:durableId="2485BE0F" w16cex:dateUtc="2021-06-29T13:43:00Z"/>
  <w16cex:commentExtensible w16cex:durableId="2485BFD4" w16cex:dateUtc="2021-06-29T13:50:00Z"/>
  <w16cex:commentExtensible w16cex:durableId="2485BFFD" w16cex:dateUtc="2021-06-29T13:51:00Z"/>
  <w16cex:commentExtensible w16cex:durableId="2485CE52" w16cex:dateUtc="2021-06-29T14:52:00Z"/>
  <w16cex:commentExtensible w16cex:durableId="2485CDFB" w16cex:dateUtc="2021-06-29T14:51:00Z"/>
  <w16cex:commentExtensible w16cex:durableId="2485D665" w16cex:dateUtc="2021-06-29T15:27:00Z"/>
  <w16cex:commentExtensible w16cex:durableId="2485DCD8" w16cex:dateUtc="2021-06-29T15:54:00Z"/>
  <w16cex:commentExtensible w16cex:durableId="2486C072" w16cex:dateUtc="2021-06-30T08:05:00Z"/>
  <w16cex:commentExtensible w16cex:durableId="2486C1C3" w16cex:dateUtc="2021-06-30T08:11:00Z"/>
  <w16cex:commentExtensible w16cex:durableId="2486C43E" w16cex:dateUtc="2021-06-30T08:21:00Z"/>
  <w16cex:commentExtensible w16cex:durableId="2486C4BF" w16cex:dateUtc="2021-06-30T08:23:00Z"/>
  <w16cex:commentExtensible w16cex:durableId="2486C552" w16cex:dateUtc="2021-06-30T08:26:00Z"/>
  <w16cex:commentExtensible w16cex:durableId="2486C5BD" w16cex:dateUtc="2021-06-30T08:28:00Z"/>
  <w16cex:commentExtensible w16cex:durableId="2486C70D" w16cex:dateUtc="2021-06-30T08:33:00Z"/>
  <w16cex:commentExtensible w16cex:durableId="2486C9AE" w16cex:dateUtc="2021-06-30T08:45:00Z"/>
  <w16cex:commentExtensible w16cex:durableId="2486D8FD" w16cex:dateUtc="2021-06-30T09:50:00Z"/>
  <w16cex:commentExtensible w16cex:durableId="2486D93C" w16cex:dateUtc="2021-06-30T09:51:00Z"/>
  <w16cex:commentExtensible w16cex:durableId="2486DCED" w16cex:dateUtc="2021-06-30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E09616" w16cid:durableId="247C2149"/>
  <w16cid:commentId w16cid:paraId="263A57CA" w16cid:durableId="247C31B2"/>
  <w16cid:commentId w16cid:paraId="2F2AD71B" w16cid:durableId="247C31EC"/>
  <w16cid:commentId w16cid:paraId="4E4CE923" w16cid:durableId="2486E0D7"/>
  <w16cid:commentId w16cid:paraId="059AC338" w16cid:durableId="247C4F38"/>
  <w16cid:commentId w16cid:paraId="6D4B52E6" w16cid:durableId="247C66A8"/>
  <w16cid:commentId w16cid:paraId="0B60B85E" w16cid:durableId="247C692E"/>
  <w16cid:commentId w16cid:paraId="27CFA1AC" w16cid:durableId="247C6B4B"/>
  <w16cid:commentId w16cid:paraId="11FBCB04" w16cid:durableId="247C6B8F"/>
  <w16cid:commentId w16cid:paraId="588037A9" w16cid:durableId="247C6C56"/>
  <w16cid:commentId w16cid:paraId="053978D6" w16cid:durableId="247C7056"/>
  <w16cid:commentId w16cid:paraId="4BAF0C79" w16cid:durableId="247C7291"/>
  <w16cid:commentId w16cid:paraId="4C5CC4AC" w16cid:durableId="247C7AFF"/>
  <w16cid:commentId w16cid:paraId="696F5069" w16cid:durableId="247C81D8"/>
  <w16cid:commentId w16cid:paraId="2F9CC490" w16cid:durableId="247C83A5"/>
  <w16cid:commentId w16cid:paraId="6590F9F7" w16cid:durableId="247B54CF"/>
  <w16cid:commentId w16cid:paraId="44E1E468" w16cid:durableId="24841EE1"/>
  <w16cid:commentId w16cid:paraId="36B8A01F" w16cid:durableId="24841FB3"/>
  <w16cid:commentId w16cid:paraId="4C45EB9B" w16cid:durableId="248423A5"/>
  <w16cid:commentId w16cid:paraId="5C239B6B" w16cid:durableId="248425C2"/>
  <w16cid:commentId w16cid:paraId="64DE63AF" w16cid:durableId="2485BE30"/>
  <w16cid:commentId w16cid:paraId="2A30676C" w16cid:durableId="2485BE3F"/>
  <w16cid:commentId w16cid:paraId="00B80368" w16cid:durableId="24842B3E"/>
  <w16cid:commentId w16cid:paraId="1E6C5AF1" w16cid:durableId="24842F9D"/>
  <w16cid:commentId w16cid:paraId="65F5E352" w16cid:durableId="24843003"/>
  <w16cid:commentId w16cid:paraId="67919846" w16cid:durableId="247B54D0"/>
  <w16cid:commentId w16cid:paraId="29D2CC5D" w16cid:durableId="247B56B4"/>
  <w16cid:commentId w16cid:paraId="69054DAF" w16cid:durableId="248579DB"/>
  <w16cid:commentId w16cid:paraId="7488F234" w16cid:durableId="24857414"/>
  <w16cid:commentId w16cid:paraId="5E25E283" w16cid:durableId="24857789"/>
  <w16cid:commentId w16cid:paraId="745B7A97" w16cid:durableId="2485786A"/>
  <w16cid:commentId w16cid:paraId="60DD1DEB" w16cid:durableId="247B5732"/>
  <w16cid:commentId w16cid:paraId="203B59A9" w16cid:durableId="2485BD6A"/>
  <w16cid:commentId w16cid:paraId="0E3B458C" w16cid:durableId="2485BE0F"/>
  <w16cid:commentId w16cid:paraId="4276E4A3" w16cid:durableId="2485BFD4"/>
  <w16cid:commentId w16cid:paraId="30BB91A4" w16cid:durableId="2485BFFD"/>
  <w16cid:commentId w16cid:paraId="4DAAB370" w16cid:durableId="2485CE52"/>
  <w16cid:commentId w16cid:paraId="6DD0839D" w16cid:durableId="2485CDFB"/>
  <w16cid:commentId w16cid:paraId="46CCEA3A" w16cid:durableId="2485D665"/>
  <w16cid:commentId w16cid:paraId="6F781B47" w16cid:durableId="2485DCD8"/>
  <w16cid:commentId w16cid:paraId="0EF56F15" w16cid:durableId="2486C072"/>
  <w16cid:commentId w16cid:paraId="667C082A" w16cid:durableId="2486C1C3"/>
  <w16cid:commentId w16cid:paraId="5AB2F96C" w16cid:durableId="2486C43E"/>
  <w16cid:commentId w16cid:paraId="02672462" w16cid:durableId="2486C4BF"/>
  <w16cid:commentId w16cid:paraId="12332600" w16cid:durableId="2486C552"/>
  <w16cid:commentId w16cid:paraId="4F073218" w16cid:durableId="2486C5BD"/>
  <w16cid:commentId w16cid:paraId="23594F6A" w16cid:durableId="2486C70D"/>
  <w16cid:commentId w16cid:paraId="153DA8D3" w16cid:durableId="2486C9AE"/>
  <w16cid:commentId w16cid:paraId="6C8AE127" w16cid:durableId="2486D8FD"/>
  <w16cid:commentId w16cid:paraId="5B31BCA1" w16cid:durableId="2486D93C"/>
  <w16cid:commentId w16cid:paraId="34BD8BD7" w16cid:durableId="2486DC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7856E" w14:textId="77777777" w:rsidR="00D73D77" w:rsidRDefault="00D73D77">
      <w:r>
        <w:separator/>
      </w:r>
    </w:p>
    <w:p w14:paraId="13F6B3C4" w14:textId="77777777" w:rsidR="00D73D77" w:rsidRDefault="00D73D77"/>
    <w:p w14:paraId="7A5B21C5" w14:textId="77777777" w:rsidR="00D73D77" w:rsidRDefault="00D73D77"/>
  </w:endnote>
  <w:endnote w:type="continuationSeparator" w:id="0">
    <w:p w14:paraId="3DD7D8D5" w14:textId="77777777" w:rsidR="00D73D77" w:rsidRDefault="00D73D77">
      <w:r>
        <w:continuationSeparator/>
      </w:r>
    </w:p>
    <w:p w14:paraId="1CA641A4" w14:textId="77777777" w:rsidR="00D73D77" w:rsidRDefault="00D73D77"/>
    <w:p w14:paraId="3130F763" w14:textId="77777777" w:rsidR="00D73D77" w:rsidRDefault="00D73D77"/>
  </w:endnote>
  <w:endnote w:type="continuationNotice" w:id="1">
    <w:p w14:paraId="1CFEA9A9" w14:textId="77777777" w:rsidR="00D73D77" w:rsidRDefault="00D73D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radeGothic-BoldTwo">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charset w:val="00"/>
    <w:family w:val="swiss"/>
    <w:pitch w:val="default"/>
    <w:sig w:usb0="00000003" w:usb1="00000000" w:usb2="00000000" w:usb3="00000000" w:csb0="00000001" w:csb1="00000000"/>
  </w:font>
  <w:font w:name="BookAntiqua-Bold">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10DD9" w14:textId="5D668FF3" w:rsidR="00D73D77" w:rsidRPr="005B276D" w:rsidRDefault="00D73D77" w:rsidP="005B276D">
    <w:pPr>
      <w:pStyle w:val="AV91-SidfotVnster"/>
    </w:pPr>
    <w:r w:rsidRPr="003F3E32">
      <w:t>Utskick december 2021</w:t>
    </w:r>
  </w:p>
  <w:p w14:paraId="072B177C" w14:textId="21B4C793" w:rsidR="00D73D77" w:rsidRPr="00AD3733" w:rsidRDefault="00D73D77" w:rsidP="00DB432E">
    <w:pPr>
      <w:pStyle w:val="AV91-SidfotVnster"/>
    </w:pPr>
    <w:r w:rsidRPr="00AD3733">
      <w:fldChar w:fldCharType="begin"/>
    </w:r>
    <w:r w:rsidRPr="00AD3733">
      <w:instrText xml:space="preserve"> PAGE </w:instrText>
    </w:r>
    <w:r w:rsidRPr="00AD3733">
      <w:fldChar w:fldCharType="separate"/>
    </w:r>
    <w:r w:rsidR="00F3548F">
      <w:rPr>
        <w:noProof/>
      </w:rPr>
      <w:t>198</w:t>
    </w:r>
    <w:r w:rsidRPr="00AD3733">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20A84" w14:textId="2169403E" w:rsidR="00D73D77" w:rsidRDefault="00D73D77" w:rsidP="00DB432E">
    <w:pPr>
      <w:pStyle w:val="AV91-SidfotVnster"/>
    </w:pPr>
    <w:r w:rsidRPr="00AD3733">
      <w:t>Remiss – Förslag till regler i ny struktur</w:t>
    </w:r>
  </w:p>
  <w:p w14:paraId="74A7A6C9" w14:textId="320F6232" w:rsidR="00D73D77" w:rsidRDefault="00D73D77" w:rsidP="00DB432E">
    <w:pPr>
      <w:pStyle w:val="AV91-SidfotVnster"/>
    </w:pPr>
    <w:r>
      <w:fldChar w:fldCharType="begin"/>
    </w:r>
    <w:r>
      <w:instrText xml:space="preserve"> PAGE </w:instrText>
    </w:r>
    <w:r>
      <w:fldChar w:fldCharType="separate"/>
    </w:r>
    <w:r>
      <w:rPr>
        <w:noProof/>
      </w:rPr>
      <w:t>182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F2B8C" w14:textId="05216707" w:rsidR="00D73D77" w:rsidRDefault="00D73D77" w:rsidP="00DB432E">
    <w:pPr>
      <w:pStyle w:val="AV91-SidfotHger"/>
    </w:pPr>
    <w:r w:rsidRPr="00AD3733">
      <w:t>Remiss – Förslag till regler i ny struktur</w:t>
    </w:r>
  </w:p>
  <w:p w14:paraId="5B6B7FA9" w14:textId="6FBA3563" w:rsidR="00D73D77" w:rsidRDefault="00D73D77" w:rsidP="00DB432E">
    <w:pPr>
      <w:pStyle w:val="AV91-SidfotHger"/>
    </w:pPr>
    <w:r>
      <w:fldChar w:fldCharType="begin"/>
    </w:r>
    <w:r>
      <w:instrText xml:space="preserve"> PAGE </w:instrText>
    </w:r>
    <w:r>
      <w:fldChar w:fldCharType="separate"/>
    </w:r>
    <w:r>
      <w:rPr>
        <w:noProof/>
      </w:rPr>
      <w:t>183</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F7A62" w14:textId="495FEEAB" w:rsidR="00D73D77" w:rsidRDefault="00D73D77" w:rsidP="00DB432E">
    <w:pPr>
      <w:pStyle w:val="AV91-SidfotVnster"/>
    </w:pPr>
    <w:r w:rsidRPr="00AD3733">
      <w:t>Remiss – Förslag till regler i ny struktur</w:t>
    </w:r>
  </w:p>
  <w:p w14:paraId="18BC1E61" w14:textId="2AF0A763" w:rsidR="00D73D77" w:rsidRDefault="00D73D77" w:rsidP="00DB432E">
    <w:pPr>
      <w:pStyle w:val="AV91-SidfotVnster"/>
    </w:pPr>
    <w:r>
      <w:fldChar w:fldCharType="begin"/>
    </w:r>
    <w:r>
      <w:instrText xml:space="preserve"> PAGE </w:instrText>
    </w:r>
    <w:r>
      <w:fldChar w:fldCharType="separate"/>
    </w:r>
    <w:r>
      <w:rPr>
        <w:noProof/>
      </w:rPr>
      <w:t>184</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4D68" w14:textId="027AE51F" w:rsidR="00D73D77" w:rsidRDefault="00D73D77" w:rsidP="00DB432E">
    <w:pPr>
      <w:pStyle w:val="AV91-SidfotHger"/>
    </w:pPr>
    <w:r w:rsidRPr="00AD3733">
      <w:t>Remiss – Förslag till regler i ny struktur</w:t>
    </w:r>
  </w:p>
  <w:p w14:paraId="56459015" w14:textId="618D1D04" w:rsidR="00D73D77" w:rsidRDefault="00D73D77" w:rsidP="00DB432E">
    <w:pPr>
      <w:pStyle w:val="AV91-SidfotHger"/>
    </w:pPr>
    <w:r>
      <w:fldChar w:fldCharType="begin"/>
    </w:r>
    <w:r>
      <w:instrText xml:space="preserve"> PAGE </w:instrText>
    </w:r>
    <w:r>
      <w:fldChar w:fldCharType="separate"/>
    </w:r>
    <w:r>
      <w:rPr>
        <w:noProof/>
      </w:rPr>
      <w:t>191</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68E16" w14:textId="355D98F3" w:rsidR="00D73D77" w:rsidRDefault="00D73D77" w:rsidP="00DB432E">
    <w:pPr>
      <w:pStyle w:val="AV91-SidfotVnster"/>
    </w:pPr>
    <w:r w:rsidRPr="00AD3733">
      <w:t>Remiss – Förslag till regler i ny struktur</w:t>
    </w:r>
  </w:p>
  <w:p w14:paraId="3EB8B3A1" w14:textId="25AEB9DF" w:rsidR="00D73D77" w:rsidRDefault="00D73D77" w:rsidP="00DB432E">
    <w:pPr>
      <w:pStyle w:val="AV91-SidfotVnster"/>
      <w:tabs>
        <w:tab w:val="clear" w:pos="9072"/>
        <w:tab w:val="left" w:pos="4536"/>
      </w:tabs>
    </w:pPr>
    <w:r>
      <w:fldChar w:fldCharType="begin"/>
    </w:r>
    <w:r>
      <w:instrText xml:space="preserve"> PAGE </w:instrText>
    </w:r>
    <w:r>
      <w:fldChar w:fldCharType="separate"/>
    </w:r>
    <w:r>
      <w:rPr>
        <w:noProof/>
      </w:rPr>
      <w:t>198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ED75" w14:textId="436ADC4B" w:rsidR="00D73D77" w:rsidRPr="005B276D" w:rsidRDefault="00D73D77" w:rsidP="005B276D">
    <w:pPr>
      <w:pStyle w:val="AV91-SidfotHger"/>
    </w:pPr>
    <w:r w:rsidRPr="003F3E32">
      <w:t>Utskick december 2021</w:t>
    </w:r>
  </w:p>
  <w:p w14:paraId="3545CE9C" w14:textId="0668F611" w:rsidR="00D73D77" w:rsidRDefault="00D73D77" w:rsidP="00DB432E">
    <w:pPr>
      <w:pStyle w:val="AV91-SidfotHger"/>
    </w:pPr>
    <w:r>
      <w:fldChar w:fldCharType="begin"/>
    </w:r>
    <w:r>
      <w:instrText xml:space="preserve"> PAGE </w:instrText>
    </w:r>
    <w:r>
      <w:fldChar w:fldCharType="separate"/>
    </w:r>
    <w:r w:rsidR="00F3548F">
      <w:rPr>
        <w:noProof/>
      </w:rPr>
      <w:t>199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D005E" w14:textId="6FEF537E" w:rsidR="00D73D77" w:rsidRDefault="00D73D77" w:rsidP="00822790">
    <w:r>
      <w:fldChar w:fldCharType="begin"/>
    </w:r>
    <w:r>
      <w:instrText>PAGE   \* MERGEFORMAT</w:instrText>
    </w:r>
    <w:r>
      <w:fldChar w:fldCharType="separate"/>
    </w:r>
    <w:r>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5468A" w14:textId="390977FD" w:rsidR="00D73D77" w:rsidRDefault="00D73D77" w:rsidP="00396E2A">
    <w:r>
      <w:fldChar w:fldCharType="begin"/>
    </w:r>
    <w:r>
      <w:instrText xml:space="preserve"> PAGE </w:instrText>
    </w:r>
    <w:r>
      <w:fldChar w:fldCharType="separate"/>
    </w:r>
    <w:r>
      <w:rPr>
        <w:noProof/>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8D40" w14:textId="77777777" w:rsidR="00D73D77" w:rsidRDefault="00D73D77" w:rsidP="00DB432E">
    <w:pPr>
      <w:pStyle w:val="AV91-SidfotHger"/>
    </w:pPr>
    <w:r w:rsidRPr="00AD3733">
      <w:t>Remiss – Förslag till regler i ny struktur</w:t>
    </w:r>
  </w:p>
  <w:p w14:paraId="5343CB0E" w14:textId="0DD39648" w:rsidR="00D73D77" w:rsidRDefault="00D73D77" w:rsidP="00DB432E">
    <w:pPr>
      <w:pStyle w:val="AV91-SidfotHger"/>
    </w:pPr>
    <w:r>
      <w:fldChar w:fldCharType="begin"/>
    </w:r>
    <w:r>
      <w:instrText xml:space="preserve"> PAGE </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1E5C2" w14:textId="77777777" w:rsidR="00D73D77" w:rsidRDefault="00D73D77" w:rsidP="00DB432E">
    <w:pPr>
      <w:pStyle w:val="AV91-SidfotVnster"/>
    </w:pPr>
    <w:r w:rsidRPr="00AD3733">
      <w:t>Remiss – Förslag till regler i ny struktur</w:t>
    </w:r>
  </w:p>
  <w:p w14:paraId="5AC7FBD2" w14:textId="77777777" w:rsidR="00D73D77" w:rsidRDefault="00D73D77" w:rsidP="00DB432E">
    <w:pPr>
      <w:pStyle w:val="AV91-SidfotVnster"/>
    </w:pPr>
    <w:r>
      <w:fldChar w:fldCharType="begin"/>
    </w:r>
    <w:r>
      <w:instrText xml:space="preserve"> PAGE </w:instrText>
    </w:r>
    <w:r>
      <w:fldChar w:fldCharType="separate"/>
    </w:r>
    <w:r>
      <w:rPr>
        <w:noProof/>
      </w:rPr>
      <w:t>227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25AB7" w14:textId="77777777" w:rsidR="00D73D77" w:rsidRDefault="00D73D77" w:rsidP="00DB432E">
    <w:pPr>
      <w:pStyle w:val="AV91-SidfotVnster"/>
    </w:pPr>
    <w:r w:rsidRPr="00AD3733">
      <w:t>Remiss – Förslag till regler i ny struktur</w:t>
    </w:r>
  </w:p>
  <w:p w14:paraId="069EE8AA" w14:textId="2B153C86" w:rsidR="00D73D77" w:rsidRPr="00DB432E" w:rsidRDefault="00D73D77" w:rsidP="00DB432E">
    <w:pPr>
      <w:pStyle w:val="AV91-SidfotVnster"/>
    </w:pPr>
    <w:r w:rsidRPr="00AD3733">
      <w:fldChar w:fldCharType="begin"/>
    </w:r>
    <w:r w:rsidRPr="00AD3733">
      <w:instrText xml:space="preserve"> PAGE </w:instrText>
    </w:r>
    <w:r w:rsidRPr="00AD3733">
      <w:fldChar w:fldCharType="separate"/>
    </w:r>
    <w:r>
      <w:rPr>
        <w:noProof/>
      </w:rPr>
      <w:t>158</w:t>
    </w:r>
    <w:r w:rsidRPr="00AD3733">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40EA9" w14:textId="400AE455" w:rsidR="00D73D77" w:rsidRDefault="00D73D77" w:rsidP="00DB432E">
    <w:pPr>
      <w:pStyle w:val="AV91-SidfotHger"/>
    </w:pPr>
    <w:r w:rsidRPr="00AD3733">
      <w:t>Remiss – Förslag till regler i ny struktur</w:t>
    </w:r>
  </w:p>
  <w:p w14:paraId="3D1AA0B6" w14:textId="648BC7A3" w:rsidR="00D73D77" w:rsidRDefault="00D73D77" w:rsidP="00DB432E">
    <w:pPr>
      <w:pStyle w:val="AV91-SidfotHger"/>
    </w:pPr>
    <w:r>
      <w:fldChar w:fldCharType="begin"/>
    </w:r>
    <w:r>
      <w:instrText xml:space="preserve"> PAGE </w:instrText>
    </w:r>
    <w:r>
      <w:fldChar w:fldCharType="separate"/>
    </w:r>
    <w:r>
      <w:rPr>
        <w:noProof/>
      </w:rPr>
      <w:t>179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D9658" w14:textId="0430FB5C" w:rsidR="00D73D77" w:rsidRDefault="00D73D77" w:rsidP="00DB432E">
    <w:pPr>
      <w:pStyle w:val="AV91-SidfotVnster"/>
    </w:pPr>
    <w:r w:rsidRPr="00AD3733">
      <w:t>Remiss – Förslag till regler i ny struktur</w:t>
    </w:r>
  </w:p>
  <w:p w14:paraId="0E0724A2" w14:textId="453134CD" w:rsidR="00D73D77" w:rsidRDefault="00D73D77" w:rsidP="00DB432E">
    <w:pPr>
      <w:pStyle w:val="AV91-SidfotVnster"/>
    </w:pPr>
    <w:r>
      <w:fldChar w:fldCharType="begin"/>
    </w:r>
    <w:r>
      <w:instrText xml:space="preserve"> PAGE </w:instrText>
    </w:r>
    <w:r>
      <w:fldChar w:fldCharType="separate"/>
    </w:r>
    <w:r>
      <w:rPr>
        <w:noProof/>
      </w:rPr>
      <w:t>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4C956" w14:textId="77777777" w:rsidR="00D73D77" w:rsidRPr="0083007C" w:rsidRDefault="00D73D77" w:rsidP="005B0B63">
      <w:pPr>
        <w:rPr>
          <w:spacing w:val="-4"/>
          <w:szCs w:val="20"/>
        </w:rPr>
      </w:pPr>
      <w:r>
        <w:rPr>
          <w:spacing w:val="-4"/>
          <w:szCs w:val="20"/>
        </w:rPr>
        <w:t>______________</w:t>
      </w:r>
    </w:p>
  </w:footnote>
  <w:footnote w:type="continuationSeparator" w:id="0">
    <w:p w14:paraId="170580D3" w14:textId="77777777" w:rsidR="00D73D77" w:rsidRDefault="00D73D77">
      <w:r>
        <w:continuationSeparator/>
      </w:r>
    </w:p>
    <w:p w14:paraId="492BCD7B" w14:textId="77777777" w:rsidR="00D73D77" w:rsidRDefault="00D73D77"/>
    <w:p w14:paraId="3076D5AE" w14:textId="77777777" w:rsidR="00D73D77" w:rsidRDefault="00D73D77"/>
  </w:footnote>
  <w:footnote w:type="continuationNotice" w:id="1">
    <w:p w14:paraId="70E9B1AC" w14:textId="77777777" w:rsidR="00D73D77" w:rsidRDefault="00D73D77">
      <w:pPr>
        <w:spacing w:after="0"/>
      </w:pPr>
    </w:p>
  </w:footnote>
  <w:footnote w:id="2">
    <w:p w14:paraId="02AD45A2" w14:textId="57B9142D" w:rsidR="00D73D77" w:rsidRDefault="00D73D77" w:rsidP="00FF6772">
      <w:pPr>
        <w:pStyle w:val="AV80-Fotnot"/>
      </w:pPr>
      <w:r>
        <w:rPr>
          <w:rStyle w:val="Fotnotsreferens"/>
        </w:rPr>
        <w:footnoteRef/>
      </w:r>
      <w:r>
        <w:t xml:space="preserve"> Jämför direktiven i</w:t>
      </w:r>
      <w:r w:rsidRPr="002A2F54">
        <w:t xml:space="preserve"> bilaga</w:t>
      </w:r>
      <w:r>
        <w:t> </w:t>
      </w:r>
      <w:r w:rsidRPr="002A2F54">
        <w:t>19.</w:t>
      </w:r>
    </w:p>
  </w:footnote>
  <w:footnote w:id="3">
    <w:p w14:paraId="725F5A3E" w14:textId="1D6371F2" w:rsidR="00D73D77" w:rsidRDefault="00D73D77" w:rsidP="0083007C">
      <w:pPr>
        <w:pStyle w:val="AV80-Fotnot"/>
      </w:pPr>
      <w:r>
        <w:rPr>
          <w:rStyle w:val="Fotnotsreferens"/>
        </w:rPr>
        <w:footnoteRef/>
      </w:r>
      <w:r>
        <w:t xml:space="preserve"> </w:t>
      </w:r>
      <w:r w:rsidRPr="00621E21">
        <w:t>Europaparlamentets och rådets direktiv 2009/142/EG av den 30</w:t>
      </w:r>
      <w:r>
        <w:t> </w:t>
      </w:r>
      <w:r w:rsidRPr="00621E21">
        <w:t>november</w:t>
      </w:r>
      <w:r>
        <w:t> </w:t>
      </w:r>
      <w:r w:rsidRPr="00621E21">
        <w:t>2009 om anordningar för förbränning av gasformiga bränslen.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B4645" w14:textId="77777777" w:rsidR="00D73D77" w:rsidRPr="00842502" w:rsidRDefault="00F3548F" w:rsidP="00797DCD">
    <w:pPr>
      <w:rPr>
        <w:szCs w:val="16"/>
      </w:rPr>
    </w:pPr>
    <w:r>
      <w:rPr>
        <w:noProof/>
        <w:szCs w:val="16"/>
      </w:rPr>
      <w:pict w14:anchorId="053C31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90.2pt;height:49.15pt;rotation:315;z-index:-251658752;mso-position-horizontal:center;mso-position-horizontal-relative:margin;mso-position-vertical:center;mso-position-vertical-relative:margin" fillcolor="#ddd" stroked="f">
          <v:textpath style="font-family:&quot;Book Antiqua&quot;;font-size:1pt;font-weight:bold" string="Denna sida ska vara tom."/>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34090" w14:textId="77777777" w:rsidR="00D73D77" w:rsidRDefault="00D73D77" w:rsidP="00822790">
    <w:pPr>
      <w:pStyle w:val="AV80-SidhuvudAFSHger"/>
    </w:pPr>
    <w:r w:rsidRPr="00822790">
      <w:t>AFS 202X:X</w:t>
    </w:r>
  </w:p>
  <w:p w14:paraId="5A40B664" w14:textId="36CCCF12" w:rsidR="00D73D77" w:rsidRDefault="00D73D77" w:rsidP="000D094E">
    <w:pPr>
      <w:pStyle w:val="AV81-SidhuvudKapitelHger"/>
    </w:pPr>
    <w:r w:rsidRPr="000D094E">
      <w:t>Övergångsbestämmelser</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28CE4" w14:textId="77777777" w:rsidR="00D73D77" w:rsidRPr="004731BA" w:rsidRDefault="00D73D77" w:rsidP="00B30A7B">
    <w:pPr>
      <w:pStyle w:val="AV80-SidhuvudAFSVnster"/>
    </w:pPr>
    <w:r w:rsidRPr="004731BA">
      <w:t>AFS 202X:X</w:t>
    </w:r>
  </w:p>
  <w:p w14:paraId="0CD40D8D" w14:textId="7AFD596B" w:rsidR="00D73D77" w:rsidRDefault="00D73D77" w:rsidP="00B30A7B">
    <w:pPr>
      <w:pStyle w:val="AV81-SidhuvudKapitelVnster"/>
    </w:pPr>
    <w:r>
      <w:t>Bilaga 1</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AB662" w14:textId="77777777" w:rsidR="00D73D77" w:rsidRDefault="00D73D77" w:rsidP="0081268E">
    <w:pPr>
      <w:pStyle w:val="AV80-SidhuvudAFSHger"/>
    </w:pPr>
    <w:r>
      <w:t>AFS</w:t>
    </w:r>
    <w:r w:rsidRPr="0081268E">
      <w:t xml:space="preserve"> </w:t>
    </w:r>
    <w:r>
      <w:t>202X:X</w:t>
    </w:r>
  </w:p>
  <w:p w14:paraId="62E3B42D" w14:textId="645C4C63" w:rsidR="00D73D77" w:rsidRPr="0081268E" w:rsidRDefault="00D73D77" w:rsidP="009847AB">
    <w:pPr>
      <w:pStyle w:val="AV81-SidhuvudKapitelHger"/>
    </w:pPr>
    <w:r>
      <w:t>Bilaga 1</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2C302" w14:textId="77777777" w:rsidR="00D73D77" w:rsidRDefault="00D73D77" w:rsidP="000749BE">
    <w:pPr>
      <w:pStyle w:val="AV80-SidhuvudAFSHger"/>
    </w:pPr>
    <w:r>
      <w:t>AFS</w:t>
    </w:r>
    <w:r w:rsidRPr="0081268E">
      <w:t xml:space="preserve"> </w:t>
    </w:r>
    <w:r>
      <w:t>202X:X</w:t>
    </w:r>
  </w:p>
  <w:p w14:paraId="1E400B48" w14:textId="77777777" w:rsidR="00D73D77" w:rsidRDefault="00D73D77" w:rsidP="009847AB">
    <w:pPr>
      <w:pStyle w:val="AV81-SidhuvudKapitelHger"/>
    </w:pPr>
    <w:r>
      <w:t>Bilaga 4</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FCA44" w14:textId="77777777" w:rsidR="00D73D77" w:rsidRPr="004731BA" w:rsidRDefault="00D73D77" w:rsidP="00B30A7B">
    <w:pPr>
      <w:pStyle w:val="AV80-SidhuvudAFSVnster"/>
    </w:pPr>
    <w:r w:rsidRPr="004731BA">
      <w:t>AFS 202X:X</w:t>
    </w:r>
  </w:p>
  <w:p w14:paraId="179F4582" w14:textId="43EB6F2C" w:rsidR="00D73D77" w:rsidRDefault="00D73D77" w:rsidP="00B30A7B">
    <w:pPr>
      <w:pStyle w:val="AV81-SidhuvudKapitelVnster"/>
    </w:pPr>
    <w:r>
      <w:t>Bilaga 2</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AE3F9" w14:textId="77777777" w:rsidR="00D73D77" w:rsidRDefault="00D73D77" w:rsidP="0081268E">
    <w:pPr>
      <w:pStyle w:val="AV80-SidhuvudAFSHger"/>
    </w:pPr>
    <w:r>
      <w:t>AFS</w:t>
    </w:r>
    <w:r w:rsidRPr="0081268E">
      <w:t xml:space="preserve"> </w:t>
    </w:r>
    <w:r>
      <w:t>202X:X</w:t>
    </w:r>
  </w:p>
  <w:p w14:paraId="1D58B8AD" w14:textId="3A14B277" w:rsidR="00D73D77" w:rsidRPr="0081268E" w:rsidRDefault="00D73D77" w:rsidP="009847AB">
    <w:pPr>
      <w:pStyle w:val="AV81-SidhuvudKapitelHger"/>
    </w:pPr>
    <w:r>
      <w:t>Bilaga 2</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55B70" w14:textId="77777777" w:rsidR="00D73D77" w:rsidRDefault="00D73D77" w:rsidP="00B30A7B">
    <w:pPr>
      <w:pStyle w:val="AV80-SidhuvudAFSVnster"/>
    </w:pPr>
    <w:r>
      <w:t>AFS</w:t>
    </w:r>
    <w:r w:rsidRPr="0081268E">
      <w:t xml:space="preserve"> </w:t>
    </w:r>
    <w:r>
      <w:t>202X:X</w:t>
    </w:r>
  </w:p>
  <w:p w14:paraId="2D91816D" w14:textId="77777777" w:rsidR="00D73D77" w:rsidRDefault="00D73D77" w:rsidP="00B30A7B">
    <w:pPr>
      <w:pStyle w:val="AV81-SidhuvudKapitelVnster"/>
    </w:pPr>
    <w:r>
      <w:t>Bilaga 14</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D0D11" w14:textId="77777777" w:rsidR="00D73D77" w:rsidRPr="004731BA" w:rsidRDefault="00D73D77" w:rsidP="00B30A7B">
    <w:pPr>
      <w:pStyle w:val="AV80-SidhuvudAFSVnster"/>
    </w:pPr>
    <w:r w:rsidRPr="004731BA">
      <w:t>AFS 202X:X</w:t>
    </w:r>
  </w:p>
  <w:p w14:paraId="6D9B090F" w14:textId="470F6402" w:rsidR="00D73D77" w:rsidRDefault="00D73D77" w:rsidP="00B30A7B">
    <w:pPr>
      <w:pStyle w:val="AV81-SidhuvudKapitelVnster"/>
    </w:pPr>
    <w:r>
      <w:t>Bilaga 3</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AA91F" w14:textId="77777777" w:rsidR="00D73D77" w:rsidRDefault="00D73D77" w:rsidP="0081268E">
    <w:pPr>
      <w:pStyle w:val="AV80-SidhuvudAFSHger"/>
    </w:pPr>
    <w:r>
      <w:t>AFS</w:t>
    </w:r>
    <w:r w:rsidRPr="0081268E">
      <w:t xml:space="preserve"> </w:t>
    </w:r>
    <w:r>
      <w:t>202X:X</w:t>
    </w:r>
  </w:p>
  <w:p w14:paraId="24670B37" w14:textId="347C8655" w:rsidR="00D73D77" w:rsidRPr="0081268E" w:rsidRDefault="00D73D77" w:rsidP="009847AB">
    <w:pPr>
      <w:pStyle w:val="AV81-SidhuvudKapitelHger"/>
    </w:pPr>
    <w:r>
      <w:t>Bilaga 3</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A215" w14:textId="77777777" w:rsidR="00D73D77" w:rsidRDefault="00D73D77" w:rsidP="00B30A7B">
    <w:pPr>
      <w:pStyle w:val="AV80-SidhuvudAFSVnster"/>
    </w:pPr>
    <w:r>
      <w:t>AFS</w:t>
    </w:r>
    <w:r w:rsidRPr="0081268E">
      <w:t xml:space="preserve"> </w:t>
    </w:r>
    <w:r>
      <w:t>202X:X</w:t>
    </w:r>
  </w:p>
  <w:p w14:paraId="4FB3F3D8" w14:textId="77777777" w:rsidR="00D73D77" w:rsidRDefault="00D73D77" w:rsidP="00B30A7B">
    <w:pPr>
      <w:pStyle w:val="AV81-SidhuvudKapitelVnster"/>
    </w:pPr>
    <w:r>
      <w:t>Bilaga 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C25DA" w14:textId="627C6863" w:rsidR="00D73D77" w:rsidRPr="00AD3733" w:rsidRDefault="00D73D77" w:rsidP="00AD3733">
    <w:pPr>
      <w:pStyle w:val="AV80-SidhuvudAFSVnster"/>
    </w:pPr>
    <w:r>
      <w:t>AFS 202X:X</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45D79" w14:textId="77777777" w:rsidR="00D73D77" w:rsidRPr="004731BA" w:rsidRDefault="00D73D77" w:rsidP="00B30A7B">
    <w:pPr>
      <w:pStyle w:val="AV80-SidhuvudAFSVnster"/>
    </w:pPr>
    <w:r w:rsidRPr="004731BA">
      <w:t>AFS 202X:X</w:t>
    </w:r>
  </w:p>
  <w:p w14:paraId="3BB2EC35" w14:textId="283A2A0C" w:rsidR="00D73D77" w:rsidRDefault="00D73D77" w:rsidP="00B30A7B">
    <w:pPr>
      <w:pStyle w:val="AV81-SidhuvudKapitelVnster"/>
    </w:pPr>
    <w:r>
      <w:t>Bilaga 4</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01F68" w14:textId="77777777" w:rsidR="00D73D77" w:rsidRDefault="00D73D77" w:rsidP="0081268E">
    <w:pPr>
      <w:pStyle w:val="AV80-SidhuvudAFSHger"/>
    </w:pPr>
    <w:r>
      <w:t>AFS</w:t>
    </w:r>
    <w:r w:rsidRPr="0081268E">
      <w:t xml:space="preserve"> </w:t>
    </w:r>
    <w:r>
      <w:t>202X:X</w:t>
    </w:r>
  </w:p>
  <w:p w14:paraId="23A1A822" w14:textId="5A6BC68E" w:rsidR="00D73D77" w:rsidRPr="0081268E" w:rsidRDefault="00D73D77" w:rsidP="009847AB">
    <w:pPr>
      <w:pStyle w:val="AV81-SidhuvudKapitelHger"/>
    </w:pPr>
    <w:r>
      <w:t>Bilaga 4</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84605" w14:textId="77777777" w:rsidR="00D73D77" w:rsidRDefault="00D73D77" w:rsidP="00B30A7B">
    <w:pPr>
      <w:pStyle w:val="AV80-SidhuvudAFSVnster"/>
    </w:pPr>
    <w:r>
      <w:t>AFS</w:t>
    </w:r>
    <w:r w:rsidRPr="0081268E">
      <w:t xml:space="preserve"> </w:t>
    </w:r>
    <w:r>
      <w:t>202X:X</w:t>
    </w:r>
  </w:p>
  <w:p w14:paraId="3B331452" w14:textId="77777777" w:rsidR="00D73D77" w:rsidRDefault="00D73D77" w:rsidP="00B30A7B">
    <w:pPr>
      <w:pStyle w:val="AV81-SidhuvudKapitelVnster"/>
    </w:pPr>
    <w:r>
      <w:t>Bilaga 16</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B7E04" w14:textId="45B3A36D" w:rsidR="00D73D77" w:rsidRDefault="00D73D77" w:rsidP="008F5594">
    <w:pPr>
      <w:pStyle w:val="AV80-SidhuvudAFSVnster"/>
    </w:pPr>
    <w:r w:rsidRPr="004731BA">
      <w:t>AFS 202X:X</w:t>
    </w:r>
  </w:p>
  <w:p w14:paraId="17916338" w14:textId="73AD1843" w:rsidR="00D73D77" w:rsidRPr="008F5594" w:rsidRDefault="00D73D77" w:rsidP="008F5594">
    <w:pPr>
      <w:pStyle w:val="AV81-SidhuvudKapitelVnster"/>
    </w:pPr>
    <w:r>
      <w:t>Bilaga 5</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6A28" w14:textId="77777777" w:rsidR="00D73D77" w:rsidRDefault="00D73D77" w:rsidP="0081268E">
    <w:pPr>
      <w:pStyle w:val="AV80-SidhuvudAFSHger"/>
    </w:pPr>
    <w:r>
      <w:t>AFS</w:t>
    </w:r>
    <w:r w:rsidRPr="0081268E">
      <w:t xml:space="preserve"> </w:t>
    </w:r>
    <w:r>
      <w:t>202X:X</w:t>
    </w:r>
  </w:p>
  <w:p w14:paraId="1FC34518" w14:textId="5288CB02" w:rsidR="00D73D77" w:rsidRPr="0081268E" w:rsidRDefault="00D73D77" w:rsidP="009847AB">
    <w:pPr>
      <w:pStyle w:val="AV81-SidhuvudKapitelHger"/>
    </w:pPr>
    <w:r>
      <w:t>Bilaga 5</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E7E01" w14:textId="77777777" w:rsidR="00D73D77" w:rsidRPr="004731BA" w:rsidRDefault="00D73D77" w:rsidP="00B30A7B">
    <w:pPr>
      <w:pStyle w:val="AV80-SidhuvudAFSVnster"/>
    </w:pPr>
    <w:r w:rsidRPr="004731BA">
      <w:t>AFS 202X:X</w:t>
    </w:r>
  </w:p>
  <w:p w14:paraId="0014CC0D" w14:textId="64E0F18D" w:rsidR="00D73D77" w:rsidRDefault="00D73D77" w:rsidP="00B30A7B">
    <w:pPr>
      <w:pStyle w:val="AV81-SidhuvudKapitelVnster"/>
    </w:pPr>
    <w:r>
      <w:t>Bilaga 6</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B30C" w14:textId="77777777" w:rsidR="00D73D77" w:rsidRDefault="00D73D77" w:rsidP="0081268E">
    <w:pPr>
      <w:pStyle w:val="AV80-SidhuvudAFSHger"/>
    </w:pPr>
    <w:r>
      <w:t>AFS</w:t>
    </w:r>
    <w:r w:rsidRPr="0081268E">
      <w:t xml:space="preserve"> </w:t>
    </w:r>
    <w:r>
      <w:t>202X:X</w:t>
    </w:r>
  </w:p>
  <w:p w14:paraId="4DD0A1F5" w14:textId="249FA8A8" w:rsidR="00D73D77" w:rsidRPr="0081268E" w:rsidRDefault="00D73D77" w:rsidP="009847AB">
    <w:pPr>
      <w:pStyle w:val="AV81-SidhuvudKapitelHger"/>
    </w:pPr>
    <w:r>
      <w:t>Bilaga 6</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62552" w14:textId="77777777" w:rsidR="00D73D77" w:rsidRDefault="00D73D77" w:rsidP="0023168D">
    <w:pPr>
      <w:pStyle w:val="AV80-SidhuvudAFSHger"/>
    </w:pPr>
    <w:r>
      <w:t>AFS</w:t>
    </w:r>
    <w:r w:rsidRPr="0081268E">
      <w:t xml:space="preserve"> </w:t>
    </w:r>
    <w:r>
      <w:t>202X:X</w:t>
    </w:r>
  </w:p>
  <w:p w14:paraId="18E2772F" w14:textId="77777777" w:rsidR="00D73D77" w:rsidRDefault="00D73D77" w:rsidP="009847AB">
    <w:pPr>
      <w:pStyle w:val="AV81-SidhuvudKapitelHger"/>
    </w:pPr>
    <w:r>
      <w:t>Bilaga 17</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713D4" w14:textId="77777777" w:rsidR="00D73D77" w:rsidRPr="004731BA" w:rsidRDefault="00D73D77" w:rsidP="00B30A7B">
    <w:pPr>
      <w:pStyle w:val="AV80-SidhuvudAFSVnster"/>
    </w:pPr>
    <w:r w:rsidRPr="004731BA">
      <w:t>AFS 202X:X</w:t>
    </w:r>
  </w:p>
  <w:p w14:paraId="43805F57" w14:textId="1C16073B" w:rsidR="00D73D77" w:rsidRDefault="00D73D77" w:rsidP="00B30A7B">
    <w:pPr>
      <w:pStyle w:val="AV81-SidhuvudKapitelVnster"/>
    </w:pPr>
    <w:r>
      <w:t>Bilaga 7</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4B905" w14:textId="77777777" w:rsidR="00D73D77" w:rsidRDefault="00D73D77" w:rsidP="0081268E">
    <w:pPr>
      <w:pStyle w:val="AV80-SidhuvudAFSHger"/>
    </w:pPr>
    <w:r>
      <w:t>AFS</w:t>
    </w:r>
    <w:r w:rsidRPr="0081268E">
      <w:t xml:space="preserve"> </w:t>
    </w:r>
    <w:r>
      <w:t>202X:X</w:t>
    </w:r>
  </w:p>
  <w:p w14:paraId="088AE8A9" w14:textId="14201FE1" w:rsidR="00D73D77" w:rsidRPr="0081268E" w:rsidRDefault="00D73D77" w:rsidP="009847AB">
    <w:pPr>
      <w:pStyle w:val="AV81-SidhuvudKapitelHger"/>
    </w:pPr>
    <w:r>
      <w:t>Bilaga 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E05C8" w14:textId="73926057" w:rsidR="00D73D77" w:rsidRDefault="00D73D77" w:rsidP="00851919">
    <w:pPr>
      <w:pStyle w:val="AV80-SidhuvudAFSHger"/>
    </w:pPr>
    <w:r w:rsidRPr="00822790">
      <w:t>AFS 202X:X</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21E94" w14:textId="77777777" w:rsidR="00D73D77" w:rsidRDefault="00D73D77" w:rsidP="00B30A7B">
    <w:pPr>
      <w:pStyle w:val="AV80-SidhuvudAFSVnster"/>
    </w:pPr>
    <w:r>
      <w:t>AFS</w:t>
    </w:r>
    <w:r w:rsidRPr="0081268E">
      <w:t xml:space="preserve"> </w:t>
    </w:r>
    <w:r>
      <w:t>202X:X</w:t>
    </w:r>
  </w:p>
  <w:p w14:paraId="7BCC0F05" w14:textId="77777777" w:rsidR="00D73D77" w:rsidRDefault="00D73D77" w:rsidP="00B30A7B">
    <w:pPr>
      <w:pStyle w:val="AV81-SidhuvudKapitelVnster"/>
    </w:pPr>
    <w:r>
      <w:t>Bilaga 18</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93655" w14:textId="77777777" w:rsidR="00D73D77" w:rsidRPr="004731BA" w:rsidRDefault="00D73D77" w:rsidP="00B30A7B">
    <w:pPr>
      <w:pStyle w:val="AV80-SidhuvudAFSVnster"/>
    </w:pPr>
    <w:r w:rsidRPr="004731BA">
      <w:t>AFS 202X:X</w:t>
    </w:r>
  </w:p>
  <w:p w14:paraId="175616AD" w14:textId="2F73AC1E" w:rsidR="00D73D77" w:rsidRDefault="00D73D77" w:rsidP="00B30A7B">
    <w:pPr>
      <w:pStyle w:val="AV81-SidhuvudKapitelVnster"/>
    </w:pPr>
    <w:r>
      <w:t>Bilaga 8</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81D62" w14:textId="77777777" w:rsidR="00D73D77" w:rsidRDefault="00D73D77" w:rsidP="0081268E">
    <w:pPr>
      <w:pStyle w:val="AV80-SidhuvudAFSHger"/>
    </w:pPr>
    <w:r>
      <w:t>AFS</w:t>
    </w:r>
    <w:r w:rsidRPr="0081268E">
      <w:t xml:space="preserve"> </w:t>
    </w:r>
    <w:r>
      <w:t>202X:X</w:t>
    </w:r>
  </w:p>
  <w:p w14:paraId="01BC058F" w14:textId="039EC947" w:rsidR="00D73D77" w:rsidRPr="0081268E" w:rsidRDefault="00D73D77" w:rsidP="009847AB">
    <w:pPr>
      <w:pStyle w:val="AV81-SidhuvudKapitelHger"/>
    </w:pPr>
    <w:r>
      <w:t>Bilaga 8</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B502" w14:textId="4901E3BA" w:rsidR="00D73D77" w:rsidRDefault="00D73D77" w:rsidP="00B30A7B">
    <w:pPr>
      <w:pStyle w:val="AV80-SidhuvudAFSVnster"/>
    </w:pPr>
    <w:r>
      <w:t>AFS</w:t>
    </w:r>
    <w:r w:rsidRPr="0081268E">
      <w:t xml:space="preserve"> </w:t>
    </w:r>
    <w:r>
      <w:t>202X:X</w:t>
    </w:r>
  </w:p>
  <w:p w14:paraId="49133AEC" w14:textId="4795DECD" w:rsidR="00D73D77" w:rsidRDefault="00D73D77" w:rsidP="00DB432E">
    <w:pPr>
      <w:pStyle w:val="AV81-SidhuvudKapitelVnster"/>
    </w:pPr>
    <w:r>
      <w:t>Bilaga 2</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609F1" w14:textId="77777777" w:rsidR="00D73D77" w:rsidRPr="004731BA" w:rsidRDefault="00D73D77" w:rsidP="00B30A7B">
    <w:pPr>
      <w:pStyle w:val="AV80-SidhuvudAFSVnster"/>
    </w:pPr>
    <w:r w:rsidRPr="004731BA">
      <w:t>AFS 202X:X</w:t>
    </w:r>
  </w:p>
  <w:p w14:paraId="37383785" w14:textId="7D9C5C1E" w:rsidR="00D73D77" w:rsidRDefault="00D73D77" w:rsidP="00B30A7B">
    <w:pPr>
      <w:pStyle w:val="AV81-SidhuvudKapitelVnster"/>
    </w:pPr>
    <w:r>
      <w:t>Bilaga 9</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E8FA7" w14:textId="77777777" w:rsidR="00D73D77" w:rsidRDefault="00D73D77" w:rsidP="0081268E">
    <w:pPr>
      <w:pStyle w:val="AV80-SidhuvudAFSHger"/>
    </w:pPr>
    <w:r>
      <w:t>AFS</w:t>
    </w:r>
    <w:r w:rsidRPr="0081268E">
      <w:t xml:space="preserve"> </w:t>
    </w:r>
    <w:r>
      <w:t>202X:X</w:t>
    </w:r>
  </w:p>
  <w:p w14:paraId="4E89AFEA" w14:textId="7286D4FE" w:rsidR="00D73D77" w:rsidRPr="0081268E" w:rsidRDefault="00D73D77" w:rsidP="009847AB">
    <w:pPr>
      <w:pStyle w:val="AV81-SidhuvudKapitelHger"/>
    </w:pPr>
    <w:r>
      <w:t>Bilaga 9</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5CCE5" w14:textId="77777777" w:rsidR="00D73D77" w:rsidRDefault="00D73D77" w:rsidP="005342DD">
    <w:pPr>
      <w:pStyle w:val="AV80-SidhuvudAFSHger"/>
    </w:pPr>
    <w:r>
      <w:t>AFS</w:t>
    </w:r>
    <w:r w:rsidRPr="0081268E">
      <w:t xml:space="preserve"> </w:t>
    </w:r>
    <w:r>
      <w:t>202X:X</w:t>
    </w:r>
  </w:p>
  <w:p w14:paraId="4B224BE7" w14:textId="55453BA5" w:rsidR="00D73D77" w:rsidRDefault="00D73D77" w:rsidP="005342DD">
    <w:pPr>
      <w:pStyle w:val="AV81-SidhuvudKapitelHger"/>
    </w:pPr>
    <w:r>
      <w:t>Bilaga 3</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3B725" w14:textId="77777777" w:rsidR="00D73D77" w:rsidRPr="004731BA" w:rsidRDefault="00D73D77" w:rsidP="00B30A7B">
    <w:pPr>
      <w:pStyle w:val="AV80-SidhuvudAFSVnster"/>
    </w:pPr>
    <w:r w:rsidRPr="004731BA">
      <w:t>AFS 202X:X</w:t>
    </w:r>
  </w:p>
  <w:p w14:paraId="1EB5E8E6" w14:textId="39A61C45" w:rsidR="00D73D77" w:rsidRDefault="00D73D77" w:rsidP="00B30A7B">
    <w:pPr>
      <w:pStyle w:val="AV81-SidhuvudKapitelVnster"/>
    </w:pPr>
    <w:r>
      <w:t>Bilaga 10</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837B3" w14:textId="77777777" w:rsidR="00D73D77" w:rsidRDefault="00D73D77" w:rsidP="0081268E">
    <w:pPr>
      <w:pStyle w:val="AV80-SidhuvudAFSHger"/>
    </w:pPr>
    <w:r>
      <w:t>AFS</w:t>
    </w:r>
    <w:r w:rsidRPr="0081268E">
      <w:t xml:space="preserve"> </w:t>
    </w:r>
    <w:r>
      <w:t>202X:X</w:t>
    </w:r>
  </w:p>
  <w:p w14:paraId="229D93A3" w14:textId="3497509E" w:rsidR="00D73D77" w:rsidRPr="0081268E" w:rsidRDefault="00D73D77" w:rsidP="009847AB">
    <w:pPr>
      <w:pStyle w:val="AV81-SidhuvudKapitelHger"/>
    </w:pPr>
    <w:r>
      <w:t>Bilaga 10</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8EDD3" w14:textId="77777777" w:rsidR="00D73D77" w:rsidRDefault="00D73D77" w:rsidP="00B30A7B">
    <w:pPr>
      <w:pStyle w:val="AV80-SidhuvudAFSVnster"/>
    </w:pPr>
    <w:r>
      <w:t>AFS</w:t>
    </w:r>
    <w:r w:rsidRPr="0081268E">
      <w:t xml:space="preserve"> </w:t>
    </w:r>
    <w:r>
      <w:t>202X:X</w:t>
    </w:r>
  </w:p>
  <w:p w14:paraId="4AE87697" w14:textId="46EA6737" w:rsidR="00D73D77" w:rsidRDefault="00D73D77" w:rsidP="00B30A7B">
    <w:pPr>
      <w:pStyle w:val="AV81-SidhuvudKapitelVnster"/>
    </w:pPr>
    <w:r>
      <w:t>Bilaga 5</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F9E1" w14:textId="77777777" w:rsidR="00D73D77" w:rsidRDefault="00D73D77" w:rsidP="00B30A7B">
    <w:pPr>
      <w:pStyle w:val="AV80-SidhuvudAFSVnster"/>
    </w:pPr>
    <w:r>
      <w:t>AFS 202X:X</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AC1F0" w14:textId="77777777" w:rsidR="00D73D77" w:rsidRPr="004731BA" w:rsidRDefault="00D73D77" w:rsidP="00B30A7B">
    <w:pPr>
      <w:pStyle w:val="AV80-SidhuvudAFSVnster"/>
    </w:pPr>
    <w:r w:rsidRPr="004731BA">
      <w:t>AFS 202X:X</w:t>
    </w:r>
  </w:p>
  <w:p w14:paraId="4A2F08DA" w14:textId="2BFC972A" w:rsidR="00D73D77" w:rsidRDefault="00D73D77" w:rsidP="00B30A7B">
    <w:pPr>
      <w:pStyle w:val="AV81-SidhuvudKapitelVnster"/>
    </w:pPr>
    <w:r>
      <w:t>Bilaga 11</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0A908" w14:textId="77777777" w:rsidR="00D73D77" w:rsidRDefault="00D73D77" w:rsidP="0081268E">
    <w:pPr>
      <w:pStyle w:val="AV80-SidhuvudAFSHger"/>
    </w:pPr>
    <w:r>
      <w:t>AFS</w:t>
    </w:r>
    <w:r w:rsidRPr="0081268E">
      <w:t xml:space="preserve"> </w:t>
    </w:r>
    <w:r>
      <w:t>202X:X</w:t>
    </w:r>
  </w:p>
  <w:p w14:paraId="4CE190B1" w14:textId="143FF0F7" w:rsidR="00D73D77" w:rsidRPr="0081268E" w:rsidRDefault="00D73D77" w:rsidP="009847AB">
    <w:pPr>
      <w:pStyle w:val="AV81-SidhuvudKapitelHger"/>
    </w:pPr>
    <w:r>
      <w:t>Bilaga 11</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0FAB8" w14:textId="77777777" w:rsidR="00D73D77" w:rsidRDefault="00D73D77" w:rsidP="00B30A7B">
    <w:pPr>
      <w:pStyle w:val="AV80-SidhuvudAFSVnster"/>
    </w:pPr>
    <w:r>
      <w:t>AFS</w:t>
    </w:r>
    <w:r w:rsidRPr="0081268E">
      <w:t xml:space="preserve"> </w:t>
    </w:r>
    <w:r>
      <w:t>202X:X</w:t>
    </w:r>
  </w:p>
  <w:p w14:paraId="3DAF1B3E" w14:textId="4B8A412B" w:rsidR="00D73D77" w:rsidRDefault="00D73D77" w:rsidP="00B30A7B">
    <w:pPr>
      <w:pStyle w:val="AV81-SidhuvudKapitelVnster"/>
    </w:pPr>
    <w:r>
      <w:t>Bilaga 6</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DCEAF" w14:textId="77777777" w:rsidR="00D73D77" w:rsidRPr="004731BA" w:rsidRDefault="00D73D77" w:rsidP="00B30A7B">
    <w:pPr>
      <w:pStyle w:val="AV80-SidhuvudAFSVnster"/>
    </w:pPr>
    <w:r w:rsidRPr="004731BA">
      <w:t>AFS 202X:X</w:t>
    </w:r>
  </w:p>
  <w:p w14:paraId="706EECB5" w14:textId="740BEAE0" w:rsidR="00D73D77" w:rsidRDefault="00D73D77" w:rsidP="00B30A7B">
    <w:pPr>
      <w:pStyle w:val="AV81-SidhuvudKapitelVnster"/>
    </w:pPr>
    <w:r>
      <w:t>Bilaga 12</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0AA55" w14:textId="77777777" w:rsidR="00D73D77" w:rsidRDefault="00D73D77" w:rsidP="0081268E">
    <w:pPr>
      <w:pStyle w:val="AV80-SidhuvudAFSHger"/>
    </w:pPr>
    <w:r>
      <w:t>AFS</w:t>
    </w:r>
    <w:r w:rsidRPr="0081268E">
      <w:t xml:space="preserve"> </w:t>
    </w:r>
    <w:r>
      <w:t>202X:X</w:t>
    </w:r>
  </w:p>
  <w:p w14:paraId="4CD36A7A" w14:textId="083E8798" w:rsidR="00D73D77" w:rsidRPr="0081268E" w:rsidRDefault="00D73D77" w:rsidP="009847AB">
    <w:pPr>
      <w:pStyle w:val="AV81-SidhuvudKapitelHger"/>
    </w:pPr>
    <w:r>
      <w:t>Bilaga 12</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1C4DD" w14:textId="77777777" w:rsidR="00D73D77" w:rsidRDefault="00D73D77" w:rsidP="009847AB">
    <w:pPr>
      <w:pStyle w:val="AV81-SidhuvudKapitelHger"/>
    </w:pPr>
    <w:r>
      <w:t>AFS</w:t>
    </w:r>
    <w:r w:rsidRPr="0081268E">
      <w:t xml:space="preserve"> </w:t>
    </w:r>
    <w:r>
      <w:t>202X:X</w:t>
    </w:r>
  </w:p>
  <w:p w14:paraId="203A0A42" w14:textId="55D595A9" w:rsidR="00D73D77" w:rsidRDefault="00D73D77" w:rsidP="009847AB">
    <w:pPr>
      <w:pStyle w:val="AV81-SidhuvudKapitelHger"/>
    </w:pPr>
    <w:r>
      <w:t>Bilaga 7</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DC975" w14:textId="77777777" w:rsidR="00D73D77" w:rsidRPr="004731BA" w:rsidRDefault="00D73D77" w:rsidP="00B30A7B">
    <w:pPr>
      <w:pStyle w:val="AV80-SidhuvudAFSVnster"/>
    </w:pPr>
    <w:r w:rsidRPr="004731BA">
      <w:t>AFS 202X:X</w:t>
    </w:r>
  </w:p>
  <w:p w14:paraId="77F67008" w14:textId="61E47B34" w:rsidR="00D73D77" w:rsidRDefault="00D73D77" w:rsidP="00B30A7B">
    <w:pPr>
      <w:pStyle w:val="AV81-SidhuvudKapitelVnster"/>
    </w:pPr>
    <w:r>
      <w:t>Bilaga 13</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3BD49" w14:textId="77777777" w:rsidR="00D73D77" w:rsidRDefault="00D73D77" w:rsidP="0081268E">
    <w:pPr>
      <w:pStyle w:val="AV80-SidhuvudAFSHger"/>
    </w:pPr>
    <w:r>
      <w:t>AFS</w:t>
    </w:r>
    <w:r w:rsidRPr="0081268E">
      <w:t xml:space="preserve"> </w:t>
    </w:r>
    <w:r>
      <w:t>202X:X</w:t>
    </w:r>
  </w:p>
  <w:p w14:paraId="12413E8A" w14:textId="15576172" w:rsidR="00D73D77" w:rsidRPr="0081268E" w:rsidRDefault="00D73D77" w:rsidP="009847AB">
    <w:pPr>
      <w:pStyle w:val="AV81-SidhuvudKapitelHger"/>
    </w:pPr>
    <w:r>
      <w:t>Bilaga 13</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CF71" w14:textId="77777777" w:rsidR="00D73D77" w:rsidRDefault="00D73D77" w:rsidP="00B30A7B">
    <w:pPr>
      <w:pStyle w:val="AV80-SidhuvudAFSVnster"/>
    </w:pPr>
    <w:r>
      <w:t>AFS</w:t>
    </w:r>
    <w:r w:rsidRPr="0081268E">
      <w:t xml:space="preserve"> </w:t>
    </w:r>
    <w:r>
      <w:t>202X:X</w:t>
    </w:r>
  </w:p>
  <w:p w14:paraId="37A9DD18" w14:textId="19EBCE8D" w:rsidR="00D73D77" w:rsidRDefault="00D73D77" w:rsidP="00DB432E">
    <w:pPr>
      <w:pStyle w:val="AV91-SidfotVnster"/>
    </w:pPr>
    <w:r>
      <w:t>Bilaga 8</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5EF85" w14:textId="77777777" w:rsidR="00D73D77" w:rsidRPr="004731BA" w:rsidRDefault="00D73D77" w:rsidP="00B30A7B">
    <w:pPr>
      <w:pStyle w:val="AV80-SidhuvudAFSVnster"/>
    </w:pPr>
    <w:r w:rsidRPr="004731BA">
      <w:t>AFS 202X:X</w:t>
    </w:r>
  </w:p>
  <w:p w14:paraId="36C270E6" w14:textId="544206F0" w:rsidR="00D73D77" w:rsidRDefault="00D73D77" w:rsidP="00B30A7B">
    <w:pPr>
      <w:pStyle w:val="AV81-SidhuvudKapitelVnster"/>
    </w:pPr>
    <w:r>
      <w:t>Bilaga 14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93B50" w14:textId="64C5259F" w:rsidR="00D73D77" w:rsidRDefault="00D73D77" w:rsidP="00123A35">
    <w:pPr>
      <w:pStyle w:val="AV80-SidhuvudAFSHger"/>
    </w:pPr>
    <w:r w:rsidRPr="00822790">
      <w:t>AFS 202X:X</w: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447A6" w14:textId="77777777" w:rsidR="00D73D77" w:rsidRDefault="00D73D77" w:rsidP="0081268E">
    <w:pPr>
      <w:pStyle w:val="AV80-SidhuvudAFSHger"/>
    </w:pPr>
    <w:r>
      <w:t>AFS</w:t>
    </w:r>
    <w:r w:rsidRPr="0081268E">
      <w:t xml:space="preserve"> </w:t>
    </w:r>
    <w:r>
      <w:t>202X:X</w:t>
    </w:r>
  </w:p>
  <w:p w14:paraId="7F2D9746" w14:textId="04110BB2" w:rsidR="00D73D77" w:rsidRPr="0081268E" w:rsidRDefault="00D73D77" w:rsidP="009847AB">
    <w:pPr>
      <w:pStyle w:val="AV81-SidhuvudKapitelHger"/>
    </w:pPr>
    <w:r>
      <w:t>Bilaga 14</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B99E" w14:textId="77777777" w:rsidR="00D73D77" w:rsidRDefault="00D73D77" w:rsidP="007E26B4">
    <w:pPr>
      <w:pStyle w:val="AV80-SidhuvudAFSHger"/>
    </w:pPr>
    <w:r>
      <w:t>AFS</w:t>
    </w:r>
    <w:r w:rsidRPr="0081268E">
      <w:t xml:space="preserve"> </w:t>
    </w:r>
    <w:r>
      <w:t>202X:X</w:t>
    </w:r>
  </w:p>
  <w:p w14:paraId="6B9FC766" w14:textId="7A4CBFA8" w:rsidR="00D73D77" w:rsidRDefault="00D73D77" w:rsidP="009847AB">
    <w:pPr>
      <w:pStyle w:val="AV81-SidhuvudKapitelHger"/>
    </w:pPr>
    <w:r>
      <w:t>Bilaga 9</w: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96880" w14:textId="77777777" w:rsidR="00D73D77" w:rsidRPr="004731BA" w:rsidRDefault="00D73D77" w:rsidP="00B30A7B">
    <w:pPr>
      <w:pStyle w:val="AV80-SidhuvudAFSVnster"/>
    </w:pPr>
    <w:r w:rsidRPr="004731BA">
      <w:t>AFS 202X:X</w:t>
    </w:r>
  </w:p>
  <w:p w14:paraId="4D1AC360" w14:textId="1CFA4B5C" w:rsidR="00D73D77" w:rsidRDefault="00D73D77" w:rsidP="00B30A7B">
    <w:pPr>
      <w:pStyle w:val="AV81-SidhuvudKapitelVnster"/>
    </w:pPr>
    <w:r>
      <w:t>Bilaga 15</w: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CC2E0" w14:textId="77777777" w:rsidR="00D73D77" w:rsidRDefault="00D73D77" w:rsidP="0081268E">
    <w:pPr>
      <w:pStyle w:val="AV80-SidhuvudAFSHger"/>
    </w:pPr>
    <w:r>
      <w:t>AFS</w:t>
    </w:r>
    <w:r w:rsidRPr="0081268E">
      <w:t xml:space="preserve"> </w:t>
    </w:r>
    <w:r>
      <w:t>202X:X</w:t>
    </w:r>
  </w:p>
  <w:p w14:paraId="412CD987" w14:textId="4929DBE4" w:rsidR="00D73D77" w:rsidRPr="0081268E" w:rsidRDefault="00D73D77" w:rsidP="009847AB">
    <w:pPr>
      <w:pStyle w:val="AV81-SidhuvudKapitelHger"/>
    </w:pPr>
    <w:r>
      <w:t>Bilaga 15</w: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9753C" w14:textId="77777777" w:rsidR="00D73D77" w:rsidRDefault="00D73D77" w:rsidP="008952A2">
    <w:pPr>
      <w:pStyle w:val="AV80-SidhuvudAFSHger"/>
    </w:pPr>
    <w:r>
      <w:t>AFS</w:t>
    </w:r>
    <w:r w:rsidRPr="0081268E">
      <w:t xml:space="preserve"> </w:t>
    </w:r>
    <w:r>
      <w:t>202X:X</w:t>
    </w:r>
  </w:p>
  <w:p w14:paraId="72734ED1" w14:textId="264F2A35" w:rsidR="00D73D77" w:rsidRDefault="00D73D77" w:rsidP="009847AB">
    <w:pPr>
      <w:pStyle w:val="AV81-SidhuvudKapitelHger"/>
    </w:pPr>
    <w:r>
      <w:t>Bilaga 10</w: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2154" w14:textId="77777777" w:rsidR="00D73D77" w:rsidRPr="004731BA" w:rsidRDefault="00D73D77" w:rsidP="00B30A7B">
    <w:pPr>
      <w:pStyle w:val="AV80-SidhuvudAFSVnster"/>
    </w:pPr>
    <w:r w:rsidRPr="004731BA">
      <w:t>AFS 202X:X</w:t>
    </w:r>
  </w:p>
  <w:p w14:paraId="16EF4EA3" w14:textId="65E5A101" w:rsidR="00D73D77" w:rsidRDefault="00D73D77" w:rsidP="00B30A7B">
    <w:pPr>
      <w:pStyle w:val="AV81-SidhuvudKapitelVnster"/>
    </w:pPr>
    <w:r>
      <w:t>Bilaga 16</w: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AD19E" w14:textId="77777777" w:rsidR="00D73D77" w:rsidRDefault="00D73D77" w:rsidP="0081268E">
    <w:pPr>
      <w:pStyle w:val="AV80-SidhuvudAFSHger"/>
    </w:pPr>
    <w:r>
      <w:t>AFS</w:t>
    </w:r>
    <w:r w:rsidRPr="0081268E">
      <w:t xml:space="preserve"> </w:t>
    </w:r>
    <w:r>
      <w:t>202X:X</w:t>
    </w:r>
  </w:p>
  <w:p w14:paraId="5F085DD5" w14:textId="355E81C6" w:rsidR="00D73D77" w:rsidRPr="0081268E" w:rsidRDefault="00D73D77" w:rsidP="009847AB">
    <w:pPr>
      <w:pStyle w:val="AV81-SidhuvudKapitelHger"/>
    </w:pPr>
    <w:r>
      <w:t>Bilaga 16</w: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56E7E" w14:textId="77777777" w:rsidR="00D73D77" w:rsidRDefault="00D73D77" w:rsidP="0023168D">
    <w:pPr>
      <w:pStyle w:val="AV80-SidhuvudAFSHger"/>
    </w:pPr>
    <w:r>
      <w:t>AFS</w:t>
    </w:r>
    <w:r w:rsidRPr="0081268E">
      <w:t xml:space="preserve"> </w:t>
    </w:r>
    <w:r>
      <w:t>202X:X</w:t>
    </w:r>
  </w:p>
  <w:p w14:paraId="2F0CB4B0" w14:textId="1F915225" w:rsidR="00D73D77" w:rsidRDefault="00D73D77" w:rsidP="009847AB">
    <w:pPr>
      <w:pStyle w:val="AV81-SidhuvudKapitelHger"/>
    </w:pPr>
    <w:r>
      <w:t>Bilaga 11</w: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B4BA5" w14:textId="77777777" w:rsidR="00D73D77" w:rsidRPr="004731BA" w:rsidRDefault="00D73D77" w:rsidP="00B30A7B">
    <w:pPr>
      <w:pStyle w:val="AV80-SidhuvudAFSVnster"/>
    </w:pPr>
    <w:r w:rsidRPr="004731BA">
      <w:t>AFS 202X:X</w:t>
    </w:r>
  </w:p>
  <w:p w14:paraId="4521C811" w14:textId="1DE169FD" w:rsidR="00D73D77" w:rsidRDefault="00D73D77" w:rsidP="00B30A7B">
    <w:pPr>
      <w:pStyle w:val="AV81-SidhuvudKapitelVnster"/>
    </w:pPr>
    <w:r>
      <w:t>Bilaga 18</w:t>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57120" w14:textId="77777777" w:rsidR="00D73D77" w:rsidRDefault="00D73D77" w:rsidP="0081268E">
    <w:pPr>
      <w:pStyle w:val="AV80-SidhuvudAFSHger"/>
    </w:pPr>
    <w:r>
      <w:t>AFS</w:t>
    </w:r>
    <w:r w:rsidRPr="0081268E">
      <w:t xml:space="preserve"> </w:t>
    </w:r>
    <w:r>
      <w:t>202X:X</w:t>
    </w:r>
  </w:p>
  <w:p w14:paraId="2331BDDB" w14:textId="653FDBF2" w:rsidR="00D73D77" w:rsidRPr="0081268E" w:rsidRDefault="00D73D77" w:rsidP="009847AB">
    <w:pPr>
      <w:pStyle w:val="AV81-SidhuvudKapitelHger"/>
    </w:pPr>
    <w:r>
      <w:t>Bilaga 17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C387" w14:textId="77777777" w:rsidR="00D73D77" w:rsidRDefault="00D73D77" w:rsidP="00B30A7B">
    <w:pPr>
      <w:pStyle w:val="AV80-SidhuvudAFSVnster"/>
    </w:pPr>
    <w:r>
      <w:t>AFS</w:t>
    </w:r>
    <w:r w:rsidRPr="0081268E">
      <w:t xml:space="preserve"> </w:t>
    </w:r>
    <w:r>
      <w:t>202X:X</w:t>
    </w:r>
  </w:p>
  <w:p w14:paraId="2624FB8B" w14:textId="5ED886D1" w:rsidR="00D73D77" w:rsidRPr="00822790" w:rsidRDefault="00D73D77" w:rsidP="00B30A7B">
    <w:pPr>
      <w:pStyle w:val="AV81-SidhuvudKapitelVnster"/>
    </w:pPr>
    <w:r>
      <w:t>16 kap.</w:t>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5A1C9" w14:textId="77777777" w:rsidR="00D73D77" w:rsidRDefault="00D73D77" w:rsidP="00B30A7B">
    <w:pPr>
      <w:pStyle w:val="AV80-SidhuvudAFSVnster"/>
    </w:pPr>
    <w:r>
      <w:t>AFS</w:t>
    </w:r>
    <w:r w:rsidRPr="0081268E">
      <w:t xml:space="preserve"> </w:t>
    </w:r>
    <w:r>
      <w:t>202X:X</w:t>
    </w:r>
  </w:p>
  <w:p w14:paraId="2E3C79D5" w14:textId="3C0381D7" w:rsidR="00D73D77" w:rsidRDefault="00D73D77" w:rsidP="00B30A7B">
    <w:pPr>
      <w:pStyle w:val="AV81-SidhuvudKapitelVnster"/>
    </w:pPr>
    <w:r>
      <w:t>Bilaga 13</w:t>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C2DAF" w14:textId="77777777" w:rsidR="00D73D77" w:rsidRPr="004731BA" w:rsidRDefault="00D73D77" w:rsidP="00B30A7B">
    <w:pPr>
      <w:pStyle w:val="AV80-SidhuvudAFSVnster"/>
    </w:pPr>
    <w:r w:rsidRPr="004731BA">
      <w:t>AFS 202X:X</w:t>
    </w:r>
  </w:p>
  <w:p w14:paraId="1AF16359" w14:textId="77777777" w:rsidR="00D73D77" w:rsidRDefault="00D73D77" w:rsidP="00B30A7B">
    <w:pPr>
      <w:pStyle w:val="AV81-SidhuvudKapitelVnster"/>
    </w:pPr>
    <w:r>
      <w:t>Bilaga 17</w:t>
    </w: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E155" w14:textId="77777777" w:rsidR="00D73D77" w:rsidRDefault="00D73D77" w:rsidP="0081268E">
    <w:pPr>
      <w:pStyle w:val="AV80-SidhuvudAFSHger"/>
    </w:pPr>
    <w:r>
      <w:t>AFS</w:t>
    </w:r>
    <w:r w:rsidRPr="0081268E">
      <w:t xml:space="preserve"> </w:t>
    </w:r>
    <w:r>
      <w:t>202X:X</w:t>
    </w:r>
  </w:p>
  <w:p w14:paraId="3DE34123" w14:textId="191C4E5D" w:rsidR="00D73D77" w:rsidRPr="0081268E" w:rsidRDefault="00D73D77" w:rsidP="009847AB">
    <w:pPr>
      <w:pStyle w:val="AV81-SidhuvudKapitelHger"/>
    </w:pPr>
    <w:r>
      <w:t>Bilaga 18</w: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18B74" w14:textId="77777777" w:rsidR="00D73D77" w:rsidRDefault="00D73D77" w:rsidP="0023168D">
    <w:pPr>
      <w:pStyle w:val="AV80-SidhuvudAFSHger"/>
    </w:pPr>
    <w:r>
      <w:t>AFS</w:t>
    </w:r>
    <w:r w:rsidRPr="0081268E">
      <w:t xml:space="preserve"> </w:t>
    </w:r>
    <w:r>
      <w:t>202X:X</w:t>
    </w:r>
  </w:p>
  <w:p w14:paraId="13BFEBE9" w14:textId="77777777" w:rsidR="00D73D77" w:rsidRDefault="00D73D77" w:rsidP="009847AB">
    <w:pPr>
      <w:pStyle w:val="AV81-SidhuvudKapitelHger"/>
    </w:pPr>
    <w:r>
      <w:t>Bilaga 12</w:t>
    </w: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F538" w14:textId="77777777" w:rsidR="00D73D77" w:rsidRPr="004731BA" w:rsidRDefault="00D73D77" w:rsidP="00B30A7B">
    <w:pPr>
      <w:pStyle w:val="AV80-SidhuvudAFSVnster"/>
    </w:pPr>
    <w:r w:rsidRPr="004731BA">
      <w:t>AFS 202X:X</w:t>
    </w:r>
  </w:p>
  <w:p w14:paraId="7C454240" w14:textId="29FE8A9B" w:rsidR="00D73D77" w:rsidRDefault="00D73D77" w:rsidP="00B30A7B">
    <w:pPr>
      <w:pStyle w:val="AV81-SidhuvudKapitelVnster"/>
    </w:pPr>
    <w:r>
      <w:t>Bilaga 19</w:t>
    </w: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06E67" w14:textId="77777777" w:rsidR="00D73D77" w:rsidRDefault="00D73D77" w:rsidP="0081268E">
    <w:pPr>
      <w:pStyle w:val="AV80-SidhuvudAFSHger"/>
    </w:pPr>
    <w:r>
      <w:t>AFS</w:t>
    </w:r>
    <w:r w:rsidRPr="0081268E">
      <w:t xml:space="preserve"> </w:t>
    </w:r>
    <w:r>
      <w:t>202X:X</w:t>
    </w:r>
  </w:p>
  <w:p w14:paraId="238863AD" w14:textId="27B474C6" w:rsidR="00D73D77" w:rsidRPr="0081268E" w:rsidRDefault="00D73D77" w:rsidP="009847AB">
    <w:pPr>
      <w:pStyle w:val="AV81-SidhuvudKapitelHger"/>
    </w:pPr>
    <w:r>
      <w:t>Bilaga 19</w: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2452" w14:textId="77777777" w:rsidR="00D73D77" w:rsidRDefault="00D73D77" w:rsidP="00876D41">
    <w:pPr>
      <w:pStyle w:val="AV80-SidhuvudAFSHger"/>
    </w:pPr>
    <w:r>
      <w:t>AFS</w:t>
    </w:r>
    <w:r w:rsidRPr="0081268E">
      <w:t xml:space="preserve"> </w:t>
    </w:r>
    <w:r>
      <w:t>202X:X</w:t>
    </w:r>
  </w:p>
  <w:p w14:paraId="72720DF7" w14:textId="7DF6B3D2" w:rsidR="00D73D77" w:rsidRDefault="00D73D77" w:rsidP="00876D41">
    <w:pPr>
      <w:pStyle w:val="AV81-SidhuvudKapitelHger"/>
    </w:pPr>
    <w:r>
      <w:t>Bilaga 19</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8574" w14:textId="753739F4" w:rsidR="00D73D77" w:rsidRDefault="00D73D77" w:rsidP="00AD3733">
    <w:pPr>
      <w:pStyle w:val="AV80-SidhuvudAFSVnster"/>
    </w:pPr>
    <w:r>
      <w:t>AFS 202X:X</w:t>
    </w:r>
  </w:p>
  <w:p w14:paraId="62B72FE3" w14:textId="0F58B8AE" w:rsidR="00D73D77" w:rsidRDefault="00541358" w:rsidP="00877A64">
    <w:pPr>
      <w:pStyle w:val="AV80-SidhuvudAFSVnster"/>
    </w:pPr>
    <w:fldSimple w:instr=" STYLEREF  &quot;AV02 - Rubrik Kapitel Sidhuvud Gömd&quot; \l  \* MERGEFORMAT ">
      <w:r w:rsidR="00F3548F">
        <w:rPr>
          <w:noProof/>
        </w:rPr>
        <w:t>Kapitel 14</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788D2" w14:textId="77777777" w:rsidR="00D73D77" w:rsidRDefault="00D73D77" w:rsidP="00822790">
    <w:pPr>
      <w:pStyle w:val="AV80-SidhuvudAFSHger"/>
    </w:pPr>
    <w:r w:rsidRPr="00822790">
      <w:t>AFS 202X:X</w:t>
    </w:r>
  </w:p>
  <w:p w14:paraId="6558C5E4" w14:textId="1D7E18A7" w:rsidR="00D73D77" w:rsidRDefault="00541358" w:rsidP="008D5B88">
    <w:pPr>
      <w:pStyle w:val="AV81-SidhuvudKapitelHger"/>
    </w:pPr>
    <w:fldSimple w:instr=" STYLEREF  &quot;AV02 - Rubrik Kapitel Sidhuvud Gömd&quot; \l  \* MERGEFORMAT ">
      <w:r w:rsidR="00F3548F">
        <w:rPr>
          <w:noProof/>
        </w:rPr>
        <w:t>Kapitel 14</w:t>
      </w:r>
    </w:fldSimple>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98D6E" w14:textId="77777777" w:rsidR="00D73D77" w:rsidRDefault="00D73D77" w:rsidP="00AD3733">
    <w:pPr>
      <w:pStyle w:val="AV80-SidhuvudAFSVnster"/>
    </w:pPr>
    <w:r>
      <w:t>AFS 202X:X</w:t>
    </w:r>
  </w:p>
  <w:p w14:paraId="0213728E" w14:textId="742DDA9C" w:rsidR="00D73D77" w:rsidRDefault="00D73D77" w:rsidP="000D094E">
    <w:pPr>
      <w:pStyle w:val="AV80-SidhuvudAFSVnster"/>
    </w:pPr>
    <w:r w:rsidRPr="000D094E">
      <w:t>Övergångsbestämmelser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2DC"/>
    <w:multiLevelType w:val="hybridMultilevel"/>
    <w:tmpl w:val="121AD46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0D931FE"/>
    <w:multiLevelType w:val="multilevel"/>
    <w:tmpl w:val="D83648AA"/>
    <w:styleLink w:val="Formatmall1"/>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EA0D6D"/>
    <w:multiLevelType w:val="hybridMultilevel"/>
    <w:tmpl w:val="6F489B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240744C"/>
    <w:multiLevelType w:val="hybridMultilevel"/>
    <w:tmpl w:val="9B9650E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2651ABC"/>
    <w:multiLevelType w:val="multilevel"/>
    <w:tmpl w:val="D0EC7C5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2B214A8"/>
    <w:multiLevelType w:val="hybridMultilevel"/>
    <w:tmpl w:val="2416E4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2DE285E"/>
    <w:multiLevelType w:val="hybridMultilevel"/>
    <w:tmpl w:val="D0167CF2"/>
    <w:lvl w:ilvl="0" w:tplc="35880F14">
      <w:start w:val="1"/>
      <w:numFmt w:val="bullet"/>
      <w:lvlText w:val="-"/>
      <w:lvlJc w:val="left"/>
      <w:pPr>
        <w:ind w:left="790" w:hanging="430"/>
      </w:pPr>
      <w:rPr>
        <w:rFonts w:ascii="Book Antiqua" w:eastAsia="Times New Roman" w:hAnsi="Book Antiqua"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2E07F9D"/>
    <w:multiLevelType w:val="hybridMultilevel"/>
    <w:tmpl w:val="09CE8220"/>
    <w:lvl w:ilvl="0" w:tplc="57B6377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35451FF"/>
    <w:multiLevelType w:val="hybridMultilevel"/>
    <w:tmpl w:val="CB5E6F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4625152"/>
    <w:multiLevelType w:val="hybridMultilevel"/>
    <w:tmpl w:val="D9A064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06F91F47"/>
    <w:multiLevelType w:val="singleLevel"/>
    <w:tmpl w:val="CE647DFC"/>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11" w15:restartNumberingAfterBreak="0">
    <w:nsid w:val="07493DE7"/>
    <w:multiLevelType w:val="hybridMultilevel"/>
    <w:tmpl w:val="F8569B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8683652"/>
    <w:multiLevelType w:val="singleLevel"/>
    <w:tmpl w:val="17E02ABE"/>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13" w15:restartNumberingAfterBreak="0">
    <w:nsid w:val="088576BC"/>
    <w:multiLevelType w:val="hybridMultilevel"/>
    <w:tmpl w:val="AF60A536"/>
    <w:lvl w:ilvl="0" w:tplc="041D000F">
      <w:start w:val="1"/>
      <w:numFmt w:val="decimal"/>
      <w:pStyle w:val="Par-numberi"/>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8AD09BC"/>
    <w:multiLevelType w:val="hybridMultilevel"/>
    <w:tmpl w:val="4C68ABE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8B11FF9"/>
    <w:multiLevelType w:val="hybridMultilevel"/>
    <w:tmpl w:val="B43ACAAC"/>
    <w:lvl w:ilvl="0" w:tplc="041D000F">
      <w:start w:val="1"/>
      <w:numFmt w:val="decimal"/>
      <w:lvlText w:val="%1."/>
      <w:lvlJc w:val="left"/>
      <w:pPr>
        <w:ind w:left="1230" w:hanging="360"/>
      </w:pPr>
    </w:lvl>
    <w:lvl w:ilvl="1" w:tplc="041D0019">
      <w:start w:val="1"/>
      <w:numFmt w:val="lowerLetter"/>
      <w:lvlText w:val="%2."/>
      <w:lvlJc w:val="left"/>
      <w:pPr>
        <w:ind w:left="1950" w:hanging="360"/>
      </w:pPr>
    </w:lvl>
    <w:lvl w:ilvl="2" w:tplc="041D001B">
      <w:start w:val="1"/>
      <w:numFmt w:val="lowerRoman"/>
      <w:lvlText w:val="%3."/>
      <w:lvlJc w:val="right"/>
      <w:pPr>
        <w:ind w:left="2670" w:hanging="180"/>
      </w:pPr>
    </w:lvl>
    <w:lvl w:ilvl="3" w:tplc="041D000F" w:tentative="1">
      <w:start w:val="1"/>
      <w:numFmt w:val="decimal"/>
      <w:lvlText w:val="%4."/>
      <w:lvlJc w:val="left"/>
      <w:pPr>
        <w:ind w:left="3390" w:hanging="360"/>
      </w:pPr>
    </w:lvl>
    <w:lvl w:ilvl="4" w:tplc="041D0019" w:tentative="1">
      <w:start w:val="1"/>
      <w:numFmt w:val="lowerLetter"/>
      <w:lvlText w:val="%5."/>
      <w:lvlJc w:val="left"/>
      <w:pPr>
        <w:ind w:left="4110" w:hanging="360"/>
      </w:pPr>
    </w:lvl>
    <w:lvl w:ilvl="5" w:tplc="041D001B" w:tentative="1">
      <w:start w:val="1"/>
      <w:numFmt w:val="lowerRoman"/>
      <w:lvlText w:val="%6."/>
      <w:lvlJc w:val="right"/>
      <w:pPr>
        <w:ind w:left="4830" w:hanging="180"/>
      </w:pPr>
    </w:lvl>
    <w:lvl w:ilvl="6" w:tplc="041D000F" w:tentative="1">
      <w:start w:val="1"/>
      <w:numFmt w:val="decimal"/>
      <w:lvlText w:val="%7."/>
      <w:lvlJc w:val="left"/>
      <w:pPr>
        <w:ind w:left="5550" w:hanging="360"/>
      </w:pPr>
    </w:lvl>
    <w:lvl w:ilvl="7" w:tplc="041D0019" w:tentative="1">
      <w:start w:val="1"/>
      <w:numFmt w:val="lowerLetter"/>
      <w:lvlText w:val="%8."/>
      <w:lvlJc w:val="left"/>
      <w:pPr>
        <w:ind w:left="6270" w:hanging="360"/>
      </w:pPr>
    </w:lvl>
    <w:lvl w:ilvl="8" w:tplc="041D001B" w:tentative="1">
      <w:start w:val="1"/>
      <w:numFmt w:val="lowerRoman"/>
      <w:lvlText w:val="%9."/>
      <w:lvlJc w:val="right"/>
      <w:pPr>
        <w:ind w:left="6990" w:hanging="180"/>
      </w:pPr>
    </w:lvl>
  </w:abstractNum>
  <w:abstractNum w:abstractNumId="16" w15:restartNumberingAfterBreak="0">
    <w:nsid w:val="0942624A"/>
    <w:multiLevelType w:val="singleLevel"/>
    <w:tmpl w:val="BD6C69CC"/>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0964711E"/>
    <w:multiLevelType w:val="hybridMultilevel"/>
    <w:tmpl w:val="CED203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0A131BEC"/>
    <w:multiLevelType w:val="hybridMultilevel"/>
    <w:tmpl w:val="CE7294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0B7F4273"/>
    <w:multiLevelType w:val="singleLevel"/>
    <w:tmpl w:val="6276CDDE"/>
    <w:lvl w:ilvl="0">
      <w:start w:val="1"/>
      <w:numFmt w:val="upperRoman"/>
      <w:pStyle w:val="Par-numberI0"/>
      <w:lvlText w:val="%1."/>
      <w:lvlJc w:val="left"/>
      <w:pPr>
        <w:tabs>
          <w:tab w:val="num" w:pos="567"/>
        </w:tabs>
        <w:ind w:left="567" w:hanging="567"/>
      </w:pPr>
    </w:lvl>
  </w:abstractNum>
  <w:abstractNum w:abstractNumId="20" w15:restartNumberingAfterBreak="0">
    <w:nsid w:val="0CCC2FA0"/>
    <w:multiLevelType w:val="multilevel"/>
    <w:tmpl w:val="99281D6A"/>
    <w:name w:val="List Number__1"/>
    <w:lvl w:ilvl="0">
      <w:start w:val="1"/>
      <w:numFmt w:val="decimal"/>
      <w:lvlRestart w:val="0"/>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0D2E5FDB"/>
    <w:multiLevelType w:val="hybridMultilevel"/>
    <w:tmpl w:val="648016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0DB45FED"/>
    <w:multiLevelType w:val="hybridMultilevel"/>
    <w:tmpl w:val="A9AEEB7A"/>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0E657857"/>
    <w:multiLevelType w:val="hybridMultilevel"/>
    <w:tmpl w:val="CE3A2328"/>
    <w:lvl w:ilvl="0" w:tplc="041D000F">
      <w:start w:val="1"/>
      <w:numFmt w:val="decimal"/>
      <w:lvlText w:val="%1."/>
      <w:lvlJc w:val="left"/>
      <w:pPr>
        <w:ind w:left="360" w:hanging="360"/>
      </w:pPr>
      <w:rPr>
        <w:rFonts w:hint="default"/>
      </w:rPr>
    </w:lvl>
    <w:lvl w:ilvl="1" w:tplc="041D0017">
      <w:start w:val="1"/>
      <w:numFmt w:val="lowerLetter"/>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107C09F9"/>
    <w:multiLevelType w:val="hybridMultilevel"/>
    <w:tmpl w:val="A11EAD1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11924C7A"/>
    <w:multiLevelType w:val="hybridMultilevel"/>
    <w:tmpl w:val="48F087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129F162F"/>
    <w:multiLevelType w:val="hybridMultilevel"/>
    <w:tmpl w:val="98D4A9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12E22952"/>
    <w:multiLevelType w:val="hybridMultilevel"/>
    <w:tmpl w:val="F078CB4A"/>
    <w:lvl w:ilvl="0" w:tplc="0FEA0AFE">
      <w:numFmt w:val="bullet"/>
      <w:lvlText w:val="−"/>
      <w:lvlJc w:val="left"/>
      <w:pPr>
        <w:ind w:left="1230" w:hanging="360"/>
      </w:pPr>
      <w:rPr>
        <w:rFonts w:ascii="Book Antiqua" w:eastAsia="Times New Roman" w:hAnsi="Book Antiqua" w:cs="Times New Roman" w:hint="default"/>
      </w:rPr>
    </w:lvl>
    <w:lvl w:ilvl="1" w:tplc="DB0605B8">
      <w:numFmt w:val="bullet"/>
      <w:lvlText w:val="–"/>
      <w:lvlJc w:val="left"/>
      <w:pPr>
        <w:ind w:left="1950" w:hanging="360"/>
      </w:pPr>
      <w:rPr>
        <w:rFonts w:ascii="Book Antiqua" w:eastAsia="Times New Roman" w:hAnsi="Book Antiqua" w:cs="Times New Roman" w:hint="default"/>
      </w:rPr>
    </w:lvl>
    <w:lvl w:ilvl="2" w:tplc="041D0005" w:tentative="1">
      <w:start w:val="1"/>
      <w:numFmt w:val="bullet"/>
      <w:lvlText w:val=""/>
      <w:lvlJc w:val="left"/>
      <w:pPr>
        <w:ind w:left="2670" w:hanging="360"/>
      </w:pPr>
      <w:rPr>
        <w:rFonts w:ascii="Wingdings" w:hAnsi="Wingdings" w:hint="default"/>
      </w:rPr>
    </w:lvl>
    <w:lvl w:ilvl="3" w:tplc="041D0001" w:tentative="1">
      <w:start w:val="1"/>
      <w:numFmt w:val="bullet"/>
      <w:lvlText w:val=""/>
      <w:lvlJc w:val="left"/>
      <w:pPr>
        <w:ind w:left="3390" w:hanging="360"/>
      </w:pPr>
      <w:rPr>
        <w:rFonts w:ascii="Symbol" w:hAnsi="Symbol" w:hint="default"/>
      </w:rPr>
    </w:lvl>
    <w:lvl w:ilvl="4" w:tplc="041D0003" w:tentative="1">
      <w:start w:val="1"/>
      <w:numFmt w:val="bullet"/>
      <w:lvlText w:val="o"/>
      <w:lvlJc w:val="left"/>
      <w:pPr>
        <w:ind w:left="4110" w:hanging="360"/>
      </w:pPr>
      <w:rPr>
        <w:rFonts w:ascii="Courier New" w:hAnsi="Courier New" w:cs="Courier New" w:hint="default"/>
      </w:rPr>
    </w:lvl>
    <w:lvl w:ilvl="5" w:tplc="041D0005" w:tentative="1">
      <w:start w:val="1"/>
      <w:numFmt w:val="bullet"/>
      <w:lvlText w:val=""/>
      <w:lvlJc w:val="left"/>
      <w:pPr>
        <w:ind w:left="4830" w:hanging="360"/>
      </w:pPr>
      <w:rPr>
        <w:rFonts w:ascii="Wingdings" w:hAnsi="Wingdings" w:hint="default"/>
      </w:rPr>
    </w:lvl>
    <w:lvl w:ilvl="6" w:tplc="041D0001" w:tentative="1">
      <w:start w:val="1"/>
      <w:numFmt w:val="bullet"/>
      <w:lvlText w:val=""/>
      <w:lvlJc w:val="left"/>
      <w:pPr>
        <w:ind w:left="5550" w:hanging="360"/>
      </w:pPr>
      <w:rPr>
        <w:rFonts w:ascii="Symbol" w:hAnsi="Symbol" w:hint="default"/>
      </w:rPr>
    </w:lvl>
    <w:lvl w:ilvl="7" w:tplc="041D0003" w:tentative="1">
      <w:start w:val="1"/>
      <w:numFmt w:val="bullet"/>
      <w:lvlText w:val="o"/>
      <w:lvlJc w:val="left"/>
      <w:pPr>
        <w:ind w:left="6270" w:hanging="360"/>
      </w:pPr>
      <w:rPr>
        <w:rFonts w:ascii="Courier New" w:hAnsi="Courier New" w:cs="Courier New" w:hint="default"/>
      </w:rPr>
    </w:lvl>
    <w:lvl w:ilvl="8" w:tplc="041D0005" w:tentative="1">
      <w:start w:val="1"/>
      <w:numFmt w:val="bullet"/>
      <w:lvlText w:val=""/>
      <w:lvlJc w:val="left"/>
      <w:pPr>
        <w:ind w:left="6990" w:hanging="360"/>
      </w:pPr>
      <w:rPr>
        <w:rFonts w:ascii="Wingdings" w:hAnsi="Wingdings" w:hint="default"/>
      </w:rPr>
    </w:lvl>
  </w:abstractNum>
  <w:abstractNum w:abstractNumId="28" w15:restartNumberingAfterBreak="0">
    <w:nsid w:val="12F90524"/>
    <w:multiLevelType w:val="hybridMultilevel"/>
    <w:tmpl w:val="D39CA2FC"/>
    <w:lvl w:ilvl="0" w:tplc="8F12159A">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1307158F"/>
    <w:multiLevelType w:val="hybridMultilevel"/>
    <w:tmpl w:val="AC246824"/>
    <w:lvl w:ilvl="0" w:tplc="8F12159A">
      <w:start w:val="1"/>
      <w:numFmt w:val="bullet"/>
      <w:lvlText w:val="­"/>
      <w:lvlJc w:val="left"/>
      <w:pPr>
        <w:ind w:left="1230" w:hanging="360"/>
      </w:pPr>
      <w:rPr>
        <w:rFonts w:ascii="Courier New" w:hAnsi="Courier New" w:hint="default"/>
      </w:rPr>
    </w:lvl>
    <w:lvl w:ilvl="1" w:tplc="041D0003" w:tentative="1">
      <w:start w:val="1"/>
      <w:numFmt w:val="bullet"/>
      <w:lvlText w:val="o"/>
      <w:lvlJc w:val="left"/>
      <w:pPr>
        <w:ind w:left="1950" w:hanging="360"/>
      </w:pPr>
      <w:rPr>
        <w:rFonts w:ascii="Courier New" w:hAnsi="Courier New" w:cs="Courier New" w:hint="default"/>
      </w:rPr>
    </w:lvl>
    <w:lvl w:ilvl="2" w:tplc="041D0005" w:tentative="1">
      <w:start w:val="1"/>
      <w:numFmt w:val="bullet"/>
      <w:lvlText w:val=""/>
      <w:lvlJc w:val="left"/>
      <w:pPr>
        <w:ind w:left="2670" w:hanging="360"/>
      </w:pPr>
      <w:rPr>
        <w:rFonts w:ascii="Wingdings" w:hAnsi="Wingdings" w:hint="default"/>
      </w:rPr>
    </w:lvl>
    <w:lvl w:ilvl="3" w:tplc="041D0001" w:tentative="1">
      <w:start w:val="1"/>
      <w:numFmt w:val="bullet"/>
      <w:lvlText w:val=""/>
      <w:lvlJc w:val="left"/>
      <w:pPr>
        <w:ind w:left="3390" w:hanging="360"/>
      </w:pPr>
      <w:rPr>
        <w:rFonts w:ascii="Symbol" w:hAnsi="Symbol" w:hint="default"/>
      </w:rPr>
    </w:lvl>
    <w:lvl w:ilvl="4" w:tplc="041D0003" w:tentative="1">
      <w:start w:val="1"/>
      <w:numFmt w:val="bullet"/>
      <w:lvlText w:val="o"/>
      <w:lvlJc w:val="left"/>
      <w:pPr>
        <w:ind w:left="4110" w:hanging="360"/>
      </w:pPr>
      <w:rPr>
        <w:rFonts w:ascii="Courier New" w:hAnsi="Courier New" w:cs="Courier New" w:hint="default"/>
      </w:rPr>
    </w:lvl>
    <w:lvl w:ilvl="5" w:tplc="041D0005" w:tentative="1">
      <w:start w:val="1"/>
      <w:numFmt w:val="bullet"/>
      <w:lvlText w:val=""/>
      <w:lvlJc w:val="left"/>
      <w:pPr>
        <w:ind w:left="4830" w:hanging="360"/>
      </w:pPr>
      <w:rPr>
        <w:rFonts w:ascii="Wingdings" w:hAnsi="Wingdings" w:hint="default"/>
      </w:rPr>
    </w:lvl>
    <w:lvl w:ilvl="6" w:tplc="041D0001" w:tentative="1">
      <w:start w:val="1"/>
      <w:numFmt w:val="bullet"/>
      <w:lvlText w:val=""/>
      <w:lvlJc w:val="left"/>
      <w:pPr>
        <w:ind w:left="5550" w:hanging="360"/>
      </w:pPr>
      <w:rPr>
        <w:rFonts w:ascii="Symbol" w:hAnsi="Symbol" w:hint="default"/>
      </w:rPr>
    </w:lvl>
    <w:lvl w:ilvl="7" w:tplc="041D0003" w:tentative="1">
      <w:start w:val="1"/>
      <w:numFmt w:val="bullet"/>
      <w:lvlText w:val="o"/>
      <w:lvlJc w:val="left"/>
      <w:pPr>
        <w:ind w:left="6270" w:hanging="360"/>
      </w:pPr>
      <w:rPr>
        <w:rFonts w:ascii="Courier New" w:hAnsi="Courier New" w:cs="Courier New" w:hint="default"/>
      </w:rPr>
    </w:lvl>
    <w:lvl w:ilvl="8" w:tplc="041D0005" w:tentative="1">
      <w:start w:val="1"/>
      <w:numFmt w:val="bullet"/>
      <w:lvlText w:val=""/>
      <w:lvlJc w:val="left"/>
      <w:pPr>
        <w:ind w:left="6990" w:hanging="360"/>
      </w:pPr>
      <w:rPr>
        <w:rFonts w:ascii="Wingdings" w:hAnsi="Wingdings" w:hint="default"/>
      </w:rPr>
    </w:lvl>
  </w:abstractNum>
  <w:abstractNum w:abstractNumId="30" w15:restartNumberingAfterBreak="0">
    <w:nsid w:val="13277AC0"/>
    <w:multiLevelType w:val="hybridMultilevel"/>
    <w:tmpl w:val="D2D26700"/>
    <w:lvl w:ilvl="0" w:tplc="041D000F">
      <w:start w:val="1"/>
      <w:numFmt w:val="decimal"/>
      <w:lvlText w:val="%1."/>
      <w:lvlJc w:val="left"/>
      <w:pPr>
        <w:ind w:left="1230" w:hanging="360"/>
      </w:pPr>
      <w:rPr>
        <w:rFonts w:hint="default"/>
      </w:rPr>
    </w:lvl>
    <w:lvl w:ilvl="1" w:tplc="041D0003" w:tentative="1">
      <w:start w:val="1"/>
      <w:numFmt w:val="bullet"/>
      <w:lvlText w:val="o"/>
      <w:lvlJc w:val="left"/>
      <w:pPr>
        <w:ind w:left="1950" w:hanging="360"/>
      </w:pPr>
      <w:rPr>
        <w:rFonts w:ascii="Courier New" w:hAnsi="Courier New" w:cs="Courier New" w:hint="default"/>
      </w:rPr>
    </w:lvl>
    <w:lvl w:ilvl="2" w:tplc="041D0005" w:tentative="1">
      <w:start w:val="1"/>
      <w:numFmt w:val="bullet"/>
      <w:lvlText w:val=""/>
      <w:lvlJc w:val="left"/>
      <w:pPr>
        <w:ind w:left="2670" w:hanging="360"/>
      </w:pPr>
      <w:rPr>
        <w:rFonts w:ascii="Wingdings" w:hAnsi="Wingdings" w:hint="default"/>
      </w:rPr>
    </w:lvl>
    <w:lvl w:ilvl="3" w:tplc="041D0001" w:tentative="1">
      <w:start w:val="1"/>
      <w:numFmt w:val="bullet"/>
      <w:lvlText w:val=""/>
      <w:lvlJc w:val="left"/>
      <w:pPr>
        <w:ind w:left="3390" w:hanging="360"/>
      </w:pPr>
      <w:rPr>
        <w:rFonts w:ascii="Symbol" w:hAnsi="Symbol" w:hint="default"/>
      </w:rPr>
    </w:lvl>
    <w:lvl w:ilvl="4" w:tplc="041D0003" w:tentative="1">
      <w:start w:val="1"/>
      <w:numFmt w:val="bullet"/>
      <w:lvlText w:val="o"/>
      <w:lvlJc w:val="left"/>
      <w:pPr>
        <w:ind w:left="4110" w:hanging="360"/>
      </w:pPr>
      <w:rPr>
        <w:rFonts w:ascii="Courier New" w:hAnsi="Courier New" w:cs="Courier New" w:hint="default"/>
      </w:rPr>
    </w:lvl>
    <w:lvl w:ilvl="5" w:tplc="041D0005" w:tentative="1">
      <w:start w:val="1"/>
      <w:numFmt w:val="bullet"/>
      <w:lvlText w:val=""/>
      <w:lvlJc w:val="left"/>
      <w:pPr>
        <w:ind w:left="4830" w:hanging="360"/>
      </w:pPr>
      <w:rPr>
        <w:rFonts w:ascii="Wingdings" w:hAnsi="Wingdings" w:hint="default"/>
      </w:rPr>
    </w:lvl>
    <w:lvl w:ilvl="6" w:tplc="041D0001" w:tentative="1">
      <w:start w:val="1"/>
      <w:numFmt w:val="bullet"/>
      <w:lvlText w:val=""/>
      <w:lvlJc w:val="left"/>
      <w:pPr>
        <w:ind w:left="5550" w:hanging="360"/>
      </w:pPr>
      <w:rPr>
        <w:rFonts w:ascii="Symbol" w:hAnsi="Symbol" w:hint="default"/>
      </w:rPr>
    </w:lvl>
    <w:lvl w:ilvl="7" w:tplc="041D0003" w:tentative="1">
      <w:start w:val="1"/>
      <w:numFmt w:val="bullet"/>
      <w:lvlText w:val="o"/>
      <w:lvlJc w:val="left"/>
      <w:pPr>
        <w:ind w:left="6270" w:hanging="360"/>
      </w:pPr>
      <w:rPr>
        <w:rFonts w:ascii="Courier New" w:hAnsi="Courier New" w:cs="Courier New" w:hint="default"/>
      </w:rPr>
    </w:lvl>
    <w:lvl w:ilvl="8" w:tplc="041D0005" w:tentative="1">
      <w:start w:val="1"/>
      <w:numFmt w:val="bullet"/>
      <w:lvlText w:val=""/>
      <w:lvlJc w:val="left"/>
      <w:pPr>
        <w:ind w:left="6990" w:hanging="360"/>
      </w:pPr>
      <w:rPr>
        <w:rFonts w:ascii="Wingdings" w:hAnsi="Wingdings" w:hint="default"/>
      </w:rPr>
    </w:lvl>
  </w:abstractNum>
  <w:abstractNum w:abstractNumId="31" w15:restartNumberingAfterBreak="0">
    <w:nsid w:val="13AE1D08"/>
    <w:multiLevelType w:val="multilevel"/>
    <w:tmpl w:val="F4C60D8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13D45F6C"/>
    <w:multiLevelType w:val="hybridMultilevel"/>
    <w:tmpl w:val="18D4F1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13FA05E0"/>
    <w:multiLevelType w:val="hybridMultilevel"/>
    <w:tmpl w:val="0CCA23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13FA0D8A"/>
    <w:multiLevelType w:val="hybridMultilevel"/>
    <w:tmpl w:val="327E81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14443900"/>
    <w:multiLevelType w:val="hybridMultilevel"/>
    <w:tmpl w:val="F3CCA474"/>
    <w:lvl w:ilvl="0" w:tplc="D3001F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146053D4"/>
    <w:multiLevelType w:val="hybridMultilevel"/>
    <w:tmpl w:val="79A897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14790BAF"/>
    <w:multiLevelType w:val="hybridMultilevel"/>
    <w:tmpl w:val="F124A916"/>
    <w:lvl w:ilvl="0" w:tplc="041D000F">
      <w:start w:val="1"/>
      <w:numFmt w:val="decimal"/>
      <w:pStyle w:val="Par-number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1523024D"/>
    <w:multiLevelType w:val="hybridMultilevel"/>
    <w:tmpl w:val="FC3C17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154F1E09"/>
    <w:multiLevelType w:val="multilevel"/>
    <w:tmpl w:val="D0EC7C5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5DB2CFE"/>
    <w:multiLevelType w:val="hybridMultilevel"/>
    <w:tmpl w:val="9AE4B2EC"/>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15FD4EE9"/>
    <w:multiLevelType w:val="hybridMultilevel"/>
    <w:tmpl w:val="E9D8B5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16A43589"/>
    <w:multiLevelType w:val="hybridMultilevel"/>
    <w:tmpl w:val="063EE3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16AC6E9A"/>
    <w:multiLevelType w:val="hybridMultilevel"/>
    <w:tmpl w:val="8E8C1FB2"/>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174F5F4D"/>
    <w:multiLevelType w:val="hybridMultilevel"/>
    <w:tmpl w:val="8C76176E"/>
    <w:lvl w:ilvl="0" w:tplc="041D000F">
      <w:start w:val="1"/>
      <w:numFmt w:val="decimal"/>
      <w:lvlText w:val="%1."/>
      <w:lvlJc w:val="left"/>
      <w:pPr>
        <w:ind w:left="1230" w:hanging="360"/>
      </w:pPr>
    </w:lvl>
    <w:lvl w:ilvl="1" w:tplc="041D0019" w:tentative="1">
      <w:start w:val="1"/>
      <w:numFmt w:val="lowerLetter"/>
      <w:lvlText w:val="%2."/>
      <w:lvlJc w:val="left"/>
      <w:pPr>
        <w:ind w:left="1950" w:hanging="360"/>
      </w:pPr>
    </w:lvl>
    <w:lvl w:ilvl="2" w:tplc="041D001B" w:tentative="1">
      <w:start w:val="1"/>
      <w:numFmt w:val="lowerRoman"/>
      <w:lvlText w:val="%3."/>
      <w:lvlJc w:val="right"/>
      <w:pPr>
        <w:ind w:left="2670" w:hanging="180"/>
      </w:pPr>
    </w:lvl>
    <w:lvl w:ilvl="3" w:tplc="041D000F" w:tentative="1">
      <w:start w:val="1"/>
      <w:numFmt w:val="decimal"/>
      <w:lvlText w:val="%4."/>
      <w:lvlJc w:val="left"/>
      <w:pPr>
        <w:ind w:left="3390" w:hanging="360"/>
      </w:pPr>
    </w:lvl>
    <w:lvl w:ilvl="4" w:tplc="041D0019" w:tentative="1">
      <w:start w:val="1"/>
      <w:numFmt w:val="lowerLetter"/>
      <w:lvlText w:val="%5."/>
      <w:lvlJc w:val="left"/>
      <w:pPr>
        <w:ind w:left="4110" w:hanging="360"/>
      </w:pPr>
    </w:lvl>
    <w:lvl w:ilvl="5" w:tplc="041D001B" w:tentative="1">
      <w:start w:val="1"/>
      <w:numFmt w:val="lowerRoman"/>
      <w:lvlText w:val="%6."/>
      <w:lvlJc w:val="right"/>
      <w:pPr>
        <w:ind w:left="4830" w:hanging="180"/>
      </w:pPr>
    </w:lvl>
    <w:lvl w:ilvl="6" w:tplc="041D000F" w:tentative="1">
      <w:start w:val="1"/>
      <w:numFmt w:val="decimal"/>
      <w:lvlText w:val="%7."/>
      <w:lvlJc w:val="left"/>
      <w:pPr>
        <w:ind w:left="5550" w:hanging="360"/>
      </w:pPr>
    </w:lvl>
    <w:lvl w:ilvl="7" w:tplc="041D0019" w:tentative="1">
      <w:start w:val="1"/>
      <w:numFmt w:val="lowerLetter"/>
      <w:lvlText w:val="%8."/>
      <w:lvlJc w:val="left"/>
      <w:pPr>
        <w:ind w:left="6270" w:hanging="360"/>
      </w:pPr>
    </w:lvl>
    <w:lvl w:ilvl="8" w:tplc="041D001B" w:tentative="1">
      <w:start w:val="1"/>
      <w:numFmt w:val="lowerRoman"/>
      <w:lvlText w:val="%9."/>
      <w:lvlJc w:val="right"/>
      <w:pPr>
        <w:ind w:left="6990" w:hanging="180"/>
      </w:pPr>
    </w:lvl>
  </w:abstractNum>
  <w:abstractNum w:abstractNumId="45" w15:restartNumberingAfterBreak="0">
    <w:nsid w:val="18890388"/>
    <w:multiLevelType w:val="hybridMultilevel"/>
    <w:tmpl w:val="5FFEF0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189964DE"/>
    <w:multiLevelType w:val="hybridMultilevel"/>
    <w:tmpl w:val="B414E0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19285924"/>
    <w:multiLevelType w:val="hybridMultilevel"/>
    <w:tmpl w:val="2416E4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15:restartNumberingAfterBreak="0">
    <w:nsid w:val="1A1D08F7"/>
    <w:multiLevelType w:val="hybridMultilevel"/>
    <w:tmpl w:val="2416E4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1A7831CA"/>
    <w:multiLevelType w:val="singleLevel"/>
    <w:tmpl w:val="41942B14"/>
    <w:name w:val="List Bullet 4__1"/>
    <w:lvl w:ilvl="0">
      <w:start w:val="1"/>
      <w:numFmt w:val="bullet"/>
      <w:lvlRestart w:val="0"/>
      <w:pStyle w:val="Punktlista4"/>
      <w:lvlText w:val=""/>
      <w:lvlJc w:val="left"/>
      <w:pPr>
        <w:tabs>
          <w:tab w:val="num" w:pos="1134"/>
        </w:tabs>
        <w:ind w:left="1134" w:hanging="283"/>
      </w:pPr>
      <w:rPr>
        <w:rFonts w:ascii="Symbol" w:hAnsi="Symbol" w:hint="default"/>
      </w:rPr>
    </w:lvl>
  </w:abstractNum>
  <w:abstractNum w:abstractNumId="50" w15:restartNumberingAfterBreak="0">
    <w:nsid w:val="1AD04CDF"/>
    <w:multiLevelType w:val="hybridMultilevel"/>
    <w:tmpl w:val="A5A8868A"/>
    <w:lvl w:ilvl="0" w:tplc="8F12159A">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15:restartNumberingAfterBreak="0">
    <w:nsid w:val="1B357AD8"/>
    <w:multiLevelType w:val="hybridMultilevel"/>
    <w:tmpl w:val="EBEC83FC"/>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1B832029"/>
    <w:multiLevelType w:val="hybridMultilevel"/>
    <w:tmpl w:val="EC9815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3" w15:restartNumberingAfterBreak="0">
    <w:nsid w:val="1C8F4A07"/>
    <w:multiLevelType w:val="hybridMultilevel"/>
    <w:tmpl w:val="2416E4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4" w15:restartNumberingAfterBreak="0">
    <w:nsid w:val="1CA92366"/>
    <w:multiLevelType w:val="hybridMultilevel"/>
    <w:tmpl w:val="8ADC91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5" w15:restartNumberingAfterBreak="0">
    <w:nsid w:val="1D155AD1"/>
    <w:multiLevelType w:val="hybridMultilevel"/>
    <w:tmpl w:val="B33C9D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6" w15:restartNumberingAfterBreak="0">
    <w:nsid w:val="1D323738"/>
    <w:multiLevelType w:val="hybridMultilevel"/>
    <w:tmpl w:val="532E9CEA"/>
    <w:lvl w:ilvl="0" w:tplc="57B6377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15:restartNumberingAfterBreak="0">
    <w:nsid w:val="1E1666CF"/>
    <w:multiLevelType w:val="multilevel"/>
    <w:tmpl w:val="74C653B8"/>
    <w:lvl w:ilvl="0">
      <w:start w:val="1"/>
      <w:numFmt w:val="decimal"/>
      <w:lvlText w:val="%1."/>
      <w:lvlJc w:val="left"/>
      <w:pPr>
        <w:ind w:left="720" w:hanging="360"/>
      </w:pPr>
      <w:rPr>
        <w:rFonts w:hint="default"/>
        <w:strike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1E682F44"/>
    <w:multiLevelType w:val="hybridMultilevel"/>
    <w:tmpl w:val="0214003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15:restartNumberingAfterBreak="0">
    <w:nsid w:val="1EA43CEC"/>
    <w:multiLevelType w:val="hybridMultilevel"/>
    <w:tmpl w:val="DA964D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0" w15:restartNumberingAfterBreak="0">
    <w:nsid w:val="20062ECD"/>
    <w:multiLevelType w:val="hybridMultilevel"/>
    <w:tmpl w:val="428A12EA"/>
    <w:lvl w:ilvl="0" w:tplc="8F12159A">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1" w15:restartNumberingAfterBreak="0">
    <w:nsid w:val="2108782E"/>
    <w:multiLevelType w:val="hybridMultilevel"/>
    <w:tmpl w:val="90A2F97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2" w15:restartNumberingAfterBreak="0">
    <w:nsid w:val="21573CF6"/>
    <w:multiLevelType w:val="hybridMultilevel"/>
    <w:tmpl w:val="B3925CF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3" w15:restartNumberingAfterBreak="0">
    <w:nsid w:val="224D0F43"/>
    <w:multiLevelType w:val="hybridMultilevel"/>
    <w:tmpl w:val="C07C0AD4"/>
    <w:lvl w:ilvl="0" w:tplc="57B6377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225C5B35"/>
    <w:multiLevelType w:val="hybridMultilevel"/>
    <w:tmpl w:val="B1221C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5"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66" w15:restartNumberingAfterBreak="0">
    <w:nsid w:val="2380255D"/>
    <w:multiLevelType w:val="hybridMultilevel"/>
    <w:tmpl w:val="24E0F3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7" w15:restartNumberingAfterBreak="0">
    <w:nsid w:val="239B3888"/>
    <w:multiLevelType w:val="hybridMultilevel"/>
    <w:tmpl w:val="DE20101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15:restartNumberingAfterBreak="0">
    <w:nsid w:val="249E725B"/>
    <w:multiLevelType w:val="hybridMultilevel"/>
    <w:tmpl w:val="E0EC3EB4"/>
    <w:lvl w:ilvl="0" w:tplc="BACEEAF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9" w15:restartNumberingAfterBreak="0">
    <w:nsid w:val="25514D89"/>
    <w:multiLevelType w:val="hybridMultilevel"/>
    <w:tmpl w:val="7EA4E4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0" w15:restartNumberingAfterBreak="0">
    <w:nsid w:val="257358E7"/>
    <w:multiLevelType w:val="hybridMultilevel"/>
    <w:tmpl w:val="9826982C"/>
    <w:lvl w:ilvl="0" w:tplc="35880F14">
      <w:start w:val="1"/>
      <w:numFmt w:val="bullet"/>
      <w:lvlText w:val="-"/>
      <w:lvlJc w:val="left"/>
      <w:pPr>
        <w:ind w:left="720" w:hanging="360"/>
      </w:pPr>
      <w:rPr>
        <w:rFonts w:ascii="Book Antiqua" w:eastAsia="Times New Roman" w:hAnsi="Book Antiqu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1" w15:restartNumberingAfterBreak="0">
    <w:nsid w:val="25C53EAA"/>
    <w:multiLevelType w:val="multilevel"/>
    <w:tmpl w:val="D0EC7C5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2" w15:restartNumberingAfterBreak="0">
    <w:nsid w:val="25CF2464"/>
    <w:multiLevelType w:val="hybridMultilevel"/>
    <w:tmpl w:val="96EEB81A"/>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3" w15:restartNumberingAfterBreak="0">
    <w:nsid w:val="26525297"/>
    <w:multiLevelType w:val="hybridMultilevel"/>
    <w:tmpl w:val="405C5F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4" w15:restartNumberingAfterBreak="0">
    <w:nsid w:val="283C496E"/>
    <w:multiLevelType w:val="hybridMultilevel"/>
    <w:tmpl w:val="7E1ED4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5" w15:restartNumberingAfterBreak="0">
    <w:nsid w:val="286609B9"/>
    <w:multiLevelType w:val="hybridMultilevel"/>
    <w:tmpl w:val="63BA76DE"/>
    <w:lvl w:ilvl="0" w:tplc="BACEEAF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6" w15:restartNumberingAfterBreak="0">
    <w:nsid w:val="2A425DF1"/>
    <w:multiLevelType w:val="singleLevel"/>
    <w:tmpl w:val="D2CA3A12"/>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77" w15:restartNumberingAfterBreak="0">
    <w:nsid w:val="2A442346"/>
    <w:multiLevelType w:val="hybridMultilevel"/>
    <w:tmpl w:val="D914644C"/>
    <w:lvl w:ilvl="0" w:tplc="35880F14">
      <w:start w:val="1"/>
      <w:numFmt w:val="bullet"/>
      <w:lvlText w:val="-"/>
      <w:lvlJc w:val="left"/>
      <w:pPr>
        <w:ind w:left="720" w:hanging="360"/>
      </w:pPr>
      <w:rPr>
        <w:rFonts w:ascii="Book Antiqua" w:eastAsia="Times New Roman" w:hAnsi="Book Antiqua"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8" w15:restartNumberingAfterBreak="0">
    <w:nsid w:val="2A9B25D6"/>
    <w:multiLevelType w:val="hybridMultilevel"/>
    <w:tmpl w:val="885A78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9" w15:restartNumberingAfterBreak="0">
    <w:nsid w:val="2A9B281E"/>
    <w:multiLevelType w:val="hybridMultilevel"/>
    <w:tmpl w:val="A692B1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0" w15:restartNumberingAfterBreak="0">
    <w:nsid w:val="2A9D0C1E"/>
    <w:multiLevelType w:val="hybridMultilevel"/>
    <w:tmpl w:val="281054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1" w15:restartNumberingAfterBreak="0">
    <w:nsid w:val="2AA06F9A"/>
    <w:multiLevelType w:val="hybridMultilevel"/>
    <w:tmpl w:val="51A23DC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2" w15:restartNumberingAfterBreak="0">
    <w:nsid w:val="2ABD579C"/>
    <w:multiLevelType w:val="hybridMultilevel"/>
    <w:tmpl w:val="A5F054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3" w15:restartNumberingAfterBreak="0">
    <w:nsid w:val="2BAE6EBA"/>
    <w:multiLevelType w:val="hybridMultilevel"/>
    <w:tmpl w:val="6A8C03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4" w15:restartNumberingAfterBreak="0">
    <w:nsid w:val="2CE203F5"/>
    <w:multiLevelType w:val="multilevel"/>
    <w:tmpl w:val="D0EC7C5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2D2D468B"/>
    <w:multiLevelType w:val="singleLevel"/>
    <w:tmpl w:val="A18042A8"/>
    <w:lvl w:ilvl="0">
      <w:start w:val="1"/>
      <w:numFmt w:val="upperLetter"/>
      <w:pStyle w:val="Par-numberA0"/>
      <w:lvlText w:val="%1."/>
      <w:lvlJc w:val="left"/>
      <w:pPr>
        <w:tabs>
          <w:tab w:val="num" w:pos="567"/>
        </w:tabs>
        <w:ind w:left="567" w:hanging="567"/>
      </w:pPr>
    </w:lvl>
  </w:abstractNum>
  <w:abstractNum w:abstractNumId="86" w15:restartNumberingAfterBreak="0">
    <w:nsid w:val="2D3204B2"/>
    <w:multiLevelType w:val="hybridMultilevel"/>
    <w:tmpl w:val="B2002230"/>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7" w15:restartNumberingAfterBreak="0">
    <w:nsid w:val="2D7655ED"/>
    <w:multiLevelType w:val="multilevel"/>
    <w:tmpl w:val="206AEA4C"/>
    <w:styleLink w:val="Listnummer"/>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8" w15:restartNumberingAfterBreak="0">
    <w:nsid w:val="2E217638"/>
    <w:multiLevelType w:val="hybridMultilevel"/>
    <w:tmpl w:val="139A4DC2"/>
    <w:lvl w:ilvl="0" w:tplc="57B63774">
      <w:start w:val="1"/>
      <w:numFmt w:val="bullet"/>
      <w:lvlText w:val=""/>
      <w:lvlJc w:val="left"/>
      <w:pPr>
        <w:ind w:left="123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9" w15:restartNumberingAfterBreak="0">
    <w:nsid w:val="2EBE5F31"/>
    <w:multiLevelType w:val="multilevel"/>
    <w:tmpl w:val="30A0B9AC"/>
    <w:lvl w:ilvl="0">
      <w:start w:val="1"/>
      <w:numFmt w:val="bullet"/>
      <w:lvlText w:val="-"/>
      <w:lvlJc w:val="left"/>
      <w:pPr>
        <w:ind w:left="720" w:hanging="360"/>
      </w:pPr>
      <w:rPr>
        <w:rFonts w:ascii="Book Antiqua" w:eastAsia="Times New Roman" w:hAnsi="Book Antiqua" w:cs="Times New Roman"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2F7439FE"/>
    <w:multiLevelType w:val="hybridMultilevel"/>
    <w:tmpl w:val="2F02A956"/>
    <w:lvl w:ilvl="0" w:tplc="0B262E2E">
      <w:start w:val="1"/>
      <w:numFmt w:val="decimal"/>
      <w:lvlText w:val="%1."/>
      <w:lvlJc w:val="left"/>
      <w:pPr>
        <w:ind w:left="790" w:hanging="43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1" w15:restartNumberingAfterBreak="0">
    <w:nsid w:val="2F981571"/>
    <w:multiLevelType w:val="hybridMultilevel"/>
    <w:tmpl w:val="699AC5A8"/>
    <w:lvl w:ilvl="0" w:tplc="57B63774">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2" w15:restartNumberingAfterBreak="0">
    <w:nsid w:val="301607A6"/>
    <w:multiLevelType w:val="hybridMultilevel"/>
    <w:tmpl w:val="332A3D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3" w15:restartNumberingAfterBreak="0">
    <w:nsid w:val="303354BF"/>
    <w:multiLevelType w:val="multilevel"/>
    <w:tmpl w:val="D0EC7C5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311827E1"/>
    <w:multiLevelType w:val="singleLevel"/>
    <w:tmpl w:val="0FDE3222"/>
    <w:lvl w:ilvl="0">
      <w:start w:val="1"/>
      <w:numFmt w:val="bullet"/>
      <w:lvlRestart w:val="0"/>
      <w:pStyle w:val="ListBullet1"/>
      <w:lvlText w:val=""/>
      <w:lvlJc w:val="left"/>
      <w:pPr>
        <w:tabs>
          <w:tab w:val="num" w:pos="1134"/>
        </w:tabs>
        <w:ind w:left="1134" w:hanging="283"/>
      </w:pPr>
      <w:rPr>
        <w:rFonts w:ascii="Symbol" w:hAnsi="Symbol"/>
      </w:rPr>
    </w:lvl>
  </w:abstractNum>
  <w:abstractNum w:abstractNumId="95" w15:restartNumberingAfterBreak="0">
    <w:nsid w:val="31CC1A61"/>
    <w:multiLevelType w:val="hybridMultilevel"/>
    <w:tmpl w:val="67EC6026"/>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6" w15:restartNumberingAfterBreak="0">
    <w:nsid w:val="34A83BF7"/>
    <w:multiLevelType w:val="hybridMultilevel"/>
    <w:tmpl w:val="8AA43F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7" w15:restartNumberingAfterBreak="0">
    <w:nsid w:val="34AC74F9"/>
    <w:multiLevelType w:val="hybridMultilevel"/>
    <w:tmpl w:val="2416E4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8" w15:restartNumberingAfterBreak="0">
    <w:nsid w:val="35856E8E"/>
    <w:multiLevelType w:val="hybridMultilevel"/>
    <w:tmpl w:val="366A03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9" w15:restartNumberingAfterBreak="0">
    <w:nsid w:val="35A828DA"/>
    <w:multiLevelType w:val="hybridMultilevel"/>
    <w:tmpl w:val="E94E10EC"/>
    <w:lvl w:ilvl="0" w:tplc="57B6377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0" w15:restartNumberingAfterBreak="0">
    <w:nsid w:val="360C2817"/>
    <w:multiLevelType w:val="hybridMultilevel"/>
    <w:tmpl w:val="73EC91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1" w15:restartNumberingAfterBreak="0">
    <w:nsid w:val="3617578C"/>
    <w:multiLevelType w:val="hybridMultilevel"/>
    <w:tmpl w:val="D46CE8E2"/>
    <w:lvl w:ilvl="0" w:tplc="35880F14">
      <w:start w:val="1"/>
      <w:numFmt w:val="bullet"/>
      <w:lvlText w:val="-"/>
      <w:lvlJc w:val="left"/>
      <w:pPr>
        <w:ind w:left="720" w:hanging="360"/>
      </w:pPr>
      <w:rPr>
        <w:rFonts w:ascii="Book Antiqua" w:eastAsia="Times New Roman" w:hAnsi="Book Antiqu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2" w15:restartNumberingAfterBreak="0">
    <w:nsid w:val="36854377"/>
    <w:multiLevelType w:val="hybridMultilevel"/>
    <w:tmpl w:val="E81E71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3" w15:restartNumberingAfterBreak="0">
    <w:nsid w:val="3703268D"/>
    <w:multiLevelType w:val="hybridMultilevel"/>
    <w:tmpl w:val="3C8E62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4" w15:restartNumberingAfterBreak="0">
    <w:nsid w:val="38195E0C"/>
    <w:multiLevelType w:val="hybridMultilevel"/>
    <w:tmpl w:val="8C92394E"/>
    <w:lvl w:ilvl="0" w:tplc="8F12159A">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5" w15:restartNumberingAfterBreak="0">
    <w:nsid w:val="38A54B9B"/>
    <w:multiLevelType w:val="hybridMultilevel"/>
    <w:tmpl w:val="58B22A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6"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07" w15:restartNumberingAfterBreak="0">
    <w:nsid w:val="39913CE8"/>
    <w:multiLevelType w:val="hybridMultilevel"/>
    <w:tmpl w:val="A87041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8" w15:restartNumberingAfterBreak="0">
    <w:nsid w:val="3A1E529D"/>
    <w:multiLevelType w:val="hybridMultilevel"/>
    <w:tmpl w:val="10362384"/>
    <w:lvl w:ilvl="0" w:tplc="B0F40E8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9" w15:restartNumberingAfterBreak="0">
    <w:nsid w:val="3BCE13AE"/>
    <w:multiLevelType w:val="hybridMultilevel"/>
    <w:tmpl w:val="432C60E4"/>
    <w:lvl w:ilvl="0" w:tplc="0B262E2E">
      <w:start w:val="1"/>
      <w:numFmt w:val="decimal"/>
      <w:lvlText w:val="%1."/>
      <w:lvlJc w:val="left"/>
      <w:pPr>
        <w:ind w:left="790" w:hanging="43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0" w15:restartNumberingAfterBreak="0">
    <w:nsid w:val="3BD220A7"/>
    <w:multiLevelType w:val="hybridMultilevel"/>
    <w:tmpl w:val="B1D852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1" w15:restartNumberingAfterBreak="0">
    <w:nsid w:val="3D9B2E96"/>
    <w:multiLevelType w:val="hybridMultilevel"/>
    <w:tmpl w:val="F650E4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2" w15:restartNumberingAfterBreak="0">
    <w:nsid w:val="3DD66C9D"/>
    <w:multiLevelType w:val="singleLevel"/>
    <w:tmpl w:val="E5905DC2"/>
    <w:lvl w:ilvl="0">
      <w:start w:val="1"/>
      <w:numFmt w:val="lowerLetter"/>
      <w:pStyle w:val="PARAGRAPHZ"/>
      <w:lvlText w:val="(%1)"/>
      <w:lvlJc w:val="left"/>
      <w:pPr>
        <w:tabs>
          <w:tab w:val="num" w:pos="567"/>
        </w:tabs>
        <w:ind w:left="567" w:hanging="567"/>
      </w:pPr>
    </w:lvl>
  </w:abstractNum>
  <w:abstractNum w:abstractNumId="113" w15:restartNumberingAfterBreak="0">
    <w:nsid w:val="3DE06EB4"/>
    <w:multiLevelType w:val="hybridMultilevel"/>
    <w:tmpl w:val="6D8E56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4" w15:restartNumberingAfterBreak="0">
    <w:nsid w:val="3DF23387"/>
    <w:multiLevelType w:val="hybridMultilevel"/>
    <w:tmpl w:val="064852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5" w15:restartNumberingAfterBreak="0">
    <w:nsid w:val="3E933C80"/>
    <w:multiLevelType w:val="hybridMultilevel"/>
    <w:tmpl w:val="913E84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6" w15:restartNumberingAfterBreak="0">
    <w:nsid w:val="3EBA2980"/>
    <w:multiLevelType w:val="hybridMultilevel"/>
    <w:tmpl w:val="F3F6C9A4"/>
    <w:lvl w:ilvl="0" w:tplc="084EE0C8">
      <w:start w:val="1"/>
      <w:numFmt w:val="decimal"/>
      <w:pStyle w:val="AV95-Listamedmellanrum"/>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7" w15:restartNumberingAfterBreak="0">
    <w:nsid w:val="3F6C62D2"/>
    <w:multiLevelType w:val="hybridMultilevel"/>
    <w:tmpl w:val="24B221E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8" w15:restartNumberingAfterBreak="0">
    <w:nsid w:val="3F793572"/>
    <w:multiLevelType w:val="hybridMultilevel"/>
    <w:tmpl w:val="2CBEC3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9" w15:restartNumberingAfterBreak="0">
    <w:nsid w:val="3FC80B1B"/>
    <w:multiLevelType w:val="singleLevel"/>
    <w:tmpl w:val="C11CD6E2"/>
    <w:name w:val="List Number 3"/>
    <w:lvl w:ilvl="0">
      <w:start w:val="1"/>
      <w:numFmt w:val="decimal"/>
      <w:pStyle w:val="Par-number10"/>
      <w:lvlText w:val="%1)"/>
      <w:lvlJc w:val="left"/>
      <w:pPr>
        <w:tabs>
          <w:tab w:val="num" w:pos="567"/>
        </w:tabs>
        <w:ind w:left="567" w:hanging="567"/>
      </w:pPr>
    </w:lvl>
  </w:abstractNum>
  <w:abstractNum w:abstractNumId="120" w15:restartNumberingAfterBreak="0">
    <w:nsid w:val="40181D17"/>
    <w:multiLevelType w:val="multilevel"/>
    <w:tmpl w:val="EA741E06"/>
    <w:name w:val="List Number 3__1"/>
    <w:lvl w:ilvl="0">
      <w:start w:val="1"/>
      <w:numFmt w:val="decimal"/>
      <w:lvlRestart w:val="0"/>
      <w:pStyle w:val="Numreradlist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40C87D51"/>
    <w:multiLevelType w:val="hybridMultilevel"/>
    <w:tmpl w:val="D8FAB1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2" w15:restartNumberingAfterBreak="0">
    <w:nsid w:val="41744C1E"/>
    <w:multiLevelType w:val="hybridMultilevel"/>
    <w:tmpl w:val="BE8C7E7E"/>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3" w15:restartNumberingAfterBreak="0">
    <w:nsid w:val="42056CD2"/>
    <w:multiLevelType w:val="hybridMultilevel"/>
    <w:tmpl w:val="2416E4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4" w15:restartNumberingAfterBreak="0">
    <w:nsid w:val="4221235B"/>
    <w:multiLevelType w:val="hybridMultilevel"/>
    <w:tmpl w:val="1D8CD448"/>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5" w15:restartNumberingAfterBreak="0">
    <w:nsid w:val="42446E37"/>
    <w:multiLevelType w:val="hybridMultilevel"/>
    <w:tmpl w:val="0D5CF2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6" w15:restartNumberingAfterBreak="0">
    <w:nsid w:val="42F03DDF"/>
    <w:multiLevelType w:val="hybridMultilevel"/>
    <w:tmpl w:val="AC363B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7" w15:restartNumberingAfterBreak="0">
    <w:nsid w:val="4368251F"/>
    <w:multiLevelType w:val="hybridMultilevel"/>
    <w:tmpl w:val="B9B022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8"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29" w15:restartNumberingAfterBreak="0">
    <w:nsid w:val="4473358A"/>
    <w:multiLevelType w:val="hybridMultilevel"/>
    <w:tmpl w:val="3D16E79E"/>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0" w15:restartNumberingAfterBreak="0">
    <w:nsid w:val="45230DB4"/>
    <w:multiLevelType w:val="hybridMultilevel"/>
    <w:tmpl w:val="2416E41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1" w15:restartNumberingAfterBreak="0">
    <w:nsid w:val="45797036"/>
    <w:multiLevelType w:val="hybridMultilevel"/>
    <w:tmpl w:val="52D424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2" w15:restartNumberingAfterBreak="0">
    <w:nsid w:val="46015685"/>
    <w:multiLevelType w:val="singleLevel"/>
    <w:tmpl w:val="2DA2E56A"/>
    <w:lvl w:ilvl="0">
      <w:start w:val="1"/>
      <w:numFmt w:val="bullet"/>
      <w:lvlRestart w:val="0"/>
      <w:pStyle w:val="Tiret0"/>
      <w:lvlText w:val="–"/>
      <w:lvlJc w:val="left"/>
      <w:pPr>
        <w:tabs>
          <w:tab w:val="num" w:pos="850"/>
        </w:tabs>
        <w:ind w:left="850" w:hanging="850"/>
      </w:pPr>
    </w:lvl>
  </w:abstractNum>
  <w:abstractNum w:abstractNumId="133" w15:restartNumberingAfterBreak="0">
    <w:nsid w:val="465D2B24"/>
    <w:multiLevelType w:val="hybridMultilevel"/>
    <w:tmpl w:val="A288AA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4" w15:restartNumberingAfterBreak="0">
    <w:nsid w:val="46754596"/>
    <w:multiLevelType w:val="hybridMultilevel"/>
    <w:tmpl w:val="2416E4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5" w15:restartNumberingAfterBreak="0">
    <w:nsid w:val="471D6E94"/>
    <w:multiLevelType w:val="hybridMultilevel"/>
    <w:tmpl w:val="02F496A0"/>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6" w15:restartNumberingAfterBreak="0">
    <w:nsid w:val="4792604D"/>
    <w:multiLevelType w:val="hybridMultilevel"/>
    <w:tmpl w:val="7B4475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7" w15:restartNumberingAfterBreak="0">
    <w:nsid w:val="47A14117"/>
    <w:multiLevelType w:val="hybridMultilevel"/>
    <w:tmpl w:val="C82A90A0"/>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8" w15:restartNumberingAfterBreak="0">
    <w:nsid w:val="47AD7DBA"/>
    <w:multiLevelType w:val="hybridMultilevel"/>
    <w:tmpl w:val="4B4615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9" w15:restartNumberingAfterBreak="0">
    <w:nsid w:val="47EC6A4C"/>
    <w:multiLevelType w:val="hybridMultilevel"/>
    <w:tmpl w:val="5FE09FD8"/>
    <w:lvl w:ilvl="0" w:tplc="041D000F">
      <w:start w:val="1"/>
      <w:numFmt w:val="decimal"/>
      <w:lvlText w:val="%1."/>
      <w:lvlJc w:val="left"/>
      <w:pPr>
        <w:ind w:left="1230" w:hanging="360"/>
      </w:pPr>
    </w:lvl>
    <w:lvl w:ilvl="1" w:tplc="041D0017">
      <w:start w:val="1"/>
      <w:numFmt w:val="lowerLetter"/>
      <w:lvlText w:val="%2)"/>
      <w:lvlJc w:val="left"/>
      <w:pPr>
        <w:ind w:left="1950" w:hanging="360"/>
      </w:pPr>
    </w:lvl>
    <w:lvl w:ilvl="2" w:tplc="041D001B">
      <w:start w:val="1"/>
      <w:numFmt w:val="lowerRoman"/>
      <w:lvlText w:val="%3."/>
      <w:lvlJc w:val="right"/>
      <w:pPr>
        <w:ind w:left="2670" w:hanging="180"/>
      </w:pPr>
    </w:lvl>
    <w:lvl w:ilvl="3" w:tplc="041D000F" w:tentative="1">
      <w:start w:val="1"/>
      <w:numFmt w:val="decimal"/>
      <w:lvlText w:val="%4."/>
      <w:lvlJc w:val="left"/>
      <w:pPr>
        <w:ind w:left="3390" w:hanging="360"/>
      </w:pPr>
    </w:lvl>
    <w:lvl w:ilvl="4" w:tplc="041D0019" w:tentative="1">
      <w:start w:val="1"/>
      <w:numFmt w:val="lowerLetter"/>
      <w:lvlText w:val="%5."/>
      <w:lvlJc w:val="left"/>
      <w:pPr>
        <w:ind w:left="4110" w:hanging="360"/>
      </w:pPr>
    </w:lvl>
    <w:lvl w:ilvl="5" w:tplc="041D001B" w:tentative="1">
      <w:start w:val="1"/>
      <w:numFmt w:val="lowerRoman"/>
      <w:lvlText w:val="%6."/>
      <w:lvlJc w:val="right"/>
      <w:pPr>
        <w:ind w:left="4830" w:hanging="180"/>
      </w:pPr>
    </w:lvl>
    <w:lvl w:ilvl="6" w:tplc="041D000F" w:tentative="1">
      <w:start w:val="1"/>
      <w:numFmt w:val="decimal"/>
      <w:lvlText w:val="%7."/>
      <w:lvlJc w:val="left"/>
      <w:pPr>
        <w:ind w:left="5550" w:hanging="360"/>
      </w:pPr>
    </w:lvl>
    <w:lvl w:ilvl="7" w:tplc="041D0019" w:tentative="1">
      <w:start w:val="1"/>
      <w:numFmt w:val="lowerLetter"/>
      <w:lvlText w:val="%8."/>
      <w:lvlJc w:val="left"/>
      <w:pPr>
        <w:ind w:left="6270" w:hanging="360"/>
      </w:pPr>
    </w:lvl>
    <w:lvl w:ilvl="8" w:tplc="041D001B" w:tentative="1">
      <w:start w:val="1"/>
      <w:numFmt w:val="lowerRoman"/>
      <w:lvlText w:val="%9."/>
      <w:lvlJc w:val="right"/>
      <w:pPr>
        <w:ind w:left="6990" w:hanging="180"/>
      </w:pPr>
    </w:lvl>
  </w:abstractNum>
  <w:abstractNum w:abstractNumId="140" w15:restartNumberingAfterBreak="0">
    <w:nsid w:val="48DB4756"/>
    <w:multiLevelType w:val="hybridMultilevel"/>
    <w:tmpl w:val="D3BC7C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1" w15:restartNumberingAfterBreak="0">
    <w:nsid w:val="48E12363"/>
    <w:multiLevelType w:val="hybridMultilevel"/>
    <w:tmpl w:val="94AE5DCC"/>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2" w15:restartNumberingAfterBreak="0">
    <w:nsid w:val="4A9B502C"/>
    <w:multiLevelType w:val="hybridMultilevel"/>
    <w:tmpl w:val="E17C1104"/>
    <w:lvl w:ilvl="0" w:tplc="57B63774">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3" w15:restartNumberingAfterBreak="0">
    <w:nsid w:val="4AA60EFC"/>
    <w:multiLevelType w:val="hybridMultilevel"/>
    <w:tmpl w:val="009E22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4" w15:restartNumberingAfterBreak="0">
    <w:nsid w:val="4BB77836"/>
    <w:multiLevelType w:val="hybridMultilevel"/>
    <w:tmpl w:val="0D20FE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5" w15:restartNumberingAfterBreak="0">
    <w:nsid w:val="4CE93D71"/>
    <w:multiLevelType w:val="hybridMultilevel"/>
    <w:tmpl w:val="A7EA36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6" w15:restartNumberingAfterBreak="0">
    <w:nsid w:val="4D033B15"/>
    <w:multiLevelType w:val="singleLevel"/>
    <w:tmpl w:val="88CC8368"/>
    <w:name w:val="List Bullet 2__1"/>
    <w:lvl w:ilvl="0">
      <w:start w:val="1"/>
      <w:numFmt w:val="bullet"/>
      <w:lvlRestart w:val="0"/>
      <w:pStyle w:val="Punktlista2"/>
      <w:lvlText w:val=""/>
      <w:lvlJc w:val="left"/>
      <w:pPr>
        <w:tabs>
          <w:tab w:val="num" w:pos="1134"/>
        </w:tabs>
        <w:ind w:left="1134" w:hanging="283"/>
      </w:pPr>
      <w:rPr>
        <w:rFonts w:ascii="Symbol" w:hAnsi="Symbol" w:hint="default"/>
      </w:rPr>
    </w:lvl>
  </w:abstractNum>
  <w:abstractNum w:abstractNumId="147" w15:restartNumberingAfterBreak="0">
    <w:nsid w:val="4D9D41DE"/>
    <w:multiLevelType w:val="multilevel"/>
    <w:tmpl w:val="D0EC7C5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4ED746EB"/>
    <w:multiLevelType w:val="hybridMultilevel"/>
    <w:tmpl w:val="E968DC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9" w15:restartNumberingAfterBreak="0">
    <w:nsid w:val="4F8C7E27"/>
    <w:multiLevelType w:val="hybridMultilevel"/>
    <w:tmpl w:val="E3C47594"/>
    <w:lvl w:ilvl="0" w:tplc="8F12159A">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0" w15:restartNumberingAfterBreak="0">
    <w:nsid w:val="4FB10EB1"/>
    <w:multiLevelType w:val="hybridMultilevel"/>
    <w:tmpl w:val="2416E41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1" w15:restartNumberingAfterBreak="0">
    <w:nsid w:val="4FB63691"/>
    <w:multiLevelType w:val="hybridMultilevel"/>
    <w:tmpl w:val="2F60F914"/>
    <w:lvl w:ilvl="0" w:tplc="8F12159A">
      <w:start w:val="1"/>
      <w:numFmt w:val="bullet"/>
      <w:lvlText w:val="­"/>
      <w:lvlJc w:val="left"/>
      <w:pPr>
        <w:ind w:left="720" w:hanging="360"/>
      </w:pPr>
      <w:rPr>
        <w:rFonts w:ascii="Courier New" w:hAnsi="Courier New"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2" w15:restartNumberingAfterBreak="0">
    <w:nsid w:val="4FBB0246"/>
    <w:multiLevelType w:val="singleLevel"/>
    <w:tmpl w:val="FC8AF566"/>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53" w15:restartNumberingAfterBreak="0">
    <w:nsid w:val="4FF64DA5"/>
    <w:multiLevelType w:val="multilevel"/>
    <w:tmpl w:val="D0EC7C5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4" w15:restartNumberingAfterBreak="0">
    <w:nsid w:val="503F4485"/>
    <w:multiLevelType w:val="hybridMultilevel"/>
    <w:tmpl w:val="BCF209C2"/>
    <w:lvl w:ilvl="0" w:tplc="041D000F">
      <w:start w:val="1"/>
      <w:numFmt w:val="decimal"/>
      <w:lvlText w:val="%1."/>
      <w:lvlJc w:val="left"/>
      <w:pPr>
        <w:ind w:left="1230" w:hanging="360"/>
      </w:pPr>
    </w:lvl>
    <w:lvl w:ilvl="1" w:tplc="041D0019" w:tentative="1">
      <w:start w:val="1"/>
      <w:numFmt w:val="lowerLetter"/>
      <w:lvlText w:val="%2."/>
      <w:lvlJc w:val="left"/>
      <w:pPr>
        <w:ind w:left="1950" w:hanging="360"/>
      </w:pPr>
    </w:lvl>
    <w:lvl w:ilvl="2" w:tplc="041D001B" w:tentative="1">
      <w:start w:val="1"/>
      <w:numFmt w:val="lowerRoman"/>
      <w:lvlText w:val="%3."/>
      <w:lvlJc w:val="right"/>
      <w:pPr>
        <w:ind w:left="2670" w:hanging="180"/>
      </w:pPr>
    </w:lvl>
    <w:lvl w:ilvl="3" w:tplc="041D000F" w:tentative="1">
      <w:start w:val="1"/>
      <w:numFmt w:val="decimal"/>
      <w:lvlText w:val="%4."/>
      <w:lvlJc w:val="left"/>
      <w:pPr>
        <w:ind w:left="3390" w:hanging="360"/>
      </w:pPr>
    </w:lvl>
    <w:lvl w:ilvl="4" w:tplc="041D0019" w:tentative="1">
      <w:start w:val="1"/>
      <w:numFmt w:val="lowerLetter"/>
      <w:lvlText w:val="%5."/>
      <w:lvlJc w:val="left"/>
      <w:pPr>
        <w:ind w:left="4110" w:hanging="360"/>
      </w:pPr>
    </w:lvl>
    <w:lvl w:ilvl="5" w:tplc="041D001B" w:tentative="1">
      <w:start w:val="1"/>
      <w:numFmt w:val="lowerRoman"/>
      <w:lvlText w:val="%6."/>
      <w:lvlJc w:val="right"/>
      <w:pPr>
        <w:ind w:left="4830" w:hanging="180"/>
      </w:pPr>
    </w:lvl>
    <w:lvl w:ilvl="6" w:tplc="041D000F" w:tentative="1">
      <w:start w:val="1"/>
      <w:numFmt w:val="decimal"/>
      <w:lvlText w:val="%7."/>
      <w:lvlJc w:val="left"/>
      <w:pPr>
        <w:ind w:left="5550" w:hanging="360"/>
      </w:pPr>
    </w:lvl>
    <w:lvl w:ilvl="7" w:tplc="041D0019" w:tentative="1">
      <w:start w:val="1"/>
      <w:numFmt w:val="lowerLetter"/>
      <w:lvlText w:val="%8."/>
      <w:lvlJc w:val="left"/>
      <w:pPr>
        <w:ind w:left="6270" w:hanging="360"/>
      </w:pPr>
    </w:lvl>
    <w:lvl w:ilvl="8" w:tplc="041D001B" w:tentative="1">
      <w:start w:val="1"/>
      <w:numFmt w:val="lowerRoman"/>
      <w:lvlText w:val="%9."/>
      <w:lvlJc w:val="right"/>
      <w:pPr>
        <w:ind w:left="6990" w:hanging="180"/>
      </w:pPr>
    </w:lvl>
  </w:abstractNum>
  <w:abstractNum w:abstractNumId="155" w15:restartNumberingAfterBreak="0">
    <w:nsid w:val="513933BD"/>
    <w:multiLevelType w:val="hybridMultilevel"/>
    <w:tmpl w:val="1D722064"/>
    <w:lvl w:ilvl="0" w:tplc="244849B2">
      <w:start w:val="1"/>
      <w:numFmt w:val="decimal"/>
      <w:lvlText w:val="%1."/>
      <w:lvlJc w:val="left"/>
      <w:pPr>
        <w:ind w:left="790" w:hanging="43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6" w15:restartNumberingAfterBreak="0">
    <w:nsid w:val="51946C33"/>
    <w:multiLevelType w:val="singleLevel"/>
    <w:tmpl w:val="92DA197A"/>
    <w:name w:val="List Bullet 3__1"/>
    <w:lvl w:ilvl="0">
      <w:start w:val="1"/>
      <w:numFmt w:val="bullet"/>
      <w:lvlRestart w:val="0"/>
      <w:pStyle w:val="Punktlista3"/>
      <w:lvlText w:val=""/>
      <w:lvlJc w:val="left"/>
      <w:pPr>
        <w:tabs>
          <w:tab w:val="num" w:pos="1134"/>
        </w:tabs>
        <w:ind w:left="1134" w:hanging="283"/>
      </w:pPr>
      <w:rPr>
        <w:rFonts w:ascii="Symbol" w:hAnsi="Symbol" w:hint="default"/>
      </w:rPr>
    </w:lvl>
  </w:abstractNum>
  <w:abstractNum w:abstractNumId="157" w15:restartNumberingAfterBreak="0">
    <w:nsid w:val="52A85116"/>
    <w:multiLevelType w:val="hybridMultilevel"/>
    <w:tmpl w:val="2416E41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8" w15:restartNumberingAfterBreak="0">
    <w:nsid w:val="53983DA8"/>
    <w:multiLevelType w:val="singleLevel"/>
    <w:tmpl w:val="2FC05530"/>
    <w:name w:val="Considérant"/>
    <w:lvl w:ilvl="0">
      <w:start w:val="1"/>
      <w:numFmt w:val="bullet"/>
      <w:lvlRestart w:val="0"/>
      <w:pStyle w:val="Tiret2"/>
      <w:lvlText w:val="–"/>
      <w:lvlJc w:val="left"/>
      <w:pPr>
        <w:tabs>
          <w:tab w:val="num" w:pos="1984"/>
        </w:tabs>
        <w:ind w:left="1984" w:hanging="567"/>
      </w:pPr>
    </w:lvl>
  </w:abstractNum>
  <w:abstractNum w:abstractNumId="159" w15:restartNumberingAfterBreak="0">
    <w:nsid w:val="53D67BF2"/>
    <w:multiLevelType w:val="hybridMultilevel"/>
    <w:tmpl w:val="2416E4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0" w15:restartNumberingAfterBreak="0">
    <w:nsid w:val="550161DF"/>
    <w:multiLevelType w:val="multilevel"/>
    <w:tmpl w:val="D0EC7C5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1" w15:restartNumberingAfterBreak="0">
    <w:nsid w:val="553054CC"/>
    <w:multiLevelType w:val="hybridMultilevel"/>
    <w:tmpl w:val="C4EE5DB8"/>
    <w:lvl w:ilvl="0" w:tplc="8F12159A">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2" w15:restartNumberingAfterBreak="0">
    <w:nsid w:val="55C24610"/>
    <w:multiLevelType w:val="hybridMultilevel"/>
    <w:tmpl w:val="4006B6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3" w15:restartNumberingAfterBreak="0">
    <w:nsid w:val="55C5232D"/>
    <w:multiLevelType w:val="singleLevel"/>
    <w:tmpl w:val="687A9232"/>
    <w:name w:val="List Number 4"/>
    <w:lvl w:ilvl="0">
      <w:start w:val="1"/>
      <w:numFmt w:val="bullet"/>
      <w:lvlRestart w:val="0"/>
      <w:pStyle w:val="Tiret3"/>
      <w:lvlText w:val="–"/>
      <w:lvlJc w:val="left"/>
      <w:pPr>
        <w:tabs>
          <w:tab w:val="num" w:pos="2551"/>
        </w:tabs>
        <w:ind w:left="2551" w:hanging="567"/>
      </w:pPr>
    </w:lvl>
  </w:abstractNum>
  <w:abstractNum w:abstractNumId="164" w15:restartNumberingAfterBreak="0">
    <w:nsid w:val="55D51022"/>
    <w:multiLevelType w:val="hybridMultilevel"/>
    <w:tmpl w:val="18CA60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5" w15:restartNumberingAfterBreak="0">
    <w:nsid w:val="57B44AA8"/>
    <w:multiLevelType w:val="singleLevel"/>
    <w:tmpl w:val="3DBCD2C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66" w15:restartNumberingAfterBreak="0">
    <w:nsid w:val="58365B90"/>
    <w:multiLevelType w:val="hybridMultilevel"/>
    <w:tmpl w:val="CAFCA41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7" w15:restartNumberingAfterBreak="0">
    <w:nsid w:val="5A2F1094"/>
    <w:multiLevelType w:val="hybridMultilevel"/>
    <w:tmpl w:val="74045626"/>
    <w:lvl w:ilvl="0" w:tplc="57B6377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8" w15:restartNumberingAfterBreak="0">
    <w:nsid w:val="5A8E3E90"/>
    <w:multiLevelType w:val="hybridMultilevel"/>
    <w:tmpl w:val="D8DE7B1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9" w15:restartNumberingAfterBreak="0">
    <w:nsid w:val="5AFF3942"/>
    <w:multiLevelType w:val="multilevel"/>
    <w:tmpl w:val="8B304B4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0" w15:restartNumberingAfterBreak="0">
    <w:nsid w:val="5B521365"/>
    <w:multiLevelType w:val="hybridMultilevel"/>
    <w:tmpl w:val="76B477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1" w15:restartNumberingAfterBreak="0">
    <w:nsid w:val="5B8307E6"/>
    <w:multiLevelType w:val="hybridMultilevel"/>
    <w:tmpl w:val="7B6C7182"/>
    <w:lvl w:ilvl="0" w:tplc="57B6377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2" w15:restartNumberingAfterBreak="0">
    <w:nsid w:val="5C765707"/>
    <w:multiLevelType w:val="hybridMultilevel"/>
    <w:tmpl w:val="E1401106"/>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3" w15:restartNumberingAfterBreak="0">
    <w:nsid w:val="5CE17EC4"/>
    <w:multiLevelType w:val="hybridMultilevel"/>
    <w:tmpl w:val="F028D7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4" w15:restartNumberingAfterBreak="0">
    <w:nsid w:val="5D1F3119"/>
    <w:multiLevelType w:val="multilevel"/>
    <w:tmpl w:val="A628D8C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5D5B3801"/>
    <w:multiLevelType w:val="hybridMultilevel"/>
    <w:tmpl w:val="9C9EE1F0"/>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6" w15:restartNumberingAfterBreak="0">
    <w:nsid w:val="5DDC7F17"/>
    <w:multiLevelType w:val="hybridMultilevel"/>
    <w:tmpl w:val="B3648A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7" w15:restartNumberingAfterBreak="0">
    <w:nsid w:val="5E4124D1"/>
    <w:multiLevelType w:val="hybridMultilevel"/>
    <w:tmpl w:val="2D8A6A3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8" w15:restartNumberingAfterBreak="0">
    <w:nsid w:val="5E7C17CA"/>
    <w:multiLevelType w:val="hybridMultilevel"/>
    <w:tmpl w:val="CBB6B9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9" w15:restartNumberingAfterBreak="0">
    <w:nsid w:val="5F1208E7"/>
    <w:multiLevelType w:val="hybridMultilevel"/>
    <w:tmpl w:val="670813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0" w15:restartNumberingAfterBreak="0">
    <w:nsid w:val="5F30751D"/>
    <w:multiLevelType w:val="hybridMultilevel"/>
    <w:tmpl w:val="46DCD322"/>
    <w:lvl w:ilvl="0" w:tplc="57B6377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1" w15:restartNumberingAfterBreak="0">
    <w:nsid w:val="5F4D4499"/>
    <w:multiLevelType w:val="hybridMultilevel"/>
    <w:tmpl w:val="B46C248C"/>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2" w15:restartNumberingAfterBreak="0">
    <w:nsid w:val="6004571F"/>
    <w:multiLevelType w:val="hybridMultilevel"/>
    <w:tmpl w:val="060AF3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3" w15:restartNumberingAfterBreak="0">
    <w:nsid w:val="60125672"/>
    <w:multiLevelType w:val="hybridMultilevel"/>
    <w:tmpl w:val="41DC07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4" w15:restartNumberingAfterBreak="0">
    <w:nsid w:val="6121049B"/>
    <w:multiLevelType w:val="multilevel"/>
    <w:tmpl w:val="D0EC7C5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5" w15:restartNumberingAfterBreak="0">
    <w:nsid w:val="62094016"/>
    <w:multiLevelType w:val="hybridMultilevel"/>
    <w:tmpl w:val="A82E7B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6" w15:restartNumberingAfterBreak="0">
    <w:nsid w:val="62D270B0"/>
    <w:multiLevelType w:val="hybridMultilevel"/>
    <w:tmpl w:val="C7AC84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7" w15:restartNumberingAfterBreak="0">
    <w:nsid w:val="634A54BE"/>
    <w:multiLevelType w:val="hybridMultilevel"/>
    <w:tmpl w:val="658AD8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8" w15:restartNumberingAfterBreak="0">
    <w:nsid w:val="63DB0440"/>
    <w:multiLevelType w:val="hybridMultilevel"/>
    <w:tmpl w:val="8634D7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9" w15:restartNumberingAfterBreak="0">
    <w:nsid w:val="668A1BDF"/>
    <w:multiLevelType w:val="hybridMultilevel"/>
    <w:tmpl w:val="DB3C0E30"/>
    <w:lvl w:ilvl="0" w:tplc="D2D2396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0" w15:restartNumberingAfterBreak="0">
    <w:nsid w:val="66F17C6F"/>
    <w:multiLevelType w:val="hybridMultilevel"/>
    <w:tmpl w:val="234807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1" w15:restartNumberingAfterBreak="0">
    <w:nsid w:val="681D7DD7"/>
    <w:multiLevelType w:val="hybridMultilevel"/>
    <w:tmpl w:val="E9CE16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2" w15:restartNumberingAfterBreak="0">
    <w:nsid w:val="683B6F57"/>
    <w:multiLevelType w:val="multilevel"/>
    <w:tmpl w:val="D0EC7C5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3" w15:restartNumberingAfterBreak="0">
    <w:nsid w:val="693B5C20"/>
    <w:multiLevelType w:val="singleLevel"/>
    <w:tmpl w:val="CCA6AB2E"/>
    <w:lvl w:ilvl="0">
      <w:start w:val="1"/>
      <w:numFmt w:val="bullet"/>
      <w:lvlRestart w:val="0"/>
      <w:pStyle w:val="Tiret1"/>
      <w:lvlText w:val="–"/>
      <w:lvlJc w:val="left"/>
      <w:pPr>
        <w:tabs>
          <w:tab w:val="num" w:pos="1417"/>
        </w:tabs>
        <w:ind w:left="1417" w:hanging="567"/>
      </w:pPr>
    </w:lvl>
  </w:abstractNum>
  <w:abstractNum w:abstractNumId="194" w15:restartNumberingAfterBreak="0">
    <w:nsid w:val="6A1E4844"/>
    <w:multiLevelType w:val="hybridMultilevel"/>
    <w:tmpl w:val="161EE4AA"/>
    <w:lvl w:ilvl="0" w:tplc="8F12159A">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5" w15:restartNumberingAfterBreak="0">
    <w:nsid w:val="6A447BD0"/>
    <w:multiLevelType w:val="hybridMultilevel"/>
    <w:tmpl w:val="59A45B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6" w15:restartNumberingAfterBreak="0">
    <w:nsid w:val="6C787C7D"/>
    <w:multiLevelType w:val="hybridMultilevel"/>
    <w:tmpl w:val="2416E4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7" w15:restartNumberingAfterBreak="0">
    <w:nsid w:val="6CDF671D"/>
    <w:multiLevelType w:val="hybridMultilevel"/>
    <w:tmpl w:val="34F625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8" w15:restartNumberingAfterBreak="0">
    <w:nsid w:val="6D4251E7"/>
    <w:multiLevelType w:val="multilevel"/>
    <w:tmpl w:val="5DCCD2AA"/>
    <w:name w:val="List Number 2__1"/>
    <w:lvl w:ilvl="0">
      <w:start w:val="1"/>
      <w:numFmt w:val="decimal"/>
      <w:lvlRestart w:val="0"/>
      <w:pStyle w:val="Numreradlist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6E155F73"/>
    <w:multiLevelType w:val="hybridMultilevel"/>
    <w:tmpl w:val="372E37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0"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201" w15:restartNumberingAfterBreak="0">
    <w:nsid w:val="6EDA7FD3"/>
    <w:multiLevelType w:val="hybridMultilevel"/>
    <w:tmpl w:val="4D807596"/>
    <w:lvl w:ilvl="0" w:tplc="57B63774">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2" w15:restartNumberingAfterBreak="0">
    <w:nsid w:val="6F596C3F"/>
    <w:multiLevelType w:val="hybridMultilevel"/>
    <w:tmpl w:val="10C6F9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3" w15:restartNumberingAfterBreak="0">
    <w:nsid w:val="7052409B"/>
    <w:multiLevelType w:val="hybridMultilevel"/>
    <w:tmpl w:val="90FCBD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4" w15:restartNumberingAfterBreak="0">
    <w:nsid w:val="706D6015"/>
    <w:multiLevelType w:val="multilevel"/>
    <w:tmpl w:val="A4D02E4A"/>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5" w15:restartNumberingAfterBreak="0">
    <w:nsid w:val="718C5A5A"/>
    <w:multiLevelType w:val="hybridMultilevel"/>
    <w:tmpl w:val="E03C20B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6" w15:restartNumberingAfterBreak="0">
    <w:nsid w:val="71C90159"/>
    <w:multiLevelType w:val="hybridMultilevel"/>
    <w:tmpl w:val="E56E37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7" w15:restartNumberingAfterBreak="0">
    <w:nsid w:val="725153A4"/>
    <w:multiLevelType w:val="hybridMultilevel"/>
    <w:tmpl w:val="147072AA"/>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8" w15:restartNumberingAfterBreak="0">
    <w:nsid w:val="72C423C7"/>
    <w:multiLevelType w:val="hybridMultilevel"/>
    <w:tmpl w:val="982684CA"/>
    <w:lvl w:ilvl="0" w:tplc="57B6377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9" w15:restartNumberingAfterBreak="0">
    <w:nsid w:val="72C70AB6"/>
    <w:multiLevelType w:val="hybridMultilevel"/>
    <w:tmpl w:val="26502B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0" w15:restartNumberingAfterBreak="0">
    <w:nsid w:val="72D65D39"/>
    <w:multiLevelType w:val="hybridMultilevel"/>
    <w:tmpl w:val="2416E41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1" w15:restartNumberingAfterBreak="0">
    <w:nsid w:val="73585AB3"/>
    <w:multiLevelType w:val="hybridMultilevel"/>
    <w:tmpl w:val="90AC8A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2" w15:restartNumberingAfterBreak="0">
    <w:nsid w:val="750B0437"/>
    <w:multiLevelType w:val="hybridMultilevel"/>
    <w:tmpl w:val="67B28C76"/>
    <w:lvl w:ilvl="0" w:tplc="57B63774">
      <w:start w:val="1"/>
      <w:numFmt w:val="bullet"/>
      <w:lvlText w:val=""/>
      <w:lvlJc w:val="left"/>
      <w:pPr>
        <w:ind w:left="720" w:hanging="360"/>
      </w:pPr>
      <w:rPr>
        <w:rFonts w:ascii="Symbol" w:hAnsi="Symbol" w:hint="default"/>
      </w:rPr>
    </w:lvl>
    <w:lvl w:ilvl="1" w:tplc="BC1861AC">
      <w:start w:val="1"/>
      <w:numFmt w:val="decimal"/>
      <w:lvlText w:val="%2."/>
      <w:lvlJc w:val="left"/>
      <w:pPr>
        <w:ind w:left="2385" w:hanging="1305"/>
      </w:pPr>
      <w:rPr>
        <w:rFonts w:hint="default"/>
      </w:rPr>
    </w:lvl>
    <w:lvl w:ilvl="2" w:tplc="F536C78E">
      <w:start w:val="1"/>
      <w:numFmt w:val="lowerLetter"/>
      <w:lvlText w:val="%3."/>
      <w:lvlJc w:val="left"/>
      <w:pPr>
        <w:ind w:left="3285" w:hanging="1305"/>
      </w:pPr>
      <w:rPr>
        <w:rFonts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3" w15:restartNumberingAfterBreak="0">
    <w:nsid w:val="753E1430"/>
    <w:multiLevelType w:val="hybridMultilevel"/>
    <w:tmpl w:val="793C70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4" w15:restartNumberingAfterBreak="0">
    <w:nsid w:val="755A5EEC"/>
    <w:multiLevelType w:val="hybridMultilevel"/>
    <w:tmpl w:val="7BCCE702"/>
    <w:lvl w:ilvl="0" w:tplc="57B63774">
      <w:start w:val="1"/>
      <w:numFmt w:val="bullet"/>
      <w:lvlText w:val=""/>
      <w:lvlJc w:val="left"/>
      <w:pPr>
        <w:ind w:left="790" w:hanging="43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5" w15:restartNumberingAfterBreak="0">
    <w:nsid w:val="763A7129"/>
    <w:multiLevelType w:val="hybridMultilevel"/>
    <w:tmpl w:val="1E2CFB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6" w15:restartNumberingAfterBreak="0">
    <w:nsid w:val="768C2471"/>
    <w:multiLevelType w:val="multilevel"/>
    <w:tmpl w:val="D0EC7C5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7" w15:restartNumberingAfterBreak="0">
    <w:nsid w:val="776F2D54"/>
    <w:multiLevelType w:val="hybridMultilevel"/>
    <w:tmpl w:val="59DA8112"/>
    <w:lvl w:ilvl="0" w:tplc="0B262E2E">
      <w:start w:val="1"/>
      <w:numFmt w:val="decimal"/>
      <w:lvlText w:val="%1."/>
      <w:lvlJc w:val="left"/>
      <w:pPr>
        <w:ind w:left="790" w:hanging="43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8" w15:restartNumberingAfterBreak="0">
    <w:nsid w:val="77F12BCF"/>
    <w:multiLevelType w:val="hybridMultilevel"/>
    <w:tmpl w:val="AACE2E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9" w15:restartNumberingAfterBreak="0">
    <w:nsid w:val="797B24C2"/>
    <w:multiLevelType w:val="hybridMultilevel"/>
    <w:tmpl w:val="34B69F70"/>
    <w:lvl w:ilvl="0" w:tplc="75E2C99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0" w15:restartNumberingAfterBreak="0">
    <w:nsid w:val="79C97458"/>
    <w:multiLevelType w:val="hybridMultilevel"/>
    <w:tmpl w:val="370E88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1"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222" w15:restartNumberingAfterBreak="0">
    <w:nsid w:val="7A904C56"/>
    <w:multiLevelType w:val="hybridMultilevel"/>
    <w:tmpl w:val="6F54808C"/>
    <w:lvl w:ilvl="0" w:tplc="BACEEAF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3" w15:restartNumberingAfterBreak="0">
    <w:nsid w:val="7AB5341C"/>
    <w:multiLevelType w:val="hybridMultilevel"/>
    <w:tmpl w:val="B142D094"/>
    <w:lvl w:ilvl="0" w:tplc="8F12159A">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4" w15:restartNumberingAfterBreak="0">
    <w:nsid w:val="7AC932CF"/>
    <w:multiLevelType w:val="multilevel"/>
    <w:tmpl w:val="D0EC7C5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5" w15:restartNumberingAfterBreak="0">
    <w:nsid w:val="7AC93378"/>
    <w:multiLevelType w:val="hybridMultilevel"/>
    <w:tmpl w:val="63CE670C"/>
    <w:lvl w:ilvl="0" w:tplc="57B6377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6" w15:restartNumberingAfterBreak="0">
    <w:nsid w:val="7B6C30C4"/>
    <w:multiLevelType w:val="hybridMultilevel"/>
    <w:tmpl w:val="2416E4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7" w15:restartNumberingAfterBreak="0">
    <w:nsid w:val="7B803C6A"/>
    <w:multiLevelType w:val="hybridMultilevel"/>
    <w:tmpl w:val="EE3C07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8" w15:restartNumberingAfterBreak="0">
    <w:nsid w:val="7C2B5EA3"/>
    <w:multiLevelType w:val="hybridMultilevel"/>
    <w:tmpl w:val="A3766F9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9" w15:restartNumberingAfterBreak="0">
    <w:nsid w:val="7C9C3EAE"/>
    <w:multiLevelType w:val="hybridMultilevel"/>
    <w:tmpl w:val="CB6C8C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0" w15:restartNumberingAfterBreak="0">
    <w:nsid w:val="7D270F1C"/>
    <w:multiLevelType w:val="hybridMultilevel"/>
    <w:tmpl w:val="99D878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1" w15:restartNumberingAfterBreak="0">
    <w:nsid w:val="7EBC466F"/>
    <w:multiLevelType w:val="hybridMultilevel"/>
    <w:tmpl w:val="9064EB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2" w15:restartNumberingAfterBreak="0">
    <w:nsid w:val="7F1C31D1"/>
    <w:multiLevelType w:val="hybridMultilevel"/>
    <w:tmpl w:val="99746A1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3" w15:restartNumberingAfterBreak="0">
    <w:nsid w:val="7F65274A"/>
    <w:multiLevelType w:val="hybridMultilevel"/>
    <w:tmpl w:val="FEA6E0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4" w15:restartNumberingAfterBreak="0">
    <w:nsid w:val="7FA5286D"/>
    <w:multiLevelType w:val="hybridMultilevel"/>
    <w:tmpl w:val="24064B98"/>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6"/>
  </w:num>
  <w:num w:numId="2">
    <w:abstractNumId w:val="13"/>
  </w:num>
  <w:num w:numId="3">
    <w:abstractNumId w:val="37"/>
  </w:num>
  <w:num w:numId="4">
    <w:abstractNumId w:val="1"/>
  </w:num>
  <w:num w:numId="5">
    <w:abstractNumId w:val="132"/>
  </w:num>
  <w:num w:numId="6">
    <w:abstractNumId w:val="193"/>
  </w:num>
  <w:num w:numId="7">
    <w:abstractNumId w:val="158"/>
  </w:num>
  <w:num w:numId="8">
    <w:abstractNumId w:val="163"/>
  </w:num>
  <w:num w:numId="9">
    <w:abstractNumId w:val="16"/>
  </w:num>
  <w:num w:numId="10">
    <w:abstractNumId w:val="31"/>
  </w:num>
  <w:num w:numId="11">
    <w:abstractNumId w:val="94"/>
  </w:num>
  <w:num w:numId="12">
    <w:abstractNumId w:val="76"/>
  </w:num>
  <w:num w:numId="13">
    <w:abstractNumId w:val="10"/>
  </w:num>
  <w:num w:numId="14">
    <w:abstractNumId w:val="165"/>
  </w:num>
  <w:num w:numId="15">
    <w:abstractNumId w:val="152"/>
  </w:num>
  <w:num w:numId="16">
    <w:abstractNumId w:val="12"/>
  </w:num>
  <w:num w:numId="17">
    <w:abstractNumId w:val="204"/>
  </w:num>
  <w:num w:numId="18">
    <w:abstractNumId w:val="221"/>
  </w:num>
  <w:num w:numId="19">
    <w:abstractNumId w:val="128"/>
  </w:num>
  <w:num w:numId="20">
    <w:abstractNumId w:val="106"/>
  </w:num>
  <w:num w:numId="21">
    <w:abstractNumId w:val="200"/>
  </w:num>
  <w:num w:numId="22">
    <w:abstractNumId w:val="19"/>
  </w:num>
  <w:num w:numId="23">
    <w:abstractNumId w:val="65"/>
  </w:num>
  <w:num w:numId="24">
    <w:abstractNumId w:val="119"/>
  </w:num>
  <w:num w:numId="25">
    <w:abstractNumId w:val="85"/>
  </w:num>
  <w:num w:numId="26">
    <w:abstractNumId w:val="112"/>
  </w:num>
  <w:num w:numId="27">
    <w:abstractNumId w:val="146"/>
  </w:num>
  <w:num w:numId="28">
    <w:abstractNumId w:val="156"/>
  </w:num>
  <w:num w:numId="29">
    <w:abstractNumId w:val="49"/>
  </w:num>
  <w:num w:numId="30">
    <w:abstractNumId w:val="20"/>
  </w:num>
  <w:num w:numId="31">
    <w:abstractNumId w:val="198"/>
  </w:num>
  <w:num w:numId="32">
    <w:abstractNumId w:val="120"/>
  </w:num>
  <w:num w:numId="33">
    <w:abstractNumId w:val="87"/>
  </w:num>
  <w:num w:numId="34">
    <w:abstractNumId w:val="183"/>
  </w:num>
  <w:num w:numId="35">
    <w:abstractNumId w:val="144"/>
  </w:num>
  <w:num w:numId="36">
    <w:abstractNumId w:val="227"/>
  </w:num>
  <w:num w:numId="37">
    <w:abstractNumId w:val="90"/>
  </w:num>
  <w:num w:numId="38">
    <w:abstractNumId w:val="217"/>
  </w:num>
  <w:num w:numId="39">
    <w:abstractNumId w:val="109"/>
  </w:num>
  <w:num w:numId="40">
    <w:abstractNumId w:val="186"/>
  </w:num>
  <w:num w:numId="41">
    <w:abstractNumId w:val="74"/>
  </w:num>
  <w:num w:numId="42">
    <w:abstractNumId w:val="169"/>
  </w:num>
  <w:num w:numId="43">
    <w:abstractNumId w:val="84"/>
  </w:num>
  <w:num w:numId="44">
    <w:abstractNumId w:val="160"/>
  </w:num>
  <w:num w:numId="45">
    <w:abstractNumId w:val="153"/>
  </w:num>
  <w:num w:numId="46">
    <w:abstractNumId w:val="192"/>
  </w:num>
  <w:num w:numId="47">
    <w:abstractNumId w:val="39"/>
  </w:num>
  <w:num w:numId="48">
    <w:abstractNumId w:val="216"/>
  </w:num>
  <w:num w:numId="49">
    <w:abstractNumId w:val="57"/>
  </w:num>
  <w:num w:numId="50">
    <w:abstractNumId w:val="184"/>
  </w:num>
  <w:num w:numId="51">
    <w:abstractNumId w:val="147"/>
  </w:num>
  <w:num w:numId="52">
    <w:abstractNumId w:val="224"/>
  </w:num>
  <w:num w:numId="53">
    <w:abstractNumId w:val="93"/>
  </w:num>
  <w:num w:numId="54">
    <w:abstractNumId w:val="4"/>
  </w:num>
  <w:num w:numId="55">
    <w:abstractNumId w:val="71"/>
  </w:num>
  <w:num w:numId="56">
    <w:abstractNumId w:val="21"/>
  </w:num>
  <w:num w:numId="57">
    <w:abstractNumId w:val="233"/>
  </w:num>
  <w:num w:numId="58">
    <w:abstractNumId w:val="145"/>
  </w:num>
  <w:num w:numId="59">
    <w:abstractNumId w:val="197"/>
  </w:num>
  <w:num w:numId="60">
    <w:abstractNumId w:val="34"/>
  </w:num>
  <w:num w:numId="61">
    <w:abstractNumId w:val="203"/>
  </w:num>
  <w:num w:numId="62">
    <w:abstractNumId w:val="166"/>
  </w:num>
  <w:num w:numId="63">
    <w:abstractNumId w:val="215"/>
  </w:num>
  <w:num w:numId="64">
    <w:abstractNumId w:val="195"/>
  </w:num>
  <w:num w:numId="65">
    <w:abstractNumId w:val="140"/>
  </w:num>
  <w:num w:numId="66">
    <w:abstractNumId w:val="182"/>
  </w:num>
  <w:num w:numId="67">
    <w:abstractNumId w:val="52"/>
  </w:num>
  <w:num w:numId="68">
    <w:abstractNumId w:val="121"/>
  </w:num>
  <w:num w:numId="69">
    <w:abstractNumId w:val="110"/>
  </w:num>
  <w:num w:numId="70">
    <w:abstractNumId w:val="66"/>
  </w:num>
  <w:num w:numId="71">
    <w:abstractNumId w:val="136"/>
  </w:num>
  <w:num w:numId="72">
    <w:abstractNumId w:val="231"/>
  </w:num>
  <w:num w:numId="73">
    <w:abstractNumId w:val="88"/>
  </w:num>
  <w:num w:numId="74">
    <w:abstractNumId w:val="173"/>
  </w:num>
  <w:num w:numId="75">
    <w:abstractNumId w:val="213"/>
  </w:num>
  <w:num w:numId="76">
    <w:abstractNumId w:val="2"/>
  </w:num>
  <w:num w:numId="77">
    <w:abstractNumId w:val="164"/>
  </w:num>
  <w:num w:numId="78">
    <w:abstractNumId w:val="125"/>
  </w:num>
  <w:num w:numId="79">
    <w:abstractNumId w:val="98"/>
  </w:num>
  <w:num w:numId="80">
    <w:abstractNumId w:val="111"/>
  </w:num>
  <w:num w:numId="81">
    <w:abstractNumId w:val="199"/>
  </w:num>
  <w:num w:numId="82">
    <w:abstractNumId w:val="103"/>
  </w:num>
  <w:num w:numId="83">
    <w:abstractNumId w:val="185"/>
  </w:num>
  <w:num w:numId="84">
    <w:abstractNumId w:val="218"/>
  </w:num>
  <w:num w:numId="85">
    <w:abstractNumId w:val="190"/>
  </w:num>
  <w:num w:numId="86">
    <w:abstractNumId w:val="118"/>
  </w:num>
  <w:num w:numId="87">
    <w:abstractNumId w:val="33"/>
  </w:num>
  <w:num w:numId="88">
    <w:abstractNumId w:val="102"/>
  </w:num>
  <w:num w:numId="89">
    <w:abstractNumId w:val="211"/>
  </w:num>
  <w:num w:numId="90">
    <w:abstractNumId w:val="178"/>
  </w:num>
  <w:num w:numId="91">
    <w:abstractNumId w:val="96"/>
  </w:num>
  <w:num w:numId="92">
    <w:abstractNumId w:val="179"/>
  </w:num>
  <w:num w:numId="93">
    <w:abstractNumId w:val="32"/>
  </w:num>
  <w:num w:numId="94">
    <w:abstractNumId w:val="8"/>
  </w:num>
  <w:num w:numId="95">
    <w:abstractNumId w:val="41"/>
  </w:num>
  <w:num w:numId="96">
    <w:abstractNumId w:val="18"/>
  </w:num>
  <w:num w:numId="97">
    <w:abstractNumId w:val="9"/>
  </w:num>
  <w:num w:numId="98">
    <w:abstractNumId w:val="126"/>
  </w:num>
  <w:num w:numId="99">
    <w:abstractNumId w:val="114"/>
  </w:num>
  <w:num w:numId="100">
    <w:abstractNumId w:val="17"/>
  </w:num>
  <w:num w:numId="101">
    <w:abstractNumId w:val="82"/>
  </w:num>
  <w:num w:numId="102">
    <w:abstractNumId w:val="79"/>
  </w:num>
  <w:num w:numId="103">
    <w:abstractNumId w:val="64"/>
  </w:num>
  <w:num w:numId="104">
    <w:abstractNumId w:val="59"/>
  </w:num>
  <w:num w:numId="105">
    <w:abstractNumId w:val="206"/>
  </w:num>
  <w:num w:numId="106">
    <w:abstractNumId w:val="48"/>
  </w:num>
  <w:num w:numId="107">
    <w:abstractNumId w:val="25"/>
  </w:num>
  <w:num w:numId="108">
    <w:abstractNumId w:val="54"/>
  </w:num>
  <w:num w:numId="109">
    <w:abstractNumId w:val="131"/>
  </w:num>
  <w:num w:numId="110">
    <w:abstractNumId w:val="230"/>
  </w:num>
  <w:num w:numId="111">
    <w:abstractNumId w:val="228"/>
  </w:num>
  <w:num w:numId="112">
    <w:abstractNumId w:val="191"/>
  </w:num>
  <w:num w:numId="113">
    <w:abstractNumId w:val="154"/>
  </w:num>
  <w:num w:numId="114">
    <w:abstractNumId w:val="78"/>
  </w:num>
  <w:num w:numId="115">
    <w:abstractNumId w:val="138"/>
  </w:num>
  <w:num w:numId="116">
    <w:abstractNumId w:val="46"/>
  </w:num>
  <w:num w:numId="117">
    <w:abstractNumId w:val="188"/>
  </w:num>
  <w:num w:numId="118">
    <w:abstractNumId w:val="133"/>
  </w:num>
  <w:num w:numId="119">
    <w:abstractNumId w:val="187"/>
  </w:num>
  <w:num w:numId="120">
    <w:abstractNumId w:val="143"/>
  </w:num>
  <w:num w:numId="121">
    <w:abstractNumId w:val="58"/>
  </w:num>
  <w:num w:numId="122">
    <w:abstractNumId w:val="176"/>
  </w:num>
  <w:num w:numId="123">
    <w:abstractNumId w:val="202"/>
  </w:num>
  <w:num w:numId="124">
    <w:abstractNumId w:val="229"/>
  </w:num>
  <w:num w:numId="125">
    <w:abstractNumId w:val="205"/>
  </w:num>
  <w:num w:numId="126">
    <w:abstractNumId w:val="24"/>
  </w:num>
  <w:num w:numId="127">
    <w:abstractNumId w:val="209"/>
  </w:num>
  <w:num w:numId="128">
    <w:abstractNumId w:val="113"/>
  </w:num>
  <w:num w:numId="129">
    <w:abstractNumId w:val="226"/>
  </w:num>
  <w:num w:numId="130">
    <w:abstractNumId w:val="210"/>
  </w:num>
  <w:num w:numId="131">
    <w:abstractNumId w:val="150"/>
  </w:num>
  <w:num w:numId="132">
    <w:abstractNumId w:val="130"/>
  </w:num>
  <w:num w:numId="133">
    <w:abstractNumId w:val="159"/>
  </w:num>
  <w:num w:numId="134">
    <w:abstractNumId w:val="47"/>
  </w:num>
  <w:num w:numId="135">
    <w:abstractNumId w:val="5"/>
  </w:num>
  <w:num w:numId="136">
    <w:abstractNumId w:val="170"/>
  </w:num>
  <w:num w:numId="137">
    <w:abstractNumId w:val="157"/>
  </w:num>
  <w:num w:numId="138">
    <w:abstractNumId w:val="123"/>
  </w:num>
  <w:num w:numId="139">
    <w:abstractNumId w:val="53"/>
  </w:num>
  <w:num w:numId="140">
    <w:abstractNumId w:val="171"/>
  </w:num>
  <w:num w:numId="141">
    <w:abstractNumId w:val="134"/>
  </w:num>
  <w:num w:numId="142">
    <w:abstractNumId w:val="196"/>
  </w:num>
  <w:num w:numId="143">
    <w:abstractNumId w:val="97"/>
  </w:num>
  <w:num w:numId="144">
    <w:abstractNumId w:val="142"/>
  </w:num>
  <w:num w:numId="145">
    <w:abstractNumId w:val="212"/>
  </w:num>
  <w:num w:numId="146">
    <w:abstractNumId w:val="167"/>
  </w:num>
  <w:num w:numId="147">
    <w:abstractNumId w:val="99"/>
  </w:num>
  <w:num w:numId="148">
    <w:abstractNumId w:val="189"/>
  </w:num>
  <w:num w:numId="149">
    <w:abstractNumId w:val="36"/>
  </w:num>
  <w:num w:numId="150">
    <w:abstractNumId w:val="44"/>
  </w:num>
  <w:num w:numId="151">
    <w:abstractNumId w:val="0"/>
  </w:num>
  <w:num w:numId="152">
    <w:abstractNumId w:val="15"/>
  </w:num>
  <w:num w:numId="153">
    <w:abstractNumId w:val="6"/>
  </w:num>
  <w:num w:numId="154">
    <w:abstractNumId w:val="105"/>
  </w:num>
  <w:num w:numId="155">
    <w:abstractNumId w:val="155"/>
  </w:num>
  <w:num w:numId="156">
    <w:abstractNumId w:val="83"/>
  </w:num>
  <w:num w:numId="157">
    <w:abstractNumId w:val="35"/>
  </w:num>
  <w:num w:numId="158">
    <w:abstractNumId w:val="77"/>
  </w:num>
  <w:num w:numId="159">
    <w:abstractNumId w:val="70"/>
  </w:num>
  <w:num w:numId="160">
    <w:abstractNumId w:val="101"/>
  </w:num>
  <w:num w:numId="161">
    <w:abstractNumId w:val="89"/>
  </w:num>
  <w:num w:numId="162">
    <w:abstractNumId w:val="63"/>
  </w:num>
  <w:num w:numId="163">
    <w:abstractNumId w:val="115"/>
  </w:num>
  <w:num w:numId="164">
    <w:abstractNumId w:val="27"/>
  </w:num>
  <w:num w:numId="165">
    <w:abstractNumId w:val="7"/>
  </w:num>
  <w:num w:numId="166">
    <w:abstractNumId w:val="162"/>
  </w:num>
  <w:num w:numId="167">
    <w:abstractNumId w:val="127"/>
  </w:num>
  <w:num w:numId="168">
    <w:abstractNumId w:val="62"/>
  </w:num>
  <w:num w:numId="169">
    <w:abstractNumId w:val="75"/>
  </w:num>
  <w:num w:numId="170">
    <w:abstractNumId w:val="23"/>
  </w:num>
  <w:num w:numId="171">
    <w:abstractNumId w:val="69"/>
  </w:num>
  <w:num w:numId="172">
    <w:abstractNumId w:val="38"/>
  </w:num>
  <w:num w:numId="173">
    <w:abstractNumId w:val="42"/>
  </w:num>
  <w:num w:numId="174">
    <w:abstractNumId w:val="100"/>
  </w:num>
  <w:num w:numId="175">
    <w:abstractNumId w:val="68"/>
  </w:num>
  <w:num w:numId="176">
    <w:abstractNumId w:val="148"/>
  </w:num>
  <w:num w:numId="177">
    <w:abstractNumId w:val="92"/>
  </w:num>
  <w:num w:numId="178">
    <w:abstractNumId w:val="55"/>
  </w:num>
  <w:num w:numId="179">
    <w:abstractNumId w:val="45"/>
  </w:num>
  <w:num w:numId="180">
    <w:abstractNumId w:val="220"/>
  </w:num>
  <w:num w:numId="181">
    <w:abstractNumId w:val="222"/>
  </w:num>
  <w:num w:numId="182">
    <w:abstractNumId w:val="122"/>
  </w:num>
  <w:num w:numId="183">
    <w:abstractNumId w:val="172"/>
  </w:num>
  <w:num w:numId="184">
    <w:abstractNumId w:val="95"/>
  </w:num>
  <w:num w:numId="185">
    <w:abstractNumId w:val="207"/>
  </w:num>
  <w:num w:numId="186">
    <w:abstractNumId w:val="22"/>
  </w:num>
  <w:num w:numId="187">
    <w:abstractNumId w:val="234"/>
  </w:num>
  <w:num w:numId="188">
    <w:abstractNumId w:val="175"/>
  </w:num>
  <w:num w:numId="189">
    <w:abstractNumId w:val="124"/>
  </w:num>
  <w:num w:numId="190">
    <w:abstractNumId w:val="86"/>
  </w:num>
  <w:num w:numId="191">
    <w:abstractNumId w:val="117"/>
  </w:num>
  <w:num w:numId="192">
    <w:abstractNumId w:val="137"/>
  </w:num>
  <w:num w:numId="193">
    <w:abstractNumId w:val="180"/>
  </w:num>
  <w:num w:numId="194">
    <w:abstractNumId w:val="108"/>
  </w:num>
  <w:num w:numId="195">
    <w:abstractNumId w:val="219"/>
  </w:num>
  <w:num w:numId="196">
    <w:abstractNumId w:val="73"/>
  </w:num>
  <w:num w:numId="197">
    <w:abstractNumId w:val="67"/>
  </w:num>
  <w:num w:numId="198">
    <w:abstractNumId w:val="61"/>
  </w:num>
  <w:num w:numId="199">
    <w:abstractNumId w:val="201"/>
  </w:num>
  <w:num w:numId="200">
    <w:abstractNumId w:val="107"/>
  </w:num>
  <w:num w:numId="201">
    <w:abstractNumId w:val="26"/>
  </w:num>
  <w:num w:numId="202">
    <w:abstractNumId w:val="30"/>
  </w:num>
  <w:num w:numId="203">
    <w:abstractNumId w:val="80"/>
  </w:num>
  <w:num w:numId="204">
    <w:abstractNumId w:val="43"/>
  </w:num>
  <w:num w:numId="205">
    <w:abstractNumId w:val="29"/>
  </w:num>
  <w:num w:numId="206">
    <w:abstractNumId w:val="139"/>
  </w:num>
  <w:num w:numId="207">
    <w:abstractNumId w:val="141"/>
  </w:num>
  <w:num w:numId="208">
    <w:abstractNumId w:val="40"/>
  </w:num>
  <w:num w:numId="209">
    <w:abstractNumId w:val="72"/>
  </w:num>
  <w:num w:numId="210">
    <w:abstractNumId w:val="129"/>
  </w:num>
  <w:num w:numId="211">
    <w:abstractNumId w:val="135"/>
  </w:num>
  <w:num w:numId="212">
    <w:abstractNumId w:val="181"/>
  </w:num>
  <w:num w:numId="213">
    <w:abstractNumId w:val="232"/>
  </w:num>
  <w:num w:numId="214">
    <w:abstractNumId w:val="81"/>
  </w:num>
  <w:num w:numId="215">
    <w:abstractNumId w:val="14"/>
  </w:num>
  <w:num w:numId="216">
    <w:abstractNumId w:val="3"/>
  </w:num>
  <w:num w:numId="217">
    <w:abstractNumId w:val="225"/>
  </w:num>
  <w:num w:numId="218">
    <w:abstractNumId w:val="174"/>
  </w:num>
  <w:num w:numId="219">
    <w:abstractNumId w:val="214"/>
  </w:num>
  <w:num w:numId="220">
    <w:abstractNumId w:val="91"/>
  </w:num>
  <w:num w:numId="221">
    <w:abstractNumId w:val="208"/>
  </w:num>
  <w:num w:numId="222">
    <w:abstractNumId w:val="56"/>
  </w:num>
  <w:num w:numId="223">
    <w:abstractNumId w:val="11"/>
  </w:num>
  <w:num w:numId="224">
    <w:abstractNumId w:val="104"/>
  </w:num>
  <w:num w:numId="225">
    <w:abstractNumId w:val="168"/>
  </w:num>
  <w:num w:numId="226">
    <w:abstractNumId w:val="51"/>
  </w:num>
  <w:num w:numId="227">
    <w:abstractNumId w:val="161"/>
  </w:num>
  <w:num w:numId="228">
    <w:abstractNumId w:val="60"/>
  </w:num>
  <w:num w:numId="229">
    <w:abstractNumId w:val="28"/>
  </w:num>
  <w:num w:numId="230">
    <w:abstractNumId w:val="194"/>
  </w:num>
  <w:num w:numId="231">
    <w:abstractNumId w:val="149"/>
  </w:num>
  <w:num w:numId="232">
    <w:abstractNumId w:val="50"/>
  </w:num>
  <w:num w:numId="233">
    <w:abstractNumId w:val="223"/>
  </w:num>
  <w:num w:numId="234">
    <w:abstractNumId w:val="177"/>
  </w:num>
  <w:num w:numId="235">
    <w:abstractNumId w:val="151"/>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mirrorMargins/>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evenAndOddHeaders/>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V_Mallansvarig" w:val="ﺸ㊧笨֢渕ᓅ"/>
  </w:docVars>
  <w:rsids>
    <w:rsidRoot w:val="008E5D91"/>
    <w:rsid w:val="0000033C"/>
    <w:rsid w:val="00000998"/>
    <w:rsid w:val="000010BD"/>
    <w:rsid w:val="0000118C"/>
    <w:rsid w:val="000015A0"/>
    <w:rsid w:val="00001B86"/>
    <w:rsid w:val="0000230F"/>
    <w:rsid w:val="00002804"/>
    <w:rsid w:val="00002C13"/>
    <w:rsid w:val="00003B4D"/>
    <w:rsid w:val="00003BC8"/>
    <w:rsid w:val="00003D22"/>
    <w:rsid w:val="00003D55"/>
    <w:rsid w:val="000041C6"/>
    <w:rsid w:val="00004D00"/>
    <w:rsid w:val="0000526C"/>
    <w:rsid w:val="00005637"/>
    <w:rsid w:val="0000632E"/>
    <w:rsid w:val="00006478"/>
    <w:rsid w:val="00006579"/>
    <w:rsid w:val="0000674E"/>
    <w:rsid w:val="000067D6"/>
    <w:rsid w:val="000069B0"/>
    <w:rsid w:val="000073EF"/>
    <w:rsid w:val="0000744C"/>
    <w:rsid w:val="00007DB7"/>
    <w:rsid w:val="00010D6A"/>
    <w:rsid w:val="00011613"/>
    <w:rsid w:val="00011C07"/>
    <w:rsid w:val="00011EDE"/>
    <w:rsid w:val="00012DE9"/>
    <w:rsid w:val="000148B5"/>
    <w:rsid w:val="00014977"/>
    <w:rsid w:val="00014CD9"/>
    <w:rsid w:val="00015355"/>
    <w:rsid w:val="0001558B"/>
    <w:rsid w:val="00015CE4"/>
    <w:rsid w:val="000164D4"/>
    <w:rsid w:val="00016BDE"/>
    <w:rsid w:val="000177AC"/>
    <w:rsid w:val="0001781D"/>
    <w:rsid w:val="00020551"/>
    <w:rsid w:val="000208AA"/>
    <w:rsid w:val="00021343"/>
    <w:rsid w:val="00021528"/>
    <w:rsid w:val="00021C21"/>
    <w:rsid w:val="000220B4"/>
    <w:rsid w:val="00022EF2"/>
    <w:rsid w:val="00023493"/>
    <w:rsid w:val="00023568"/>
    <w:rsid w:val="0002467C"/>
    <w:rsid w:val="0002501F"/>
    <w:rsid w:val="000255F9"/>
    <w:rsid w:val="00025689"/>
    <w:rsid w:val="0002570A"/>
    <w:rsid w:val="000257DE"/>
    <w:rsid w:val="00026044"/>
    <w:rsid w:val="000261A3"/>
    <w:rsid w:val="00026F54"/>
    <w:rsid w:val="00027C91"/>
    <w:rsid w:val="00027E1E"/>
    <w:rsid w:val="00030206"/>
    <w:rsid w:val="00032923"/>
    <w:rsid w:val="00032DBE"/>
    <w:rsid w:val="000336A7"/>
    <w:rsid w:val="00034449"/>
    <w:rsid w:val="00034D35"/>
    <w:rsid w:val="0003552B"/>
    <w:rsid w:val="00035F89"/>
    <w:rsid w:val="000364C9"/>
    <w:rsid w:val="000364F8"/>
    <w:rsid w:val="000367F4"/>
    <w:rsid w:val="00037088"/>
    <w:rsid w:val="00037523"/>
    <w:rsid w:val="000406E6"/>
    <w:rsid w:val="000408F8"/>
    <w:rsid w:val="00040AAA"/>
    <w:rsid w:val="00040D38"/>
    <w:rsid w:val="00041116"/>
    <w:rsid w:val="0004112C"/>
    <w:rsid w:val="000413E5"/>
    <w:rsid w:val="00041792"/>
    <w:rsid w:val="0004180D"/>
    <w:rsid w:val="00041A23"/>
    <w:rsid w:val="00041A4B"/>
    <w:rsid w:val="00041ACC"/>
    <w:rsid w:val="0004235E"/>
    <w:rsid w:val="00042960"/>
    <w:rsid w:val="00043020"/>
    <w:rsid w:val="00043663"/>
    <w:rsid w:val="00043B86"/>
    <w:rsid w:val="00044ACD"/>
    <w:rsid w:val="0004504F"/>
    <w:rsid w:val="00045C9D"/>
    <w:rsid w:val="00045E06"/>
    <w:rsid w:val="000466AA"/>
    <w:rsid w:val="0004684C"/>
    <w:rsid w:val="00046F54"/>
    <w:rsid w:val="00047572"/>
    <w:rsid w:val="00047869"/>
    <w:rsid w:val="00047FB8"/>
    <w:rsid w:val="00050B4E"/>
    <w:rsid w:val="00050CB5"/>
    <w:rsid w:val="00050E1C"/>
    <w:rsid w:val="00052156"/>
    <w:rsid w:val="000521ED"/>
    <w:rsid w:val="0005237A"/>
    <w:rsid w:val="000524EC"/>
    <w:rsid w:val="00052995"/>
    <w:rsid w:val="00052B06"/>
    <w:rsid w:val="000530A5"/>
    <w:rsid w:val="00053918"/>
    <w:rsid w:val="00054336"/>
    <w:rsid w:val="0005434B"/>
    <w:rsid w:val="00054EC4"/>
    <w:rsid w:val="0005544F"/>
    <w:rsid w:val="0005546B"/>
    <w:rsid w:val="000569B1"/>
    <w:rsid w:val="00056A03"/>
    <w:rsid w:val="00056CE8"/>
    <w:rsid w:val="00057039"/>
    <w:rsid w:val="00057123"/>
    <w:rsid w:val="00057231"/>
    <w:rsid w:val="00057337"/>
    <w:rsid w:val="000574E5"/>
    <w:rsid w:val="00057556"/>
    <w:rsid w:val="000576F9"/>
    <w:rsid w:val="000578B2"/>
    <w:rsid w:val="00057AF4"/>
    <w:rsid w:val="000604B3"/>
    <w:rsid w:val="00061096"/>
    <w:rsid w:val="0006139E"/>
    <w:rsid w:val="00061541"/>
    <w:rsid w:val="00061702"/>
    <w:rsid w:val="000630A0"/>
    <w:rsid w:val="0006329C"/>
    <w:rsid w:val="0006330A"/>
    <w:rsid w:val="00063C60"/>
    <w:rsid w:val="00063F54"/>
    <w:rsid w:val="00064060"/>
    <w:rsid w:val="0006463E"/>
    <w:rsid w:val="00064D43"/>
    <w:rsid w:val="00065029"/>
    <w:rsid w:val="0006535D"/>
    <w:rsid w:val="000655E1"/>
    <w:rsid w:val="00065DA4"/>
    <w:rsid w:val="00065E47"/>
    <w:rsid w:val="00065E58"/>
    <w:rsid w:val="00066051"/>
    <w:rsid w:val="000664C0"/>
    <w:rsid w:val="00066985"/>
    <w:rsid w:val="000674EB"/>
    <w:rsid w:val="000676D7"/>
    <w:rsid w:val="00067719"/>
    <w:rsid w:val="00067D5B"/>
    <w:rsid w:val="0007034A"/>
    <w:rsid w:val="000712C5"/>
    <w:rsid w:val="00071D51"/>
    <w:rsid w:val="000729E8"/>
    <w:rsid w:val="00072AB4"/>
    <w:rsid w:val="00073340"/>
    <w:rsid w:val="00073407"/>
    <w:rsid w:val="00073493"/>
    <w:rsid w:val="00073AD5"/>
    <w:rsid w:val="00074287"/>
    <w:rsid w:val="00074711"/>
    <w:rsid w:val="00074980"/>
    <w:rsid w:val="000749BE"/>
    <w:rsid w:val="00074BEC"/>
    <w:rsid w:val="00074C54"/>
    <w:rsid w:val="00075714"/>
    <w:rsid w:val="000758D1"/>
    <w:rsid w:val="00076150"/>
    <w:rsid w:val="000764C0"/>
    <w:rsid w:val="00076937"/>
    <w:rsid w:val="00076DFC"/>
    <w:rsid w:val="00076E90"/>
    <w:rsid w:val="00076F79"/>
    <w:rsid w:val="000771B3"/>
    <w:rsid w:val="000772D5"/>
    <w:rsid w:val="00077537"/>
    <w:rsid w:val="0007775C"/>
    <w:rsid w:val="0007779F"/>
    <w:rsid w:val="0007792A"/>
    <w:rsid w:val="00080163"/>
    <w:rsid w:val="000802C6"/>
    <w:rsid w:val="0008030C"/>
    <w:rsid w:val="0008038F"/>
    <w:rsid w:val="000803CC"/>
    <w:rsid w:val="00080C54"/>
    <w:rsid w:val="000816B3"/>
    <w:rsid w:val="00081A2B"/>
    <w:rsid w:val="00081C54"/>
    <w:rsid w:val="0008245F"/>
    <w:rsid w:val="0008339E"/>
    <w:rsid w:val="00083498"/>
    <w:rsid w:val="000845D4"/>
    <w:rsid w:val="00084B40"/>
    <w:rsid w:val="0008582C"/>
    <w:rsid w:val="000860ED"/>
    <w:rsid w:val="000864C7"/>
    <w:rsid w:val="00086CC5"/>
    <w:rsid w:val="000878AF"/>
    <w:rsid w:val="000901E7"/>
    <w:rsid w:val="00090B5A"/>
    <w:rsid w:val="00091992"/>
    <w:rsid w:val="00091D46"/>
    <w:rsid w:val="00091F79"/>
    <w:rsid w:val="000926A4"/>
    <w:rsid w:val="00092ACE"/>
    <w:rsid w:val="00092DDE"/>
    <w:rsid w:val="00093F62"/>
    <w:rsid w:val="00093F9B"/>
    <w:rsid w:val="000940A9"/>
    <w:rsid w:val="00094294"/>
    <w:rsid w:val="00095755"/>
    <w:rsid w:val="00095820"/>
    <w:rsid w:val="00095A29"/>
    <w:rsid w:val="00095D54"/>
    <w:rsid w:val="00096624"/>
    <w:rsid w:val="00096D9F"/>
    <w:rsid w:val="0009733B"/>
    <w:rsid w:val="00097A0E"/>
    <w:rsid w:val="000A016A"/>
    <w:rsid w:val="000A035D"/>
    <w:rsid w:val="000A0F55"/>
    <w:rsid w:val="000A14BA"/>
    <w:rsid w:val="000A20FB"/>
    <w:rsid w:val="000A2274"/>
    <w:rsid w:val="000A2CD8"/>
    <w:rsid w:val="000A331A"/>
    <w:rsid w:val="000A3A72"/>
    <w:rsid w:val="000A49E5"/>
    <w:rsid w:val="000A590C"/>
    <w:rsid w:val="000A6748"/>
    <w:rsid w:val="000A6C65"/>
    <w:rsid w:val="000A6D96"/>
    <w:rsid w:val="000A7153"/>
    <w:rsid w:val="000A73EC"/>
    <w:rsid w:val="000A75D7"/>
    <w:rsid w:val="000A7905"/>
    <w:rsid w:val="000B08EE"/>
    <w:rsid w:val="000B1742"/>
    <w:rsid w:val="000B176A"/>
    <w:rsid w:val="000B1C0D"/>
    <w:rsid w:val="000B1DE4"/>
    <w:rsid w:val="000B2367"/>
    <w:rsid w:val="000B24E6"/>
    <w:rsid w:val="000B30C4"/>
    <w:rsid w:val="000B33FE"/>
    <w:rsid w:val="000B3D7D"/>
    <w:rsid w:val="000B4382"/>
    <w:rsid w:val="000B4F8E"/>
    <w:rsid w:val="000B4FD8"/>
    <w:rsid w:val="000B54F3"/>
    <w:rsid w:val="000B5553"/>
    <w:rsid w:val="000B5798"/>
    <w:rsid w:val="000B5827"/>
    <w:rsid w:val="000B5A0E"/>
    <w:rsid w:val="000B5F55"/>
    <w:rsid w:val="000B6375"/>
    <w:rsid w:val="000B67F4"/>
    <w:rsid w:val="000B718A"/>
    <w:rsid w:val="000B7410"/>
    <w:rsid w:val="000B7729"/>
    <w:rsid w:val="000B788E"/>
    <w:rsid w:val="000C00E0"/>
    <w:rsid w:val="000C0138"/>
    <w:rsid w:val="000C04CC"/>
    <w:rsid w:val="000C0F3E"/>
    <w:rsid w:val="000C1483"/>
    <w:rsid w:val="000C1661"/>
    <w:rsid w:val="000C170E"/>
    <w:rsid w:val="000C2148"/>
    <w:rsid w:val="000C2AF6"/>
    <w:rsid w:val="000C320F"/>
    <w:rsid w:val="000C385D"/>
    <w:rsid w:val="000C3F3C"/>
    <w:rsid w:val="000C4602"/>
    <w:rsid w:val="000C4E2E"/>
    <w:rsid w:val="000C514C"/>
    <w:rsid w:val="000C5F74"/>
    <w:rsid w:val="000C606A"/>
    <w:rsid w:val="000C78B8"/>
    <w:rsid w:val="000C79C9"/>
    <w:rsid w:val="000C7AFE"/>
    <w:rsid w:val="000C7C0A"/>
    <w:rsid w:val="000C7CC9"/>
    <w:rsid w:val="000D094E"/>
    <w:rsid w:val="000D0AD8"/>
    <w:rsid w:val="000D0E6C"/>
    <w:rsid w:val="000D11EC"/>
    <w:rsid w:val="000D1BDF"/>
    <w:rsid w:val="000D27B8"/>
    <w:rsid w:val="000D2969"/>
    <w:rsid w:val="000D2FA4"/>
    <w:rsid w:val="000D2FED"/>
    <w:rsid w:val="000D3234"/>
    <w:rsid w:val="000D354F"/>
    <w:rsid w:val="000D35AB"/>
    <w:rsid w:val="000D38A1"/>
    <w:rsid w:val="000D3C79"/>
    <w:rsid w:val="000D3DD5"/>
    <w:rsid w:val="000D3E44"/>
    <w:rsid w:val="000D474A"/>
    <w:rsid w:val="000D5BD1"/>
    <w:rsid w:val="000D6664"/>
    <w:rsid w:val="000D676B"/>
    <w:rsid w:val="000D7024"/>
    <w:rsid w:val="000D7BA3"/>
    <w:rsid w:val="000E05BB"/>
    <w:rsid w:val="000E0679"/>
    <w:rsid w:val="000E0DD6"/>
    <w:rsid w:val="000E1BC6"/>
    <w:rsid w:val="000E1C7E"/>
    <w:rsid w:val="000E1DEF"/>
    <w:rsid w:val="000E211F"/>
    <w:rsid w:val="000E2CAF"/>
    <w:rsid w:val="000E2E61"/>
    <w:rsid w:val="000E30BC"/>
    <w:rsid w:val="000E33F1"/>
    <w:rsid w:val="000E36CC"/>
    <w:rsid w:val="000E3C0E"/>
    <w:rsid w:val="000E4296"/>
    <w:rsid w:val="000E4587"/>
    <w:rsid w:val="000E45F9"/>
    <w:rsid w:val="000E5A92"/>
    <w:rsid w:val="000E5C69"/>
    <w:rsid w:val="000E5DE8"/>
    <w:rsid w:val="000E6712"/>
    <w:rsid w:val="000E7F47"/>
    <w:rsid w:val="000E7FD3"/>
    <w:rsid w:val="000F115B"/>
    <w:rsid w:val="000F11EC"/>
    <w:rsid w:val="000F13DF"/>
    <w:rsid w:val="000F1A12"/>
    <w:rsid w:val="000F1A87"/>
    <w:rsid w:val="000F1D32"/>
    <w:rsid w:val="000F24A3"/>
    <w:rsid w:val="000F25C3"/>
    <w:rsid w:val="000F25EC"/>
    <w:rsid w:val="000F2F18"/>
    <w:rsid w:val="000F331B"/>
    <w:rsid w:val="000F34E9"/>
    <w:rsid w:val="000F3930"/>
    <w:rsid w:val="000F4D3B"/>
    <w:rsid w:val="000F4F30"/>
    <w:rsid w:val="000F5433"/>
    <w:rsid w:val="000F5A6F"/>
    <w:rsid w:val="000F5EEA"/>
    <w:rsid w:val="000F602F"/>
    <w:rsid w:val="000F64C8"/>
    <w:rsid w:val="000F68B7"/>
    <w:rsid w:val="000F692D"/>
    <w:rsid w:val="000F6F03"/>
    <w:rsid w:val="000F7516"/>
    <w:rsid w:val="000F7A43"/>
    <w:rsid w:val="001026CE"/>
    <w:rsid w:val="00102862"/>
    <w:rsid w:val="00103FDF"/>
    <w:rsid w:val="0010411D"/>
    <w:rsid w:val="00104162"/>
    <w:rsid w:val="001045B5"/>
    <w:rsid w:val="0010591D"/>
    <w:rsid w:val="001063A9"/>
    <w:rsid w:val="001065D8"/>
    <w:rsid w:val="00106619"/>
    <w:rsid w:val="00106A66"/>
    <w:rsid w:val="00107012"/>
    <w:rsid w:val="0010717E"/>
    <w:rsid w:val="0010790C"/>
    <w:rsid w:val="0010791E"/>
    <w:rsid w:val="00107951"/>
    <w:rsid w:val="00110EE1"/>
    <w:rsid w:val="001111AC"/>
    <w:rsid w:val="001114CE"/>
    <w:rsid w:val="00111955"/>
    <w:rsid w:val="001124AE"/>
    <w:rsid w:val="00112960"/>
    <w:rsid w:val="001131C8"/>
    <w:rsid w:val="001134F3"/>
    <w:rsid w:val="001136CA"/>
    <w:rsid w:val="00113F76"/>
    <w:rsid w:val="00114095"/>
    <w:rsid w:val="0011477F"/>
    <w:rsid w:val="00114B24"/>
    <w:rsid w:val="00114BF2"/>
    <w:rsid w:val="001152AC"/>
    <w:rsid w:val="00115758"/>
    <w:rsid w:val="00115D62"/>
    <w:rsid w:val="00115E0E"/>
    <w:rsid w:val="001160B5"/>
    <w:rsid w:val="001161A1"/>
    <w:rsid w:val="00116A3B"/>
    <w:rsid w:val="00116C29"/>
    <w:rsid w:val="00117083"/>
    <w:rsid w:val="001171D7"/>
    <w:rsid w:val="00120537"/>
    <w:rsid w:val="00120C22"/>
    <w:rsid w:val="00120E56"/>
    <w:rsid w:val="00120F53"/>
    <w:rsid w:val="00121FBB"/>
    <w:rsid w:val="001221C6"/>
    <w:rsid w:val="0012246C"/>
    <w:rsid w:val="00123275"/>
    <w:rsid w:val="00123560"/>
    <w:rsid w:val="0012359F"/>
    <w:rsid w:val="00123894"/>
    <w:rsid w:val="00123A35"/>
    <w:rsid w:val="00123C94"/>
    <w:rsid w:val="00123EF9"/>
    <w:rsid w:val="00124BFF"/>
    <w:rsid w:val="00124F03"/>
    <w:rsid w:val="00125242"/>
    <w:rsid w:val="0012610F"/>
    <w:rsid w:val="001263D6"/>
    <w:rsid w:val="00126AEB"/>
    <w:rsid w:val="00126CC9"/>
    <w:rsid w:val="001270EF"/>
    <w:rsid w:val="00127D4C"/>
    <w:rsid w:val="00130653"/>
    <w:rsid w:val="00130AB5"/>
    <w:rsid w:val="0013113D"/>
    <w:rsid w:val="00131224"/>
    <w:rsid w:val="001314DF"/>
    <w:rsid w:val="001315CF"/>
    <w:rsid w:val="001318E4"/>
    <w:rsid w:val="00131BC5"/>
    <w:rsid w:val="00131E98"/>
    <w:rsid w:val="00131FFE"/>
    <w:rsid w:val="00132972"/>
    <w:rsid w:val="00133185"/>
    <w:rsid w:val="00133304"/>
    <w:rsid w:val="001357AE"/>
    <w:rsid w:val="00135CB1"/>
    <w:rsid w:val="00135E98"/>
    <w:rsid w:val="001369A2"/>
    <w:rsid w:val="00136CEB"/>
    <w:rsid w:val="0013710D"/>
    <w:rsid w:val="001372CF"/>
    <w:rsid w:val="001376D0"/>
    <w:rsid w:val="0013788B"/>
    <w:rsid w:val="00137A7A"/>
    <w:rsid w:val="00140262"/>
    <w:rsid w:val="001402B9"/>
    <w:rsid w:val="00140BBB"/>
    <w:rsid w:val="0014189A"/>
    <w:rsid w:val="001430DE"/>
    <w:rsid w:val="00143478"/>
    <w:rsid w:val="00143B8A"/>
    <w:rsid w:val="00143C39"/>
    <w:rsid w:val="00143C40"/>
    <w:rsid w:val="00143F8C"/>
    <w:rsid w:val="00144552"/>
    <w:rsid w:val="00144D52"/>
    <w:rsid w:val="00145357"/>
    <w:rsid w:val="0014586F"/>
    <w:rsid w:val="0014642C"/>
    <w:rsid w:val="0014679B"/>
    <w:rsid w:val="00146E36"/>
    <w:rsid w:val="00146EE1"/>
    <w:rsid w:val="00147242"/>
    <w:rsid w:val="001474A8"/>
    <w:rsid w:val="001474AC"/>
    <w:rsid w:val="00147852"/>
    <w:rsid w:val="00147A3A"/>
    <w:rsid w:val="00147D7C"/>
    <w:rsid w:val="00147E6F"/>
    <w:rsid w:val="00150144"/>
    <w:rsid w:val="00150789"/>
    <w:rsid w:val="00151002"/>
    <w:rsid w:val="0015116A"/>
    <w:rsid w:val="00151288"/>
    <w:rsid w:val="00151535"/>
    <w:rsid w:val="00152410"/>
    <w:rsid w:val="00152BF9"/>
    <w:rsid w:val="00153A97"/>
    <w:rsid w:val="00153D33"/>
    <w:rsid w:val="00154475"/>
    <w:rsid w:val="0015492C"/>
    <w:rsid w:val="00155195"/>
    <w:rsid w:val="00155506"/>
    <w:rsid w:val="00155859"/>
    <w:rsid w:val="00155F16"/>
    <w:rsid w:val="00156828"/>
    <w:rsid w:val="00156BF5"/>
    <w:rsid w:val="00156C60"/>
    <w:rsid w:val="00157702"/>
    <w:rsid w:val="0015780F"/>
    <w:rsid w:val="00160574"/>
    <w:rsid w:val="00160802"/>
    <w:rsid w:val="00160CE5"/>
    <w:rsid w:val="00160E5C"/>
    <w:rsid w:val="0016126C"/>
    <w:rsid w:val="00161A59"/>
    <w:rsid w:val="00161E9C"/>
    <w:rsid w:val="0016218B"/>
    <w:rsid w:val="0016309D"/>
    <w:rsid w:val="001639D7"/>
    <w:rsid w:val="00163ACD"/>
    <w:rsid w:val="00163E5E"/>
    <w:rsid w:val="00164389"/>
    <w:rsid w:val="00164404"/>
    <w:rsid w:val="0016573D"/>
    <w:rsid w:val="00165775"/>
    <w:rsid w:val="001657B4"/>
    <w:rsid w:val="00165B86"/>
    <w:rsid w:val="00165CE5"/>
    <w:rsid w:val="001667BA"/>
    <w:rsid w:val="00166ED2"/>
    <w:rsid w:val="0016743E"/>
    <w:rsid w:val="0016766A"/>
    <w:rsid w:val="0016766E"/>
    <w:rsid w:val="001679BD"/>
    <w:rsid w:val="00167B9F"/>
    <w:rsid w:val="001705E9"/>
    <w:rsid w:val="00170608"/>
    <w:rsid w:val="00170FC0"/>
    <w:rsid w:val="00171218"/>
    <w:rsid w:val="0017131F"/>
    <w:rsid w:val="00171CE4"/>
    <w:rsid w:val="001721C5"/>
    <w:rsid w:val="001721E2"/>
    <w:rsid w:val="0017289B"/>
    <w:rsid w:val="0017295E"/>
    <w:rsid w:val="00172E0A"/>
    <w:rsid w:val="0017325E"/>
    <w:rsid w:val="00173540"/>
    <w:rsid w:val="00173545"/>
    <w:rsid w:val="00173837"/>
    <w:rsid w:val="00173C04"/>
    <w:rsid w:val="001742D3"/>
    <w:rsid w:val="001743CC"/>
    <w:rsid w:val="00174CF3"/>
    <w:rsid w:val="001756AE"/>
    <w:rsid w:val="00175710"/>
    <w:rsid w:val="00175755"/>
    <w:rsid w:val="00176904"/>
    <w:rsid w:val="00177168"/>
    <w:rsid w:val="0017719C"/>
    <w:rsid w:val="001771CA"/>
    <w:rsid w:val="00177CF7"/>
    <w:rsid w:val="00177DDB"/>
    <w:rsid w:val="00177E07"/>
    <w:rsid w:val="00180390"/>
    <w:rsid w:val="00180567"/>
    <w:rsid w:val="0018065F"/>
    <w:rsid w:val="001812D1"/>
    <w:rsid w:val="0018131A"/>
    <w:rsid w:val="0018175F"/>
    <w:rsid w:val="0018195B"/>
    <w:rsid w:val="001825AC"/>
    <w:rsid w:val="00183220"/>
    <w:rsid w:val="00183403"/>
    <w:rsid w:val="001838BF"/>
    <w:rsid w:val="00183B47"/>
    <w:rsid w:val="00183D1F"/>
    <w:rsid w:val="00183F04"/>
    <w:rsid w:val="00183F3D"/>
    <w:rsid w:val="00184489"/>
    <w:rsid w:val="001848C7"/>
    <w:rsid w:val="00184DE1"/>
    <w:rsid w:val="00185279"/>
    <w:rsid w:val="0018585D"/>
    <w:rsid w:val="00185A01"/>
    <w:rsid w:val="0018631A"/>
    <w:rsid w:val="00186D38"/>
    <w:rsid w:val="00187293"/>
    <w:rsid w:val="001877A7"/>
    <w:rsid w:val="0018794D"/>
    <w:rsid w:val="00187B17"/>
    <w:rsid w:val="00187E75"/>
    <w:rsid w:val="0019001A"/>
    <w:rsid w:val="0019068B"/>
    <w:rsid w:val="001912D7"/>
    <w:rsid w:val="001919C3"/>
    <w:rsid w:val="00191ACB"/>
    <w:rsid w:val="0019260D"/>
    <w:rsid w:val="0019279B"/>
    <w:rsid w:val="00192C1F"/>
    <w:rsid w:val="00194004"/>
    <w:rsid w:val="0019437C"/>
    <w:rsid w:val="00194505"/>
    <w:rsid w:val="001947ED"/>
    <w:rsid w:val="00194A66"/>
    <w:rsid w:val="001950FE"/>
    <w:rsid w:val="00195982"/>
    <w:rsid w:val="00195B87"/>
    <w:rsid w:val="001969BF"/>
    <w:rsid w:val="00197248"/>
    <w:rsid w:val="001976C5"/>
    <w:rsid w:val="001976F4"/>
    <w:rsid w:val="00197CE9"/>
    <w:rsid w:val="001A0011"/>
    <w:rsid w:val="001A116D"/>
    <w:rsid w:val="001A1F85"/>
    <w:rsid w:val="001A3223"/>
    <w:rsid w:val="001A32AD"/>
    <w:rsid w:val="001A4045"/>
    <w:rsid w:val="001A469C"/>
    <w:rsid w:val="001A48A7"/>
    <w:rsid w:val="001A4A71"/>
    <w:rsid w:val="001A4B59"/>
    <w:rsid w:val="001A4CD8"/>
    <w:rsid w:val="001A50E3"/>
    <w:rsid w:val="001A5191"/>
    <w:rsid w:val="001A5703"/>
    <w:rsid w:val="001A5DEE"/>
    <w:rsid w:val="001A6337"/>
    <w:rsid w:val="001A6768"/>
    <w:rsid w:val="001A680D"/>
    <w:rsid w:val="001B09D8"/>
    <w:rsid w:val="001B195C"/>
    <w:rsid w:val="001B19FF"/>
    <w:rsid w:val="001B1A9C"/>
    <w:rsid w:val="001B1FC0"/>
    <w:rsid w:val="001B2B23"/>
    <w:rsid w:val="001B3055"/>
    <w:rsid w:val="001B32AE"/>
    <w:rsid w:val="001B36F1"/>
    <w:rsid w:val="001B3C3A"/>
    <w:rsid w:val="001B3C88"/>
    <w:rsid w:val="001B428F"/>
    <w:rsid w:val="001B42B7"/>
    <w:rsid w:val="001B4485"/>
    <w:rsid w:val="001B472B"/>
    <w:rsid w:val="001B52D2"/>
    <w:rsid w:val="001B5406"/>
    <w:rsid w:val="001B578E"/>
    <w:rsid w:val="001B5960"/>
    <w:rsid w:val="001B5E46"/>
    <w:rsid w:val="001B609D"/>
    <w:rsid w:val="001B626C"/>
    <w:rsid w:val="001B6BD3"/>
    <w:rsid w:val="001B6D48"/>
    <w:rsid w:val="001B7572"/>
    <w:rsid w:val="001B7B2E"/>
    <w:rsid w:val="001C0DA0"/>
    <w:rsid w:val="001C215F"/>
    <w:rsid w:val="001C267D"/>
    <w:rsid w:val="001C2884"/>
    <w:rsid w:val="001C2A5F"/>
    <w:rsid w:val="001C2E78"/>
    <w:rsid w:val="001C38CE"/>
    <w:rsid w:val="001C3BD7"/>
    <w:rsid w:val="001C3CFA"/>
    <w:rsid w:val="001C3F13"/>
    <w:rsid w:val="001C4BAD"/>
    <w:rsid w:val="001C4DD4"/>
    <w:rsid w:val="001C4E1B"/>
    <w:rsid w:val="001C5283"/>
    <w:rsid w:val="001C54B1"/>
    <w:rsid w:val="001C54E3"/>
    <w:rsid w:val="001C5585"/>
    <w:rsid w:val="001C584F"/>
    <w:rsid w:val="001C686F"/>
    <w:rsid w:val="001C6A1C"/>
    <w:rsid w:val="001C6F5A"/>
    <w:rsid w:val="001C79DB"/>
    <w:rsid w:val="001D033B"/>
    <w:rsid w:val="001D03C7"/>
    <w:rsid w:val="001D0458"/>
    <w:rsid w:val="001D09E8"/>
    <w:rsid w:val="001D0C33"/>
    <w:rsid w:val="001D0CF5"/>
    <w:rsid w:val="001D1337"/>
    <w:rsid w:val="001D189E"/>
    <w:rsid w:val="001D18A0"/>
    <w:rsid w:val="001D1C20"/>
    <w:rsid w:val="001D20D3"/>
    <w:rsid w:val="001D325D"/>
    <w:rsid w:val="001D3303"/>
    <w:rsid w:val="001D3C5A"/>
    <w:rsid w:val="001D3E50"/>
    <w:rsid w:val="001D4222"/>
    <w:rsid w:val="001D43A5"/>
    <w:rsid w:val="001D5F97"/>
    <w:rsid w:val="001D6117"/>
    <w:rsid w:val="001D646D"/>
    <w:rsid w:val="001D6795"/>
    <w:rsid w:val="001D6A3C"/>
    <w:rsid w:val="001D6FCA"/>
    <w:rsid w:val="001D70F8"/>
    <w:rsid w:val="001D7511"/>
    <w:rsid w:val="001D7788"/>
    <w:rsid w:val="001D7A5E"/>
    <w:rsid w:val="001D7F51"/>
    <w:rsid w:val="001E0143"/>
    <w:rsid w:val="001E0165"/>
    <w:rsid w:val="001E06D4"/>
    <w:rsid w:val="001E07F7"/>
    <w:rsid w:val="001E0C63"/>
    <w:rsid w:val="001E1906"/>
    <w:rsid w:val="001E233F"/>
    <w:rsid w:val="001E2404"/>
    <w:rsid w:val="001E2B90"/>
    <w:rsid w:val="001E2C01"/>
    <w:rsid w:val="001E2C3B"/>
    <w:rsid w:val="001E2DA9"/>
    <w:rsid w:val="001E3C70"/>
    <w:rsid w:val="001E3EC6"/>
    <w:rsid w:val="001E4118"/>
    <w:rsid w:val="001E491C"/>
    <w:rsid w:val="001E5260"/>
    <w:rsid w:val="001E5819"/>
    <w:rsid w:val="001E5FBA"/>
    <w:rsid w:val="001E637F"/>
    <w:rsid w:val="001E6825"/>
    <w:rsid w:val="001E70D8"/>
    <w:rsid w:val="001E757D"/>
    <w:rsid w:val="001E7A68"/>
    <w:rsid w:val="001F07FE"/>
    <w:rsid w:val="001F084E"/>
    <w:rsid w:val="001F0E95"/>
    <w:rsid w:val="001F1AAC"/>
    <w:rsid w:val="001F238D"/>
    <w:rsid w:val="001F2704"/>
    <w:rsid w:val="001F37F7"/>
    <w:rsid w:val="001F3EDE"/>
    <w:rsid w:val="001F40B0"/>
    <w:rsid w:val="001F4D5E"/>
    <w:rsid w:val="001F55D0"/>
    <w:rsid w:val="001F59A5"/>
    <w:rsid w:val="001F5C03"/>
    <w:rsid w:val="001F5EDB"/>
    <w:rsid w:val="001F61AE"/>
    <w:rsid w:val="001F62CF"/>
    <w:rsid w:val="001F6631"/>
    <w:rsid w:val="001F6CC8"/>
    <w:rsid w:val="001F7204"/>
    <w:rsid w:val="001F77C7"/>
    <w:rsid w:val="00200D6A"/>
    <w:rsid w:val="00200EF9"/>
    <w:rsid w:val="002016E9"/>
    <w:rsid w:val="00201819"/>
    <w:rsid w:val="002019F1"/>
    <w:rsid w:val="00202388"/>
    <w:rsid w:val="00202724"/>
    <w:rsid w:val="00202984"/>
    <w:rsid w:val="002029AC"/>
    <w:rsid w:val="002030A8"/>
    <w:rsid w:val="002033DE"/>
    <w:rsid w:val="0020370C"/>
    <w:rsid w:val="00204602"/>
    <w:rsid w:val="00204E44"/>
    <w:rsid w:val="002051D4"/>
    <w:rsid w:val="00205280"/>
    <w:rsid w:val="00205663"/>
    <w:rsid w:val="00205896"/>
    <w:rsid w:val="0020590F"/>
    <w:rsid w:val="00205A1A"/>
    <w:rsid w:val="002063EF"/>
    <w:rsid w:val="00206760"/>
    <w:rsid w:val="00206BC5"/>
    <w:rsid w:val="0020705A"/>
    <w:rsid w:val="002073A0"/>
    <w:rsid w:val="00207746"/>
    <w:rsid w:val="00207812"/>
    <w:rsid w:val="00207B2F"/>
    <w:rsid w:val="00210EDE"/>
    <w:rsid w:val="00211132"/>
    <w:rsid w:val="0021125A"/>
    <w:rsid w:val="00211522"/>
    <w:rsid w:val="00211537"/>
    <w:rsid w:val="002120D8"/>
    <w:rsid w:val="00212753"/>
    <w:rsid w:val="00213105"/>
    <w:rsid w:val="00213DCC"/>
    <w:rsid w:val="00214001"/>
    <w:rsid w:val="002142F8"/>
    <w:rsid w:val="00214CE0"/>
    <w:rsid w:val="00214D2F"/>
    <w:rsid w:val="00215CA4"/>
    <w:rsid w:val="00215E37"/>
    <w:rsid w:val="00216106"/>
    <w:rsid w:val="0021643E"/>
    <w:rsid w:val="00216B23"/>
    <w:rsid w:val="00216DE5"/>
    <w:rsid w:val="002200D8"/>
    <w:rsid w:val="002208AE"/>
    <w:rsid w:val="0022252B"/>
    <w:rsid w:val="00222B41"/>
    <w:rsid w:val="00222B6F"/>
    <w:rsid w:val="00223784"/>
    <w:rsid w:val="00223BD8"/>
    <w:rsid w:val="00223D40"/>
    <w:rsid w:val="00223F53"/>
    <w:rsid w:val="0022408B"/>
    <w:rsid w:val="00224C25"/>
    <w:rsid w:val="00224DBB"/>
    <w:rsid w:val="00225056"/>
    <w:rsid w:val="0022514C"/>
    <w:rsid w:val="00225499"/>
    <w:rsid w:val="0022594B"/>
    <w:rsid w:val="00225BD5"/>
    <w:rsid w:val="0022705F"/>
    <w:rsid w:val="0022741C"/>
    <w:rsid w:val="00227540"/>
    <w:rsid w:val="0022754A"/>
    <w:rsid w:val="00227645"/>
    <w:rsid w:val="002276AE"/>
    <w:rsid w:val="00227BF9"/>
    <w:rsid w:val="00230BC5"/>
    <w:rsid w:val="00230F14"/>
    <w:rsid w:val="002310A5"/>
    <w:rsid w:val="00231323"/>
    <w:rsid w:val="0023168D"/>
    <w:rsid w:val="0023204B"/>
    <w:rsid w:val="00232897"/>
    <w:rsid w:val="00232D48"/>
    <w:rsid w:val="002337FB"/>
    <w:rsid w:val="002338E4"/>
    <w:rsid w:val="00233946"/>
    <w:rsid w:val="00233A25"/>
    <w:rsid w:val="00233F49"/>
    <w:rsid w:val="00234D72"/>
    <w:rsid w:val="00236B0A"/>
    <w:rsid w:val="00237027"/>
    <w:rsid w:val="0023714D"/>
    <w:rsid w:val="002374F1"/>
    <w:rsid w:val="00237ED2"/>
    <w:rsid w:val="0024139A"/>
    <w:rsid w:val="00242E6E"/>
    <w:rsid w:val="00242FF7"/>
    <w:rsid w:val="00243545"/>
    <w:rsid w:val="0024365E"/>
    <w:rsid w:val="002437A1"/>
    <w:rsid w:val="002442AC"/>
    <w:rsid w:val="002447E3"/>
    <w:rsid w:val="00245F53"/>
    <w:rsid w:val="002464D2"/>
    <w:rsid w:val="002467FB"/>
    <w:rsid w:val="00246F47"/>
    <w:rsid w:val="0024755A"/>
    <w:rsid w:val="002477EA"/>
    <w:rsid w:val="002478E6"/>
    <w:rsid w:val="00247BA3"/>
    <w:rsid w:val="00247DA6"/>
    <w:rsid w:val="002514A7"/>
    <w:rsid w:val="00251A8F"/>
    <w:rsid w:val="00252173"/>
    <w:rsid w:val="00252A78"/>
    <w:rsid w:val="00252C74"/>
    <w:rsid w:val="00252DD5"/>
    <w:rsid w:val="00252F82"/>
    <w:rsid w:val="002531C2"/>
    <w:rsid w:val="0025343F"/>
    <w:rsid w:val="00254FE8"/>
    <w:rsid w:val="00255E1E"/>
    <w:rsid w:val="00255F79"/>
    <w:rsid w:val="00256367"/>
    <w:rsid w:val="00256794"/>
    <w:rsid w:val="0025696D"/>
    <w:rsid w:val="00256C94"/>
    <w:rsid w:val="00256EA8"/>
    <w:rsid w:val="00257227"/>
    <w:rsid w:val="00257946"/>
    <w:rsid w:val="002579D2"/>
    <w:rsid w:val="00257AD9"/>
    <w:rsid w:val="00260119"/>
    <w:rsid w:val="00260BDC"/>
    <w:rsid w:val="00261237"/>
    <w:rsid w:val="0026125D"/>
    <w:rsid w:val="002617F1"/>
    <w:rsid w:val="00261A24"/>
    <w:rsid w:val="00261ED1"/>
    <w:rsid w:val="002620C9"/>
    <w:rsid w:val="0026218C"/>
    <w:rsid w:val="00262DEC"/>
    <w:rsid w:val="002634A5"/>
    <w:rsid w:val="00263867"/>
    <w:rsid w:val="00264C36"/>
    <w:rsid w:val="00264CC2"/>
    <w:rsid w:val="002657BE"/>
    <w:rsid w:val="00265891"/>
    <w:rsid w:val="00266219"/>
    <w:rsid w:val="002666A2"/>
    <w:rsid w:val="00266C2B"/>
    <w:rsid w:val="00267115"/>
    <w:rsid w:val="00267B81"/>
    <w:rsid w:val="00267CDA"/>
    <w:rsid w:val="00267EFB"/>
    <w:rsid w:val="002704A1"/>
    <w:rsid w:val="00271580"/>
    <w:rsid w:val="0027162A"/>
    <w:rsid w:val="00271C7E"/>
    <w:rsid w:val="00272029"/>
    <w:rsid w:val="0027258C"/>
    <w:rsid w:val="002732B0"/>
    <w:rsid w:val="002734A4"/>
    <w:rsid w:val="00273C7E"/>
    <w:rsid w:val="002742BB"/>
    <w:rsid w:val="00274555"/>
    <w:rsid w:val="0027492F"/>
    <w:rsid w:val="0027494E"/>
    <w:rsid w:val="00274BD5"/>
    <w:rsid w:val="00276557"/>
    <w:rsid w:val="002765DD"/>
    <w:rsid w:val="00276CDC"/>
    <w:rsid w:val="00276E0A"/>
    <w:rsid w:val="00277187"/>
    <w:rsid w:val="002776BD"/>
    <w:rsid w:val="00277C28"/>
    <w:rsid w:val="00280AE8"/>
    <w:rsid w:val="00281BC2"/>
    <w:rsid w:val="00281C27"/>
    <w:rsid w:val="002821E4"/>
    <w:rsid w:val="0028256F"/>
    <w:rsid w:val="0028277B"/>
    <w:rsid w:val="002829B1"/>
    <w:rsid w:val="00283023"/>
    <w:rsid w:val="00283D6B"/>
    <w:rsid w:val="00284147"/>
    <w:rsid w:val="0028451E"/>
    <w:rsid w:val="0028453A"/>
    <w:rsid w:val="002849AA"/>
    <w:rsid w:val="00284A6D"/>
    <w:rsid w:val="00284C40"/>
    <w:rsid w:val="00284E66"/>
    <w:rsid w:val="00285087"/>
    <w:rsid w:val="002851F6"/>
    <w:rsid w:val="002854C5"/>
    <w:rsid w:val="00285811"/>
    <w:rsid w:val="00285A0A"/>
    <w:rsid w:val="00285AE5"/>
    <w:rsid w:val="00286182"/>
    <w:rsid w:val="00286310"/>
    <w:rsid w:val="00286A5F"/>
    <w:rsid w:val="002875A8"/>
    <w:rsid w:val="00287FE3"/>
    <w:rsid w:val="00290135"/>
    <w:rsid w:val="00290975"/>
    <w:rsid w:val="00291395"/>
    <w:rsid w:val="00291A9F"/>
    <w:rsid w:val="00292969"/>
    <w:rsid w:val="00292AC2"/>
    <w:rsid w:val="00292BF2"/>
    <w:rsid w:val="00292DA0"/>
    <w:rsid w:val="00292E8A"/>
    <w:rsid w:val="00292FA7"/>
    <w:rsid w:val="002932DD"/>
    <w:rsid w:val="002933A3"/>
    <w:rsid w:val="00293687"/>
    <w:rsid w:val="00293B57"/>
    <w:rsid w:val="00293C85"/>
    <w:rsid w:val="00293F6A"/>
    <w:rsid w:val="0029404A"/>
    <w:rsid w:val="002952BF"/>
    <w:rsid w:val="0029608C"/>
    <w:rsid w:val="00296704"/>
    <w:rsid w:val="002971AA"/>
    <w:rsid w:val="002971D6"/>
    <w:rsid w:val="00297423"/>
    <w:rsid w:val="002978AE"/>
    <w:rsid w:val="00297993"/>
    <w:rsid w:val="00297CF5"/>
    <w:rsid w:val="00297D57"/>
    <w:rsid w:val="002A0187"/>
    <w:rsid w:val="002A1326"/>
    <w:rsid w:val="002A199F"/>
    <w:rsid w:val="002A1FF0"/>
    <w:rsid w:val="002A220D"/>
    <w:rsid w:val="002A292D"/>
    <w:rsid w:val="002A2AB8"/>
    <w:rsid w:val="002A2D8F"/>
    <w:rsid w:val="002A2DB7"/>
    <w:rsid w:val="002A2F54"/>
    <w:rsid w:val="002A3195"/>
    <w:rsid w:val="002A3EFF"/>
    <w:rsid w:val="002A4028"/>
    <w:rsid w:val="002A5149"/>
    <w:rsid w:val="002A5585"/>
    <w:rsid w:val="002A55FA"/>
    <w:rsid w:val="002A5F74"/>
    <w:rsid w:val="002A6E75"/>
    <w:rsid w:val="002A7120"/>
    <w:rsid w:val="002A745E"/>
    <w:rsid w:val="002A76B4"/>
    <w:rsid w:val="002A7760"/>
    <w:rsid w:val="002A79EB"/>
    <w:rsid w:val="002B03F6"/>
    <w:rsid w:val="002B04DE"/>
    <w:rsid w:val="002B0656"/>
    <w:rsid w:val="002B08A0"/>
    <w:rsid w:val="002B0CE3"/>
    <w:rsid w:val="002B0EB9"/>
    <w:rsid w:val="002B1125"/>
    <w:rsid w:val="002B1D62"/>
    <w:rsid w:val="002B1F40"/>
    <w:rsid w:val="002B2C3A"/>
    <w:rsid w:val="002B2D15"/>
    <w:rsid w:val="002B2FA5"/>
    <w:rsid w:val="002B3E0E"/>
    <w:rsid w:val="002B43D8"/>
    <w:rsid w:val="002B492B"/>
    <w:rsid w:val="002B4BF5"/>
    <w:rsid w:val="002B4F93"/>
    <w:rsid w:val="002B5AD4"/>
    <w:rsid w:val="002B5BB8"/>
    <w:rsid w:val="002B63BD"/>
    <w:rsid w:val="002B66A4"/>
    <w:rsid w:val="002B6CA3"/>
    <w:rsid w:val="002B763F"/>
    <w:rsid w:val="002B79E7"/>
    <w:rsid w:val="002B7A39"/>
    <w:rsid w:val="002B7A44"/>
    <w:rsid w:val="002B7BA7"/>
    <w:rsid w:val="002B7F5E"/>
    <w:rsid w:val="002C0592"/>
    <w:rsid w:val="002C08F9"/>
    <w:rsid w:val="002C0D8D"/>
    <w:rsid w:val="002C0DBC"/>
    <w:rsid w:val="002C1452"/>
    <w:rsid w:val="002C15E1"/>
    <w:rsid w:val="002C1707"/>
    <w:rsid w:val="002C20FB"/>
    <w:rsid w:val="002C24C8"/>
    <w:rsid w:val="002C268E"/>
    <w:rsid w:val="002C27B1"/>
    <w:rsid w:val="002C283F"/>
    <w:rsid w:val="002C2A69"/>
    <w:rsid w:val="002C320E"/>
    <w:rsid w:val="002C38E8"/>
    <w:rsid w:val="002C3AB6"/>
    <w:rsid w:val="002C438E"/>
    <w:rsid w:val="002C463E"/>
    <w:rsid w:val="002C4FFC"/>
    <w:rsid w:val="002C5285"/>
    <w:rsid w:val="002C5AB1"/>
    <w:rsid w:val="002C5DF7"/>
    <w:rsid w:val="002C6188"/>
    <w:rsid w:val="002C64A8"/>
    <w:rsid w:val="002C6757"/>
    <w:rsid w:val="002C747A"/>
    <w:rsid w:val="002C7AE3"/>
    <w:rsid w:val="002C7CEF"/>
    <w:rsid w:val="002C7DE0"/>
    <w:rsid w:val="002C7E45"/>
    <w:rsid w:val="002D0BDF"/>
    <w:rsid w:val="002D13D2"/>
    <w:rsid w:val="002D1598"/>
    <w:rsid w:val="002D162A"/>
    <w:rsid w:val="002D21C0"/>
    <w:rsid w:val="002D27B1"/>
    <w:rsid w:val="002D2BF9"/>
    <w:rsid w:val="002D2FF5"/>
    <w:rsid w:val="002D37D6"/>
    <w:rsid w:val="002D3B2B"/>
    <w:rsid w:val="002D3D84"/>
    <w:rsid w:val="002D400A"/>
    <w:rsid w:val="002D4010"/>
    <w:rsid w:val="002D427D"/>
    <w:rsid w:val="002D4A28"/>
    <w:rsid w:val="002D4EC9"/>
    <w:rsid w:val="002D5A9E"/>
    <w:rsid w:val="002D649C"/>
    <w:rsid w:val="002D6B95"/>
    <w:rsid w:val="002D7692"/>
    <w:rsid w:val="002E0113"/>
    <w:rsid w:val="002E05CC"/>
    <w:rsid w:val="002E066B"/>
    <w:rsid w:val="002E07EF"/>
    <w:rsid w:val="002E09D6"/>
    <w:rsid w:val="002E0C50"/>
    <w:rsid w:val="002E13D3"/>
    <w:rsid w:val="002E2D6F"/>
    <w:rsid w:val="002E301D"/>
    <w:rsid w:val="002E316F"/>
    <w:rsid w:val="002E337E"/>
    <w:rsid w:val="002E33A9"/>
    <w:rsid w:val="002E3468"/>
    <w:rsid w:val="002E35D4"/>
    <w:rsid w:val="002E3D8C"/>
    <w:rsid w:val="002E3DCD"/>
    <w:rsid w:val="002E3F4B"/>
    <w:rsid w:val="002E45F7"/>
    <w:rsid w:val="002E48B6"/>
    <w:rsid w:val="002E4DE8"/>
    <w:rsid w:val="002E4FF5"/>
    <w:rsid w:val="002E5200"/>
    <w:rsid w:val="002E5F9E"/>
    <w:rsid w:val="002E7313"/>
    <w:rsid w:val="002F0059"/>
    <w:rsid w:val="002F093F"/>
    <w:rsid w:val="002F1CE2"/>
    <w:rsid w:val="002F2280"/>
    <w:rsid w:val="002F243F"/>
    <w:rsid w:val="002F267F"/>
    <w:rsid w:val="002F358D"/>
    <w:rsid w:val="002F3A95"/>
    <w:rsid w:val="002F53EA"/>
    <w:rsid w:val="002F5FD1"/>
    <w:rsid w:val="002F613B"/>
    <w:rsid w:val="002F62F4"/>
    <w:rsid w:val="002F739B"/>
    <w:rsid w:val="002F7F84"/>
    <w:rsid w:val="00300558"/>
    <w:rsid w:val="00301850"/>
    <w:rsid w:val="00301C1D"/>
    <w:rsid w:val="00301CA5"/>
    <w:rsid w:val="00301D6C"/>
    <w:rsid w:val="0030206A"/>
    <w:rsid w:val="0030249B"/>
    <w:rsid w:val="0030255D"/>
    <w:rsid w:val="00302CA1"/>
    <w:rsid w:val="00303CB9"/>
    <w:rsid w:val="003041EF"/>
    <w:rsid w:val="003043F0"/>
    <w:rsid w:val="003044EC"/>
    <w:rsid w:val="0030525C"/>
    <w:rsid w:val="0030572B"/>
    <w:rsid w:val="00305C01"/>
    <w:rsid w:val="00306657"/>
    <w:rsid w:val="0030677B"/>
    <w:rsid w:val="00306865"/>
    <w:rsid w:val="00306889"/>
    <w:rsid w:val="00307977"/>
    <w:rsid w:val="00307C46"/>
    <w:rsid w:val="003109B5"/>
    <w:rsid w:val="00310AC2"/>
    <w:rsid w:val="00310FD9"/>
    <w:rsid w:val="003112D2"/>
    <w:rsid w:val="00311A65"/>
    <w:rsid w:val="00311D3E"/>
    <w:rsid w:val="00311E1B"/>
    <w:rsid w:val="003120F6"/>
    <w:rsid w:val="00312215"/>
    <w:rsid w:val="003132CB"/>
    <w:rsid w:val="0031354E"/>
    <w:rsid w:val="00313665"/>
    <w:rsid w:val="003136E1"/>
    <w:rsid w:val="0031386E"/>
    <w:rsid w:val="00313899"/>
    <w:rsid w:val="00314199"/>
    <w:rsid w:val="003142C4"/>
    <w:rsid w:val="0031456C"/>
    <w:rsid w:val="0031473B"/>
    <w:rsid w:val="00314B1F"/>
    <w:rsid w:val="003151F8"/>
    <w:rsid w:val="003154F1"/>
    <w:rsid w:val="00315625"/>
    <w:rsid w:val="0031602A"/>
    <w:rsid w:val="00316C22"/>
    <w:rsid w:val="003170AD"/>
    <w:rsid w:val="00317139"/>
    <w:rsid w:val="003174F1"/>
    <w:rsid w:val="0031784E"/>
    <w:rsid w:val="0031788C"/>
    <w:rsid w:val="003179AD"/>
    <w:rsid w:val="00317DD0"/>
    <w:rsid w:val="00317FB7"/>
    <w:rsid w:val="003206E6"/>
    <w:rsid w:val="003206EF"/>
    <w:rsid w:val="00320CE9"/>
    <w:rsid w:val="00320CF4"/>
    <w:rsid w:val="00320D0A"/>
    <w:rsid w:val="00321CE5"/>
    <w:rsid w:val="00321E4B"/>
    <w:rsid w:val="0032291A"/>
    <w:rsid w:val="00322A0D"/>
    <w:rsid w:val="00322DA6"/>
    <w:rsid w:val="003236D7"/>
    <w:rsid w:val="003238AE"/>
    <w:rsid w:val="00323D64"/>
    <w:rsid w:val="00324752"/>
    <w:rsid w:val="00324CB1"/>
    <w:rsid w:val="00324E19"/>
    <w:rsid w:val="003250A8"/>
    <w:rsid w:val="00325C13"/>
    <w:rsid w:val="003264B2"/>
    <w:rsid w:val="00326658"/>
    <w:rsid w:val="003271DB"/>
    <w:rsid w:val="0032724C"/>
    <w:rsid w:val="0032760B"/>
    <w:rsid w:val="003279C0"/>
    <w:rsid w:val="00327ED9"/>
    <w:rsid w:val="00327F11"/>
    <w:rsid w:val="00330940"/>
    <w:rsid w:val="003309F4"/>
    <w:rsid w:val="00330F20"/>
    <w:rsid w:val="00331D1F"/>
    <w:rsid w:val="00331EDF"/>
    <w:rsid w:val="003322EB"/>
    <w:rsid w:val="00332684"/>
    <w:rsid w:val="003333A9"/>
    <w:rsid w:val="00333A79"/>
    <w:rsid w:val="0033489B"/>
    <w:rsid w:val="00334B1C"/>
    <w:rsid w:val="00334E79"/>
    <w:rsid w:val="00334F31"/>
    <w:rsid w:val="0033516F"/>
    <w:rsid w:val="003352F4"/>
    <w:rsid w:val="003358BB"/>
    <w:rsid w:val="003358F9"/>
    <w:rsid w:val="00335E99"/>
    <w:rsid w:val="003362AD"/>
    <w:rsid w:val="00336448"/>
    <w:rsid w:val="00336B6D"/>
    <w:rsid w:val="00336F45"/>
    <w:rsid w:val="003375C7"/>
    <w:rsid w:val="003377E3"/>
    <w:rsid w:val="00337BAC"/>
    <w:rsid w:val="00337C66"/>
    <w:rsid w:val="00337D31"/>
    <w:rsid w:val="003405DE"/>
    <w:rsid w:val="00340603"/>
    <w:rsid w:val="00340CFF"/>
    <w:rsid w:val="00341330"/>
    <w:rsid w:val="003418A1"/>
    <w:rsid w:val="00341EB3"/>
    <w:rsid w:val="003427FB"/>
    <w:rsid w:val="00342FEB"/>
    <w:rsid w:val="00344331"/>
    <w:rsid w:val="00344360"/>
    <w:rsid w:val="0034498D"/>
    <w:rsid w:val="00344A93"/>
    <w:rsid w:val="00345378"/>
    <w:rsid w:val="00345748"/>
    <w:rsid w:val="003458D4"/>
    <w:rsid w:val="003466FE"/>
    <w:rsid w:val="00346996"/>
    <w:rsid w:val="0034712B"/>
    <w:rsid w:val="003479A0"/>
    <w:rsid w:val="00350143"/>
    <w:rsid w:val="00351181"/>
    <w:rsid w:val="00351747"/>
    <w:rsid w:val="00351A40"/>
    <w:rsid w:val="00352906"/>
    <w:rsid w:val="0035309D"/>
    <w:rsid w:val="00353312"/>
    <w:rsid w:val="0035334D"/>
    <w:rsid w:val="003536FB"/>
    <w:rsid w:val="00353761"/>
    <w:rsid w:val="00353842"/>
    <w:rsid w:val="003539E4"/>
    <w:rsid w:val="00354424"/>
    <w:rsid w:val="00354559"/>
    <w:rsid w:val="00354664"/>
    <w:rsid w:val="00355AB6"/>
    <w:rsid w:val="003561ED"/>
    <w:rsid w:val="0035644B"/>
    <w:rsid w:val="003567FA"/>
    <w:rsid w:val="00356C92"/>
    <w:rsid w:val="00357425"/>
    <w:rsid w:val="0035765B"/>
    <w:rsid w:val="00357704"/>
    <w:rsid w:val="00357AB9"/>
    <w:rsid w:val="00360092"/>
    <w:rsid w:val="00360A76"/>
    <w:rsid w:val="00361446"/>
    <w:rsid w:val="00364A2E"/>
    <w:rsid w:val="00365899"/>
    <w:rsid w:val="00365BB1"/>
    <w:rsid w:val="003660C4"/>
    <w:rsid w:val="00366BA2"/>
    <w:rsid w:val="00366CF5"/>
    <w:rsid w:val="0036724C"/>
    <w:rsid w:val="0036765E"/>
    <w:rsid w:val="003679C7"/>
    <w:rsid w:val="003706A9"/>
    <w:rsid w:val="00370FC7"/>
    <w:rsid w:val="00371FF4"/>
    <w:rsid w:val="00372426"/>
    <w:rsid w:val="00372722"/>
    <w:rsid w:val="00372B1A"/>
    <w:rsid w:val="00372D39"/>
    <w:rsid w:val="00373014"/>
    <w:rsid w:val="00373547"/>
    <w:rsid w:val="00373561"/>
    <w:rsid w:val="003749C5"/>
    <w:rsid w:val="003749CA"/>
    <w:rsid w:val="00374CDA"/>
    <w:rsid w:val="00375C12"/>
    <w:rsid w:val="0037607E"/>
    <w:rsid w:val="0037608F"/>
    <w:rsid w:val="00377279"/>
    <w:rsid w:val="0038009F"/>
    <w:rsid w:val="003803C7"/>
    <w:rsid w:val="00381292"/>
    <w:rsid w:val="003819FC"/>
    <w:rsid w:val="00381E12"/>
    <w:rsid w:val="00381F96"/>
    <w:rsid w:val="0038251F"/>
    <w:rsid w:val="003826C5"/>
    <w:rsid w:val="0038285C"/>
    <w:rsid w:val="0038348D"/>
    <w:rsid w:val="003834F1"/>
    <w:rsid w:val="00384448"/>
    <w:rsid w:val="003849F7"/>
    <w:rsid w:val="003852B0"/>
    <w:rsid w:val="00385AA7"/>
    <w:rsid w:val="00385D4F"/>
    <w:rsid w:val="003869C4"/>
    <w:rsid w:val="003869EA"/>
    <w:rsid w:val="00387076"/>
    <w:rsid w:val="0038718C"/>
    <w:rsid w:val="00387DD4"/>
    <w:rsid w:val="00390D26"/>
    <w:rsid w:val="00391036"/>
    <w:rsid w:val="003913B3"/>
    <w:rsid w:val="0039158D"/>
    <w:rsid w:val="003916AD"/>
    <w:rsid w:val="00391D10"/>
    <w:rsid w:val="00391FC8"/>
    <w:rsid w:val="0039225A"/>
    <w:rsid w:val="003925E9"/>
    <w:rsid w:val="003929D4"/>
    <w:rsid w:val="003929E7"/>
    <w:rsid w:val="00393444"/>
    <w:rsid w:val="00393590"/>
    <w:rsid w:val="00393799"/>
    <w:rsid w:val="00393DBF"/>
    <w:rsid w:val="0039424D"/>
    <w:rsid w:val="00394A47"/>
    <w:rsid w:val="00395476"/>
    <w:rsid w:val="003955F6"/>
    <w:rsid w:val="00395B26"/>
    <w:rsid w:val="00395CC5"/>
    <w:rsid w:val="0039606E"/>
    <w:rsid w:val="00396E2A"/>
    <w:rsid w:val="00396EC3"/>
    <w:rsid w:val="00396EF5"/>
    <w:rsid w:val="00397403"/>
    <w:rsid w:val="00397722"/>
    <w:rsid w:val="00397806"/>
    <w:rsid w:val="00397F38"/>
    <w:rsid w:val="003A068D"/>
    <w:rsid w:val="003A088D"/>
    <w:rsid w:val="003A097C"/>
    <w:rsid w:val="003A1926"/>
    <w:rsid w:val="003A3520"/>
    <w:rsid w:val="003A4386"/>
    <w:rsid w:val="003A43A2"/>
    <w:rsid w:val="003A5A58"/>
    <w:rsid w:val="003A6021"/>
    <w:rsid w:val="003A606C"/>
    <w:rsid w:val="003A61C3"/>
    <w:rsid w:val="003A6DD9"/>
    <w:rsid w:val="003A6E54"/>
    <w:rsid w:val="003A702F"/>
    <w:rsid w:val="003A70E7"/>
    <w:rsid w:val="003B03F9"/>
    <w:rsid w:val="003B04F8"/>
    <w:rsid w:val="003B0E40"/>
    <w:rsid w:val="003B14AF"/>
    <w:rsid w:val="003B1BE9"/>
    <w:rsid w:val="003B37DB"/>
    <w:rsid w:val="003B38CB"/>
    <w:rsid w:val="003B405E"/>
    <w:rsid w:val="003B43F3"/>
    <w:rsid w:val="003B4D1B"/>
    <w:rsid w:val="003B5201"/>
    <w:rsid w:val="003B5393"/>
    <w:rsid w:val="003B58CA"/>
    <w:rsid w:val="003B6049"/>
    <w:rsid w:val="003B6399"/>
    <w:rsid w:val="003B64B9"/>
    <w:rsid w:val="003B656C"/>
    <w:rsid w:val="003B6728"/>
    <w:rsid w:val="003B712A"/>
    <w:rsid w:val="003C04EE"/>
    <w:rsid w:val="003C1F3D"/>
    <w:rsid w:val="003C204C"/>
    <w:rsid w:val="003C289E"/>
    <w:rsid w:val="003C2BBF"/>
    <w:rsid w:val="003C2CB6"/>
    <w:rsid w:val="003C309C"/>
    <w:rsid w:val="003C32E7"/>
    <w:rsid w:val="003C4624"/>
    <w:rsid w:val="003C5462"/>
    <w:rsid w:val="003C789B"/>
    <w:rsid w:val="003C7E0C"/>
    <w:rsid w:val="003C7EC1"/>
    <w:rsid w:val="003D03BC"/>
    <w:rsid w:val="003D143A"/>
    <w:rsid w:val="003D1E91"/>
    <w:rsid w:val="003D1F60"/>
    <w:rsid w:val="003D205B"/>
    <w:rsid w:val="003D2FB0"/>
    <w:rsid w:val="003D3100"/>
    <w:rsid w:val="003D3AFA"/>
    <w:rsid w:val="003D3BEC"/>
    <w:rsid w:val="003D3F9C"/>
    <w:rsid w:val="003D42C6"/>
    <w:rsid w:val="003D4655"/>
    <w:rsid w:val="003D5DDA"/>
    <w:rsid w:val="003D5FB7"/>
    <w:rsid w:val="003D6324"/>
    <w:rsid w:val="003D66B7"/>
    <w:rsid w:val="003D6C60"/>
    <w:rsid w:val="003D6DB0"/>
    <w:rsid w:val="003D776B"/>
    <w:rsid w:val="003D791D"/>
    <w:rsid w:val="003D7E27"/>
    <w:rsid w:val="003D7F4A"/>
    <w:rsid w:val="003E0116"/>
    <w:rsid w:val="003E06A9"/>
    <w:rsid w:val="003E06FC"/>
    <w:rsid w:val="003E081B"/>
    <w:rsid w:val="003E1053"/>
    <w:rsid w:val="003E13E4"/>
    <w:rsid w:val="003E1B9D"/>
    <w:rsid w:val="003E1C33"/>
    <w:rsid w:val="003E2875"/>
    <w:rsid w:val="003E2BFD"/>
    <w:rsid w:val="003E378D"/>
    <w:rsid w:val="003E412C"/>
    <w:rsid w:val="003E42E4"/>
    <w:rsid w:val="003E452A"/>
    <w:rsid w:val="003E4EDE"/>
    <w:rsid w:val="003E501A"/>
    <w:rsid w:val="003E53C7"/>
    <w:rsid w:val="003E59FB"/>
    <w:rsid w:val="003E60E6"/>
    <w:rsid w:val="003E694D"/>
    <w:rsid w:val="003E699D"/>
    <w:rsid w:val="003E7315"/>
    <w:rsid w:val="003E7630"/>
    <w:rsid w:val="003E77A9"/>
    <w:rsid w:val="003E7942"/>
    <w:rsid w:val="003E7CA5"/>
    <w:rsid w:val="003F0145"/>
    <w:rsid w:val="003F0EA0"/>
    <w:rsid w:val="003F281A"/>
    <w:rsid w:val="003F2B29"/>
    <w:rsid w:val="003F2B86"/>
    <w:rsid w:val="003F2C28"/>
    <w:rsid w:val="003F3069"/>
    <w:rsid w:val="003F30A0"/>
    <w:rsid w:val="003F3513"/>
    <w:rsid w:val="003F3A58"/>
    <w:rsid w:val="003F3E32"/>
    <w:rsid w:val="003F4D54"/>
    <w:rsid w:val="003F5326"/>
    <w:rsid w:val="003F55C3"/>
    <w:rsid w:val="003F5756"/>
    <w:rsid w:val="003F5B6C"/>
    <w:rsid w:val="003F5F82"/>
    <w:rsid w:val="003F6174"/>
    <w:rsid w:val="003F6E04"/>
    <w:rsid w:val="00400261"/>
    <w:rsid w:val="004003C6"/>
    <w:rsid w:val="00400B1E"/>
    <w:rsid w:val="00400D44"/>
    <w:rsid w:val="00400F74"/>
    <w:rsid w:val="00401020"/>
    <w:rsid w:val="00401DB7"/>
    <w:rsid w:val="004020D4"/>
    <w:rsid w:val="0040232A"/>
    <w:rsid w:val="0040247C"/>
    <w:rsid w:val="00402BCD"/>
    <w:rsid w:val="00402CE7"/>
    <w:rsid w:val="00404096"/>
    <w:rsid w:val="0040413D"/>
    <w:rsid w:val="004049D5"/>
    <w:rsid w:val="00404B48"/>
    <w:rsid w:val="00404E4B"/>
    <w:rsid w:val="00404F0A"/>
    <w:rsid w:val="004051B8"/>
    <w:rsid w:val="00406090"/>
    <w:rsid w:val="004063BA"/>
    <w:rsid w:val="00406B73"/>
    <w:rsid w:val="004079B5"/>
    <w:rsid w:val="00407DA6"/>
    <w:rsid w:val="00410180"/>
    <w:rsid w:val="004101CF"/>
    <w:rsid w:val="004101F8"/>
    <w:rsid w:val="00411A2E"/>
    <w:rsid w:val="00412007"/>
    <w:rsid w:val="004129B9"/>
    <w:rsid w:val="00413586"/>
    <w:rsid w:val="00413809"/>
    <w:rsid w:val="00413C2C"/>
    <w:rsid w:val="00413E9B"/>
    <w:rsid w:val="004140D6"/>
    <w:rsid w:val="00414720"/>
    <w:rsid w:val="00415836"/>
    <w:rsid w:val="00415B4D"/>
    <w:rsid w:val="00415ECB"/>
    <w:rsid w:val="00416312"/>
    <w:rsid w:val="00416767"/>
    <w:rsid w:val="00416889"/>
    <w:rsid w:val="00417F4F"/>
    <w:rsid w:val="00417FF9"/>
    <w:rsid w:val="004201C9"/>
    <w:rsid w:val="00421185"/>
    <w:rsid w:val="0042126C"/>
    <w:rsid w:val="004215D9"/>
    <w:rsid w:val="00421FB7"/>
    <w:rsid w:val="004220CB"/>
    <w:rsid w:val="00422F15"/>
    <w:rsid w:val="00422FF1"/>
    <w:rsid w:val="0042343B"/>
    <w:rsid w:val="00423696"/>
    <w:rsid w:val="00423B53"/>
    <w:rsid w:val="00423C48"/>
    <w:rsid w:val="004246D0"/>
    <w:rsid w:val="00424E02"/>
    <w:rsid w:val="00425229"/>
    <w:rsid w:val="00425400"/>
    <w:rsid w:val="00425846"/>
    <w:rsid w:val="00425B8E"/>
    <w:rsid w:val="00425CB2"/>
    <w:rsid w:val="00426B7B"/>
    <w:rsid w:val="00427579"/>
    <w:rsid w:val="00427730"/>
    <w:rsid w:val="00430287"/>
    <w:rsid w:val="00430659"/>
    <w:rsid w:val="00430A6A"/>
    <w:rsid w:val="00430F2C"/>
    <w:rsid w:val="004313CD"/>
    <w:rsid w:val="004316BF"/>
    <w:rsid w:val="004319CF"/>
    <w:rsid w:val="00431AFE"/>
    <w:rsid w:val="00431F93"/>
    <w:rsid w:val="0043232E"/>
    <w:rsid w:val="0043235E"/>
    <w:rsid w:val="0043276A"/>
    <w:rsid w:val="00432C4F"/>
    <w:rsid w:val="004330B6"/>
    <w:rsid w:val="004338DD"/>
    <w:rsid w:val="00433B57"/>
    <w:rsid w:val="00433C62"/>
    <w:rsid w:val="004341C4"/>
    <w:rsid w:val="004345AC"/>
    <w:rsid w:val="0043495D"/>
    <w:rsid w:val="00435CBB"/>
    <w:rsid w:val="00435E70"/>
    <w:rsid w:val="0043666A"/>
    <w:rsid w:val="00436768"/>
    <w:rsid w:val="004367ED"/>
    <w:rsid w:val="00436A97"/>
    <w:rsid w:val="00437202"/>
    <w:rsid w:val="004373B1"/>
    <w:rsid w:val="00437507"/>
    <w:rsid w:val="00440704"/>
    <w:rsid w:val="00440963"/>
    <w:rsid w:val="00440C70"/>
    <w:rsid w:val="00440CD2"/>
    <w:rsid w:val="00440F66"/>
    <w:rsid w:val="00441620"/>
    <w:rsid w:val="00441CB8"/>
    <w:rsid w:val="00442302"/>
    <w:rsid w:val="00442713"/>
    <w:rsid w:val="00442BFD"/>
    <w:rsid w:val="00442E22"/>
    <w:rsid w:val="004430D4"/>
    <w:rsid w:val="00443367"/>
    <w:rsid w:val="0044372F"/>
    <w:rsid w:val="00443879"/>
    <w:rsid w:val="00443F02"/>
    <w:rsid w:val="004440A4"/>
    <w:rsid w:val="004441A1"/>
    <w:rsid w:val="0044421A"/>
    <w:rsid w:val="00445064"/>
    <w:rsid w:val="0044511D"/>
    <w:rsid w:val="004452AC"/>
    <w:rsid w:val="00445723"/>
    <w:rsid w:val="004458A4"/>
    <w:rsid w:val="00445EDB"/>
    <w:rsid w:val="00446ECA"/>
    <w:rsid w:val="004474AE"/>
    <w:rsid w:val="004478BA"/>
    <w:rsid w:val="00450103"/>
    <w:rsid w:val="004505FB"/>
    <w:rsid w:val="00450860"/>
    <w:rsid w:val="00451191"/>
    <w:rsid w:val="00451AB0"/>
    <w:rsid w:val="00451D00"/>
    <w:rsid w:val="00451D8A"/>
    <w:rsid w:val="00452C9C"/>
    <w:rsid w:val="00452D1A"/>
    <w:rsid w:val="00453A4D"/>
    <w:rsid w:val="004542D4"/>
    <w:rsid w:val="00454362"/>
    <w:rsid w:val="004545D3"/>
    <w:rsid w:val="00454BE2"/>
    <w:rsid w:val="00455241"/>
    <w:rsid w:val="00455514"/>
    <w:rsid w:val="00455CEF"/>
    <w:rsid w:val="004576C9"/>
    <w:rsid w:val="004605FF"/>
    <w:rsid w:val="00460F7F"/>
    <w:rsid w:val="004613AB"/>
    <w:rsid w:val="0046171D"/>
    <w:rsid w:val="00461991"/>
    <w:rsid w:val="00461A65"/>
    <w:rsid w:val="00462AC6"/>
    <w:rsid w:val="00462B79"/>
    <w:rsid w:val="004638C6"/>
    <w:rsid w:val="00464C49"/>
    <w:rsid w:val="00464E06"/>
    <w:rsid w:val="0046538A"/>
    <w:rsid w:val="00465A01"/>
    <w:rsid w:val="00466268"/>
    <w:rsid w:val="00466DC0"/>
    <w:rsid w:val="00466E26"/>
    <w:rsid w:val="00467044"/>
    <w:rsid w:val="004676F5"/>
    <w:rsid w:val="00467AA1"/>
    <w:rsid w:val="00467C5E"/>
    <w:rsid w:val="00467CA0"/>
    <w:rsid w:val="00467DDF"/>
    <w:rsid w:val="0047049B"/>
    <w:rsid w:val="00471266"/>
    <w:rsid w:val="004718F5"/>
    <w:rsid w:val="004731BA"/>
    <w:rsid w:val="00473E7D"/>
    <w:rsid w:val="00474356"/>
    <w:rsid w:val="00474361"/>
    <w:rsid w:val="00474CF7"/>
    <w:rsid w:val="00474F10"/>
    <w:rsid w:val="00474F81"/>
    <w:rsid w:val="0047553B"/>
    <w:rsid w:val="004758CB"/>
    <w:rsid w:val="00475FE4"/>
    <w:rsid w:val="0047747C"/>
    <w:rsid w:val="00480C35"/>
    <w:rsid w:val="00481296"/>
    <w:rsid w:val="00481432"/>
    <w:rsid w:val="004819B4"/>
    <w:rsid w:val="004824F5"/>
    <w:rsid w:val="00482E1F"/>
    <w:rsid w:val="00482F11"/>
    <w:rsid w:val="00483121"/>
    <w:rsid w:val="004831BC"/>
    <w:rsid w:val="004839D1"/>
    <w:rsid w:val="00483D27"/>
    <w:rsid w:val="00484B1B"/>
    <w:rsid w:val="00484FD5"/>
    <w:rsid w:val="00485FD7"/>
    <w:rsid w:val="00486356"/>
    <w:rsid w:val="004863B8"/>
    <w:rsid w:val="00486EB7"/>
    <w:rsid w:val="00487A41"/>
    <w:rsid w:val="00487B2B"/>
    <w:rsid w:val="004901B0"/>
    <w:rsid w:val="00490265"/>
    <w:rsid w:val="00490C60"/>
    <w:rsid w:val="00490C6C"/>
    <w:rsid w:val="00491015"/>
    <w:rsid w:val="00491748"/>
    <w:rsid w:val="00492401"/>
    <w:rsid w:val="00492456"/>
    <w:rsid w:val="004933D7"/>
    <w:rsid w:val="00493C30"/>
    <w:rsid w:val="00493ED0"/>
    <w:rsid w:val="00493FB0"/>
    <w:rsid w:val="00494BA8"/>
    <w:rsid w:val="00495A3F"/>
    <w:rsid w:val="00495EA9"/>
    <w:rsid w:val="004960C4"/>
    <w:rsid w:val="00496E09"/>
    <w:rsid w:val="0049712E"/>
    <w:rsid w:val="004971BE"/>
    <w:rsid w:val="0049754E"/>
    <w:rsid w:val="00497D71"/>
    <w:rsid w:val="004A097B"/>
    <w:rsid w:val="004A0D77"/>
    <w:rsid w:val="004A16C7"/>
    <w:rsid w:val="004A1C5C"/>
    <w:rsid w:val="004A20A0"/>
    <w:rsid w:val="004A28B6"/>
    <w:rsid w:val="004A37BB"/>
    <w:rsid w:val="004A3BC1"/>
    <w:rsid w:val="004A3F48"/>
    <w:rsid w:val="004A463C"/>
    <w:rsid w:val="004A47BB"/>
    <w:rsid w:val="004A4B71"/>
    <w:rsid w:val="004A4BCD"/>
    <w:rsid w:val="004A596B"/>
    <w:rsid w:val="004A6076"/>
    <w:rsid w:val="004A6449"/>
    <w:rsid w:val="004A713C"/>
    <w:rsid w:val="004A79E2"/>
    <w:rsid w:val="004A7AEE"/>
    <w:rsid w:val="004B00FD"/>
    <w:rsid w:val="004B0788"/>
    <w:rsid w:val="004B145C"/>
    <w:rsid w:val="004B1629"/>
    <w:rsid w:val="004B1B44"/>
    <w:rsid w:val="004B2171"/>
    <w:rsid w:val="004B230D"/>
    <w:rsid w:val="004B23D6"/>
    <w:rsid w:val="004B2683"/>
    <w:rsid w:val="004B27A2"/>
    <w:rsid w:val="004B2D05"/>
    <w:rsid w:val="004B375F"/>
    <w:rsid w:val="004B3AB0"/>
    <w:rsid w:val="004B3BC2"/>
    <w:rsid w:val="004B3C59"/>
    <w:rsid w:val="004B3E12"/>
    <w:rsid w:val="004B40B2"/>
    <w:rsid w:val="004B524A"/>
    <w:rsid w:val="004B5341"/>
    <w:rsid w:val="004B5723"/>
    <w:rsid w:val="004B5CA3"/>
    <w:rsid w:val="004B6665"/>
    <w:rsid w:val="004B6B0F"/>
    <w:rsid w:val="004B6DF2"/>
    <w:rsid w:val="004B71B6"/>
    <w:rsid w:val="004B7839"/>
    <w:rsid w:val="004C006A"/>
    <w:rsid w:val="004C1437"/>
    <w:rsid w:val="004C2543"/>
    <w:rsid w:val="004C25D2"/>
    <w:rsid w:val="004C3083"/>
    <w:rsid w:val="004C3A07"/>
    <w:rsid w:val="004C44C6"/>
    <w:rsid w:val="004C49E1"/>
    <w:rsid w:val="004C4C49"/>
    <w:rsid w:val="004C4DAB"/>
    <w:rsid w:val="004C50A9"/>
    <w:rsid w:val="004C524C"/>
    <w:rsid w:val="004C551F"/>
    <w:rsid w:val="004C56DD"/>
    <w:rsid w:val="004C58FE"/>
    <w:rsid w:val="004C6CF8"/>
    <w:rsid w:val="004C7842"/>
    <w:rsid w:val="004C7DC3"/>
    <w:rsid w:val="004D030D"/>
    <w:rsid w:val="004D038A"/>
    <w:rsid w:val="004D03C5"/>
    <w:rsid w:val="004D0558"/>
    <w:rsid w:val="004D0787"/>
    <w:rsid w:val="004D1364"/>
    <w:rsid w:val="004D2494"/>
    <w:rsid w:val="004D254B"/>
    <w:rsid w:val="004D25CB"/>
    <w:rsid w:val="004D290B"/>
    <w:rsid w:val="004D3E2E"/>
    <w:rsid w:val="004D4E29"/>
    <w:rsid w:val="004D5D6B"/>
    <w:rsid w:val="004D5DB5"/>
    <w:rsid w:val="004D682B"/>
    <w:rsid w:val="004D6A6C"/>
    <w:rsid w:val="004D705F"/>
    <w:rsid w:val="004D72B7"/>
    <w:rsid w:val="004D771E"/>
    <w:rsid w:val="004D77F9"/>
    <w:rsid w:val="004D7EB8"/>
    <w:rsid w:val="004E06A0"/>
    <w:rsid w:val="004E13B7"/>
    <w:rsid w:val="004E13C0"/>
    <w:rsid w:val="004E32A0"/>
    <w:rsid w:val="004E365F"/>
    <w:rsid w:val="004E38D7"/>
    <w:rsid w:val="004E480F"/>
    <w:rsid w:val="004E5260"/>
    <w:rsid w:val="004E5C64"/>
    <w:rsid w:val="004E64F2"/>
    <w:rsid w:val="004E655E"/>
    <w:rsid w:val="004E70F2"/>
    <w:rsid w:val="004F031C"/>
    <w:rsid w:val="004F129F"/>
    <w:rsid w:val="004F13F8"/>
    <w:rsid w:val="004F1693"/>
    <w:rsid w:val="004F1BCA"/>
    <w:rsid w:val="004F1E38"/>
    <w:rsid w:val="004F1E7B"/>
    <w:rsid w:val="004F1F3E"/>
    <w:rsid w:val="004F2078"/>
    <w:rsid w:val="004F2201"/>
    <w:rsid w:val="004F2319"/>
    <w:rsid w:val="004F26A7"/>
    <w:rsid w:val="004F2810"/>
    <w:rsid w:val="004F2B94"/>
    <w:rsid w:val="004F2C0D"/>
    <w:rsid w:val="004F3441"/>
    <w:rsid w:val="004F34FE"/>
    <w:rsid w:val="004F3A99"/>
    <w:rsid w:val="004F3AF5"/>
    <w:rsid w:val="004F4010"/>
    <w:rsid w:val="004F412B"/>
    <w:rsid w:val="004F413F"/>
    <w:rsid w:val="004F4196"/>
    <w:rsid w:val="004F4893"/>
    <w:rsid w:val="004F4FF1"/>
    <w:rsid w:val="004F562A"/>
    <w:rsid w:val="004F62EB"/>
    <w:rsid w:val="004F65DA"/>
    <w:rsid w:val="004F6985"/>
    <w:rsid w:val="004F6AAD"/>
    <w:rsid w:val="004F7143"/>
    <w:rsid w:val="004F72F3"/>
    <w:rsid w:val="004F73D9"/>
    <w:rsid w:val="00500A20"/>
    <w:rsid w:val="005015AC"/>
    <w:rsid w:val="00501653"/>
    <w:rsid w:val="00501833"/>
    <w:rsid w:val="00501E2B"/>
    <w:rsid w:val="00501F99"/>
    <w:rsid w:val="00502933"/>
    <w:rsid w:val="00502C91"/>
    <w:rsid w:val="00503468"/>
    <w:rsid w:val="005038DA"/>
    <w:rsid w:val="00503977"/>
    <w:rsid w:val="00504688"/>
    <w:rsid w:val="005055E5"/>
    <w:rsid w:val="00505A0B"/>
    <w:rsid w:val="00505AA6"/>
    <w:rsid w:val="00506225"/>
    <w:rsid w:val="005064F5"/>
    <w:rsid w:val="00506715"/>
    <w:rsid w:val="005067B9"/>
    <w:rsid w:val="005069CC"/>
    <w:rsid w:val="00506DC0"/>
    <w:rsid w:val="00506F00"/>
    <w:rsid w:val="005073C9"/>
    <w:rsid w:val="0050760C"/>
    <w:rsid w:val="00507859"/>
    <w:rsid w:val="00507BBD"/>
    <w:rsid w:val="00510241"/>
    <w:rsid w:val="00510284"/>
    <w:rsid w:val="00511A32"/>
    <w:rsid w:val="00514905"/>
    <w:rsid w:val="00515209"/>
    <w:rsid w:val="005152D7"/>
    <w:rsid w:val="00515358"/>
    <w:rsid w:val="005179EB"/>
    <w:rsid w:val="00517E91"/>
    <w:rsid w:val="00517EF8"/>
    <w:rsid w:val="0052084E"/>
    <w:rsid w:val="005211D8"/>
    <w:rsid w:val="0052134C"/>
    <w:rsid w:val="005219DD"/>
    <w:rsid w:val="00521B3B"/>
    <w:rsid w:val="00522A65"/>
    <w:rsid w:val="00522AFE"/>
    <w:rsid w:val="00522B37"/>
    <w:rsid w:val="00523140"/>
    <w:rsid w:val="00523714"/>
    <w:rsid w:val="00523F9B"/>
    <w:rsid w:val="0052421B"/>
    <w:rsid w:val="0052425C"/>
    <w:rsid w:val="005247C7"/>
    <w:rsid w:val="00524C11"/>
    <w:rsid w:val="00524DCB"/>
    <w:rsid w:val="0052516E"/>
    <w:rsid w:val="00525B7B"/>
    <w:rsid w:val="00525E3E"/>
    <w:rsid w:val="00526020"/>
    <w:rsid w:val="00526BC2"/>
    <w:rsid w:val="00526F83"/>
    <w:rsid w:val="0052786A"/>
    <w:rsid w:val="0052788F"/>
    <w:rsid w:val="00527E3C"/>
    <w:rsid w:val="00527EFD"/>
    <w:rsid w:val="00530303"/>
    <w:rsid w:val="005309E8"/>
    <w:rsid w:val="00530D54"/>
    <w:rsid w:val="00530ED6"/>
    <w:rsid w:val="005317AF"/>
    <w:rsid w:val="00531FA8"/>
    <w:rsid w:val="005320C7"/>
    <w:rsid w:val="005325BC"/>
    <w:rsid w:val="00532651"/>
    <w:rsid w:val="00533713"/>
    <w:rsid w:val="00533AC9"/>
    <w:rsid w:val="00534219"/>
    <w:rsid w:val="005342DD"/>
    <w:rsid w:val="00534428"/>
    <w:rsid w:val="00534CE5"/>
    <w:rsid w:val="00534F2C"/>
    <w:rsid w:val="0053508E"/>
    <w:rsid w:val="005352EA"/>
    <w:rsid w:val="00535425"/>
    <w:rsid w:val="0053581D"/>
    <w:rsid w:val="0053587A"/>
    <w:rsid w:val="00535A9E"/>
    <w:rsid w:val="00536320"/>
    <w:rsid w:val="00536821"/>
    <w:rsid w:val="00536874"/>
    <w:rsid w:val="00536ECA"/>
    <w:rsid w:val="00537097"/>
    <w:rsid w:val="00537A17"/>
    <w:rsid w:val="0054009A"/>
    <w:rsid w:val="00540144"/>
    <w:rsid w:val="00540907"/>
    <w:rsid w:val="00540C2F"/>
    <w:rsid w:val="005410BB"/>
    <w:rsid w:val="0054119C"/>
    <w:rsid w:val="00541358"/>
    <w:rsid w:val="00541363"/>
    <w:rsid w:val="005414BC"/>
    <w:rsid w:val="00541FBA"/>
    <w:rsid w:val="00541FC3"/>
    <w:rsid w:val="0054244C"/>
    <w:rsid w:val="00542953"/>
    <w:rsid w:val="00543377"/>
    <w:rsid w:val="005439A1"/>
    <w:rsid w:val="00543BE6"/>
    <w:rsid w:val="00544156"/>
    <w:rsid w:val="00544DA0"/>
    <w:rsid w:val="00544FF4"/>
    <w:rsid w:val="00545225"/>
    <w:rsid w:val="00545802"/>
    <w:rsid w:val="005458EE"/>
    <w:rsid w:val="00545B1B"/>
    <w:rsid w:val="00546318"/>
    <w:rsid w:val="005469F6"/>
    <w:rsid w:val="0054730A"/>
    <w:rsid w:val="0054760C"/>
    <w:rsid w:val="0055018C"/>
    <w:rsid w:val="00550F9B"/>
    <w:rsid w:val="00551199"/>
    <w:rsid w:val="00552102"/>
    <w:rsid w:val="005525A9"/>
    <w:rsid w:val="00553448"/>
    <w:rsid w:val="0055357E"/>
    <w:rsid w:val="00553D6F"/>
    <w:rsid w:val="00553E87"/>
    <w:rsid w:val="00553FF2"/>
    <w:rsid w:val="005543A4"/>
    <w:rsid w:val="0055468D"/>
    <w:rsid w:val="00554AD9"/>
    <w:rsid w:val="00554D53"/>
    <w:rsid w:val="005556BA"/>
    <w:rsid w:val="0055577E"/>
    <w:rsid w:val="00556223"/>
    <w:rsid w:val="00556578"/>
    <w:rsid w:val="00556BFA"/>
    <w:rsid w:val="00556D32"/>
    <w:rsid w:val="00557143"/>
    <w:rsid w:val="005574C0"/>
    <w:rsid w:val="00557778"/>
    <w:rsid w:val="00557FD5"/>
    <w:rsid w:val="00560A6F"/>
    <w:rsid w:val="00560D56"/>
    <w:rsid w:val="005615BC"/>
    <w:rsid w:val="00561DDE"/>
    <w:rsid w:val="00561E5E"/>
    <w:rsid w:val="0056218B"/>
    <w:rsid w:val="005622B0"/>
    <w:rsid w:val="0056251E"/>
    <w:rsid w:val="0056289C"/>
    <w:rsid w:val="00562C64"/>
    <w:rsid w:val="00563461"/>
    <w:rsid w:val="00563769"/>
    <w:rsid w:val="00563FF7"/>
    <w:rsid w:val="0056411C"/>
    <w:rsid w:val="005647C0"/>
    <w:rsid w:val="00564BDB"/>
    <w:rsid w:val="00564D04"/>
    <w:rsid w:val="00565757"/>
    <w:rsid w:val="00565B13"/>
    <w:rsid w:val="00565C55"/>
    <w:rsid w:val="00565F4B"/>
    <w:rsid w:val="0056637D"/>
    <w:rsid w:val="0056665E"/>
    <w:rsid w:val="0056680F"/>
    <w:rsid w:val="00566B1E"/>
    <w:rsid w:val="00566B3F"/>
    <w:rsid w:val="0056762D"/>
    <w:rsid w:val="00567F49"/>
    <w:rsid w:val="00567F5E"/>
    <w:rsid w:val="00567FF9"/>
    <w:rsid w:val="0057003E"/>
    <w:rsid w:val="0057042A"/>
    <w:rsid w:val="00570A56"/>
    <w:rsid w:val="00571153"/>
    <w:rsid w:val="00571262"/>
    <w:rsid w:val="005717EA"/>
    <w:rsid w:val="005724D9"/>
    <w:rsid w:val="00572FF5"/>
    <w:rsid w:val="00573541"/>
    <w:rsid w:val="0057385E"/>
    <w:rsid w:val="00573A00"/>
    <w:rsid w:val="00573A2F"/>
    <w:rsid w:val="00573EBB"/>
    <w:rsid w:val="00574100"/>
    <w:rsid w:val="00574747"/>
    <w:rsid w:val="00575DAA"/>
    <w:rsid w:val="00575EF2"/>
    <w:rsid w:val="00576339"/>
    <w:rsid w:val="00576B9C"/>
    <w:rsid w:val="00576DAC"/>
    <w:rsid w:val="005777A1"/>
    <w:rsid w:val="00577EF0"/>
    <w:rsid w:val="005801C1"/>
    <w:rsid w:val="005803D4"/>
    <w:rsid w:val="00580733"/>
    <w:rsid w:val="005807D6"/>
    <w:rsid w:val="005809CC"/>
    <w:rsid w:val="00581FD2"/>
    <w:rsid w:val="005820E5"/>
    <w:rsid w:val="00582288"/>
    <w:rsid w:val="00582652"/>
    <w:rsid w:val="00582660"/>
    <w:rsid w:val="00583471"/>
    <w:rsid w:val="0058385E"/>
    <w:rsid w:val="00583AA6"/>
    <w:rsid w:val="00583C9F"/>
    <w:rsid w:val="00583FA6"/>
    <w:rsid w:val="005842CE"/>
    <w:rsid w:val="00584609"/>
    <w:rsid w:val="00584AAC"/>
    <w:rsid w:val="00584DEC"/>
    <w:rsid w:val="00584F8A"/>
    <w:rsid w:val="005852EA"/>
    <w:rsid w:val="00585706"/>
    <w:rsid w:val="00590250"/>
    <w:rsid w:val="00590A55"/>
    <w:rsid w:val="005910FF"/>
    <w:rsid w:val="00591836"/>
    <w:rsid w:val="00592033"/>
    <w:rsid w:val="0059213D"/>
    <w:rsid w:val="005925F9"/>
    <w:rsid w:val="00592E56"/>
    <w:rsid w:val="005933BE"/>
    <w:rsid w:val="00594871"/>
    <w:rsid w:val="005957E5"/>
    <w:rsid w:val="0059582A"/>
    <w:rsid w:val="005965FD"/>
    <w:rsid w:val="00596978"/>
    <w:rsid w:val="005A0477"/>
    <w:rsid w:val="005A0500"/>
    <w:rsid w:val="005A0DE1"/>
    <w:rsid w:val="005A15B9"/>
    <w:rsid w:val="005A1C51"/>
    <w:rsid w:val="005A26CA"/>
    <w:rsid w:val="005A3244"/>
    <w:rsid w:val="005A3CD1"/>
    <w:rsid w:val="005A3E21"/>
    <w:rsid w:val="005A4305"/>
    <w:rsid w:val="005A4391"/>
    <w:rsid w:val="005A4C3D"/>
    <w:rsid w:val="005A517F"/>
    <w:rsid w:val="005A573B"/>
    <w:rsid w:val="005A59BB"/>
    <w:rsid w:val="005A5CF5"/>
    <w:rsid w:val="005A5F54"/>
    <w:rsid w:val="005A60AD"/>
    <w:rsid w:val="005A6C08"/>
    <w:rsid w:val="005A75BA"/>
    <w:rsid w:val="005A7A30"/>
    <w:rsid w:val="005A7AE4"/>
    <w:rsid w:val="005B0B5E"/>
    <w:rsid w:val="005B0B63"/>
    <w:rsid w:val="005B276D"/>
    <w:rsid w:val="005B2A8D"/>
    <w:rsid w:val="005B3036"/>
    <w:rsid w:val="005B3690"/>
    <w:rsid w:val="005B3CAC"/>
    <w:rsid w:val="005B3CDA"/>
    <w:rsid w:val="005B40D9"/>
    <w:rsid w:val="005B453A"/>
    <w:rsid w:val="005B47EF"/>
    <w:rsid w:val="005B5112"/>
    <w:rsid w:val="005B5992"/>
    <w:rsid w:val="005B6059"/>
    <w:rsid w:val="005B66F3"/>
    <w:rsid w:val="005B681C"/>
    <w:rsid w:val="005B6E6F"/>
    <w:rsid w:val="005B71CA"/>
    <w:rsid w:val="005B7C3D"/>
    <w:rsid w:val="005C0181"/>
    <w:rsid w:val="005C028E"/>
    <w:rsid w:val="005C030B"/>
    <w:rsid w:val="005C07D8"/>
    <w:rsid w:val="005C0B95"/>
    <w:rsid w:val="005C0BD1"/>
    <w:rsid w:val="005C0C10"/>
    <w:rsid w:val="005C0C7D"/>
    <w:rsid w:val="005C118C"/>
    <w:rsid w:val="005C16FA"/>
    <w:rsid w:val="005C17C9"/>
    <w:rsid w:val="005C25F8"/>
    <w:rsid w:val="005C26FF"/>
    <w:rsid w:val="005C2917"/>
    <w:rsid w:val="005C34A1"/>
    <w:rsid w:val="005C3CB9"/>
    <w:rsid w:val="005C44E6"/>
    <w:rsid w:val="005C5747"/>
    <w:rsid w:val="005C5BB7"/>
    <w:rsid w:val="005C5CA9"/>
    <w:rsid w:val="005C61E7"/>
    <w:rsid w:val="005C6542"/>
    <w:rsid w:val="005C6F0E"/>
    <w:rsid w:val="005C70FA"/>
    <w:rsid w:val="005C7CAA"/>
    <w:rsid w:val="005C7CBF"/>
    <w:rsid w:val="005D08DA"/>
    <w:rsid w:val="005D09AB"/>
    <w:rsid w:val="005D0B22"/>
    <w:rsid w:val="005D1170"/>
    <w:rsid w:val="005D11E8"/>
    <w:rsid w:val="005D21BA"/>
    <w:rsid w:val="005D2254"/>
    <w:rsid w:val="005D2851"/>
    <w:rsid w:val="005D2CCE"/>
    <w:rsid w:val="005D2FB5"/>
    <w:rsid w:val="005D3350"/>
    <w:rsid w:val="005D37E7"/>
    <w:rsid w:val="005D3B10"/>
    <w:rsid w:val="005D3D8D"/>
    <w:rsid w:val="005D4265"/>
    <w:rsid w:val="005D4515"/>
    <w:rsid w:val="005D4C64"/>
    <w:rsid w:val="005D4CC6"/>
    <w:rsid w:val="005D4E9F"/>
    <w:rsid w:val="005D5A3C"/>
    <w:rsid w:val="005D5AEB"/>
    <w:rsid w:val="005D6281"/>
    <w:rsid w:val="005D63B9"/>
    <w:rsid w:val="005D69A3"/>
    <w:rsid w:val="005D6B2B"/>
    <w:rsid w:val="005D6BE0"/>
    <w:rsid w:val="005D7351"/>
    <w:rsid w:val="005D76E6"/>
    <w:rsid w:val="005D77E6"/>
    <w:rsid w:val="005E0996"/>
    <w:rsid w:val="005E1C21"/>
    <w:rsid w:val="005E2E95"/>
    <w:rsid w:val="005E31B1"/>
    <w:rsid w:val="005E3B8D"/>
    <w:rsid w:val="005E3D0B"/>
    <w:rsid w:val="005E453F"/>
    <w:rsid w:val="005E4DB2"/>
    <w:rsid w:val="005E540D"/>
    <w:rsid w:val="005E5CE7"/>
    <w:rsid w:val="005E5FC6"/>
    <w:rsid w:val="005E71DF"/>
    <w:rsid w:val="005E78C8"/>
    <w:rsid w:val="005F00C2"/>
    <w:rsid w:val="005F027C"/>
    <w:rsid w:val="005F04F2"/>
    <w:rsid w:val="005F0A73"/>
    <w:rsid w:val="005F12C0"/>
    <w:rsid w:val="005F2718"/>
    <w:rsid w:val="005F2A08"/>
    <w:rsid w:val="005F426E"/>
    <w:rsid w:val="005F486C"/>
    <w:rsid w:val="005F4C57"/>
    <w:rsid w:val="005F50C7"/>
    <w:rsid w:val="005F5559"/>
    <w:rsid w:val="005F593B"/>
    <w:rsid w:val="005F5AD6"/>
    <w:rsid w:val="005F64A0"/>
    <w:rsid w:val="005F697A"/>
    <w:rsid w:val="005F7BD0"/>
    <w:rsid w:val="005F7DCB"/>
    <w:rsid w:val="00600C11"/>
    <w:rsid w:val="00601445"/>
    <w:rsid w:val="00601A67"/>
    <w:rsid w:val="00601A73"/>
    <w:rsid w:val="00601E1E"/>
    <w:rsid w:val="006020B6"/>
    <w:rsid w:val="0060233F"/>
    <w:rsid w:val="00603538"/>
    <w:rsid w:val="00603C2F"/>
    <w:rsid w:val="00603ECE"/>
    <w:rsid w:val="00604CA8"/>
    <w:rsid w:val="00605038"/>
    <w:rsid w:val="00605E3A"/>
    <w:rsid w:val="00605F22"/>
    <w:rsid w:val="006068E3"/>
    <w:rsid w:val="00606939"/>
    <w:rsid w:val="00606B17"/>
    <w:rsid w:val="00606E3B"/>
    <w:rsid w:val="00606EB7"/>
    <w:rsid w:val="006076D4"/>
    <w:rsid w:val="00607CC5"/>
    <w:rsid w:val="006108EB"/>
    <w:rsid w:val="00610A55"/>
    <w:rsid w:val="0061125F"/>
    <w:rsid w:val="00611498"/>
    <w:rsid w:val="006114D4"/>
    <w:rsid w:val="0061181E"/>
    <w:rsid w:val="0061186D"/>
    <w:rsid w:val="00611979"/>
    <w:rsid w:val="00611AC2"/>
    <w:rsid w:val="006123BD"/>
    <w:rsid w:val="00612C7A"/>
    <w:rsid w:val="00612CA9"/>
    <w:rsid w:val="00613504"/>
    <w:rsid w:val="00613677"/>
    <w:rsid w:val="00613AC0"/>
    <w:rsid w:val="00614A61"/>
    <w:rsid w:val="00615BB2"/>
    <w:rsid w:val="00615C50"/>
    <w:rsid w:val="00616FFD"/>
    <w:rsid w:val="00617483"/>
    <w:rsid w:val="006178E2"/>
    <w:rsid w:val="00620027"/>
    <w:rsid w:val="006202D9"/>
    <w:rsid w:val="0062037C"/>
    <w:rsid w:val="00621B9E"/>
    <w:rsid w:val="00621C65"/>
    <w:rsid w:val="00621E21"/>
    <w:rsid w:val="00621E50"/>
    <w:rsid w:val="00622786"/>
    <w:rsid w:val="00623205"/>
    <w:rsid w:val="00623241"/>
    <w:rsid w:val="0062366C"/>
    <w:rsid w:val="006240F4"/>
    <w:rsid w:val="006242DF"/>
    <w:rsid w:val="00624782"/>
    <w:rsid w:val="006253EC"/>
    <w:rsid w:val="00625564"/>
    <w:rsid w:val="0062566A"/>
    <w:rsid w:val="00625AEE"/>
    <w:rsid w:val="00625FC7"/>
    <w:rsid w:val="00625FD0"/>
    <w:rsid w:val="006265CE"/>
    <w:rsid w:val="00626E12"/>
    <w:rsid w:val="00627D2E"/>
    <w:rsid w:val="00632FFE"/>
    <w:rsid w:val="00634114"/>
    <w:rsid w:val="006346E1"/>
    <w:rsid w:val="00634974"/>
    <w:rsid w:val="00635B38"/>
    <w:rsid w:val="006367C2"/>
    <w:rsid w:val="00636842"/>
    <w:rsid w:val="006370E1"/>
    <w:rsid w:val="006373EA"/>
    <w:rsid w:val="00637722"/>
    <w:rsid w:val="00637B89"/>
    <w:rsid w:val="00637BDA"/>
    <w:rsid w:val="006403F7"/>
    <w:rsid w:val="00640ECC"/>
    <w:rsid w:val="006410C8"/>
    <w:rsid w:val="006415EC"/>
    <w:rsid w:val="00641795"/>
    <w:rsid w:val="00641BD6"/>
    <w:rsid w:val="00641EAB"/>
    <w:rsid w:val="00642319"/>
    <w:rsid w:val="006423B9"/>
    <w:rsid w:val="006423E1"/>
    <w:rsid w:val="006426D9"/>
    <w:rsid w:val="0064274D"/>
    <w:rsid w:val="00642AAE"/>
    <w:rsid w:val="00642FAD"/>
    <w:rsid w:val="00643C2A"/>
    <w:rsid w:val="00643FAC"/>
    <w:rsid w:val="0064419A"/>
    <w:rsid w:val="006442CE"/>
    <w:rsid w:val="00644552"/>
    <w:rsid w:val="006455E9"/>
    <w:rsid w:val="00645A12"/>
    <w:rsid w:val="00645F3B"/>
    <w:rsid w:val="0064689A"/>
    <w:rsid w:val="00647578"/>
    <w:rsid w:val="00647951"/>
    <w:rsid w:val="00647A0E"/>
    <w:rsid w:val="00647D36"/>
    <w:rsid w:val="00650DAB"/>
    <w:rsid w:val="006511E0"/>
    <w:rsid w:val="00651450"/>
    <w:rsid w:val="00651A21"/>
    <w:rsid w:val="006528E4"/>
    <w:rsid w:val="00653677"/>
    <w:rsid w:val="00653B55"/>
    <w:rsid w:val="006550D6"/>
    <w:rsid w:val="00655160"/>
    <w:rsid w:val="0065525E"/>
    <w:rsid w:val="006560C9"/>
    <w:rsid w:val="0065625C"/>
    <w:rsid w:val="0065630A"/>
    <w:rsid w:val="0065679C"/>
    <w:rsid w:val="00656D51"/>
    <w:rsid w:val="006576AB"/>
    <w:rsid w:val="00657834"/>
    <w:rsid w:val="00657850"/>
    <w:rsid w:val="00661E56"/>
    <w:rsid w:val="006634DA"/>
    <w:rsid w:val="00663603"/>
    <w:rsid w:val="00663B1A"/>
    <w:rsid w:val="00664328"/>
    <w:rsid w:val="006646AC"/>
    <w:rsid w:val="00664A42"/>
    <w:rsid w:val="0066670D"/>
    <w:rsid w:val="00666C2A"/>
    <w:rsid w:val="00667307"/>
    <w:rsid w:val="0066790A"/>
    <w:rsid w:val="00667DF2"/>
    <w:rsid w:val="00667E1C"/>
    <w:rsid w:val="00670270"/>
    <w:rsid w:val="006702B5"/>
    <w:rsid w:val="006707ED"/>
    <w:rsid w:val="00670843"/>
    <w:rsid w:val="00670D6E"/>
    <w:rsid w:val="006712B2"/>
    <w:rsid w:val="0067217A"/>
    <w:rsid w:val="00672725"/>
    <w:rsid w:val="0067285A"/>
    <w:rsid w:val="00672CE8"/>
    <w:rsid w:val="00673DA0"/>
    <w:rsid w:val="006746CF"/>
    <w:rsid w:val="00675417"/>
    <w:rsid w:val="006757DF"/>
    <w:rsid w:val="0067655E"/>
    <w:rsid w:val="006769CD"/>
    <w:rsid w:val="00677B11"/>
    <w:rsid w:val="00677BB9"/>
    <w:rsid w:val="00677C01"/>
    <w:rsid w:val="00677FAF"/>
    <w:rsid w:val="006804A7"/>
    <w:rsid w:val="0068054B"/>
    <w:rsid w:val="00680556"/>
    <w:rsid w:val="00681223"/>
    <w:rsid w:val="00681743"/>
    <w:rsid w:val="006817BA"/>
    <w:rsid w:val="00681A4D"/>
    <w:rsid w:val="00681AED"/>
    <w:rsid w:val="006824AA"/>
    <w:rsid w:val="00682986"/>
    <w:rsid w:val="00682EAC"/>
    <w:rsid w:val="0068320C"/>
    <w:rsid w:val="0068382C"/>
    <w:rsid w:val="00683A10"/>
    <w:rsid w:val="00683A5E"/>
    <w:rsid w:val="00683BC6"/>
    <w:rsid w:val="00683C49"/>
    <w:rsid w:val="00683E60"/>
    <w:rsid w:val="00683F05"/>
    <w:rsid w:val="00683F37"/>
    <w:rsid w:val="00684280"/>
    <w:rsid w:val="00684AD4"/>
    <w:rsid w:val="00684E95"/>
    <w:rsid w:val="00685658"/>
    <w:rsid w:val="006856F4"/>
    <w:rsid w:val="00685756"/>
    <w:rsid w:val="0068670A"/>
    <w:rsid w:val="006868E9"/>
    <w:rsid w:val="00686B17"/>
    <w:rsid w:val="0068786B"/>
    <w:rsid w:val="00687910"/>
    <w:rsid w:val="00687F99"/>
    <w:rsid w:val="006900A3"/>
    <w:rsid w:val="006903C1"/>
    <w:rsid w:val="0069161B"/>
    <w:rsid w:val="0069293D"/>
    <w:rsid w:val="0069309B"/>
    <w:rsid w:val="00693229"/>
    <w:rsid w:val="006936AD"/>
    <w:rsid w:val="006937B5"/>
    <w:rsid w:val="00694A9A"/>
    <w:rsid w:val="006950BA"/>
    <w:rsid w:val="0069552C"/>
    <w:rsid w:val="006955AE"/>
    <w:rsid w:val="00695700"/>
    <w:rsid w:val="00695AE2"/>
    <w:rsid w:val="00696807"/>
    <w:rsid w:val="00696B38"/>
    <w:rsid w:val="00697216"/>
    <w:rsid w:val="00697313"/>
    <w:rsid w:val="0069770C"/>
    <w:rsid w:val="0069797E"/>
    <w:rsid w:val="00697F09"/>
    <w:rsid w:val="006A00B6"/>
    <w:rsid w:val="006A014B"/>
    <w:rsid w:val="006A03E2"/>
    <w:rsid w:val="006A06D1"/>
    <w:rsid w:val="006A0D32"/>
    <w:rsid w:val="006A111E"/>
    <w:rsid w:val="006A377B"/>
    <w:rsid w:val="006A3AB3"/>
    <w:rsid w:val="006A3FD6"/>
    <w:rsid w:val="006A6006"/>
    <w:rsid w:val="006A67E3"/>
    <w:rsid w:val="006A691D"/>
    <w:rsid w:val="006A6E9A"/>
    <w:rsid w:val="006A715B"/>
    <w:rsid w:val="006A7854"/>
    <w:rsid w:val="006A7D11"/>
    <w:rsid w:val="006A7F6A"/>
    <w:rsid w:val="006B08D9"/>
    <w:rsid w:val="006B1951"/>
    <w:rsid w:val="006B1AA0"/>
    <w:rsid w:val="006B1B6A"/>
    <w:rsid w:val="006B2577"/>
    <w:rsid w:val="006B2856"/>
    <w:rsid w:val="006B2AAB"/>
    <w:rsid w:val="006B2E46"/>
    <w:rsid w:val="006B326B"/>
    <w:rsid w:val="006B3953"/>
    <w:rsid w:val="006B3F07"/>
    <w:rsid w:val="006B3F34"/>
    <w:rsid w:val="006B43E4"/>
    <w:rsid w:val="006B46C7"/>
    <w:rsid w:val="006B5CE0"/>
    <w:rsid w:val="006B603C"/>
    <w:rsid w:val="006B66C7"/>
    <w:rsid w:val="006B7948"/>
    <w:rsid w:val="006B7A6B"/>
    <w:rsid w:val="006B7CD6"/>
    <w:rsid w:val="006C154A"/>
    <w:rsid w:val="006C17AC"/>
    <w:rsid w:val="006C1D14"/>
    <w:rsid w:val="006C1E92"/>
    <w:rsid w:val="006C2AB1"/>
    <w:rsid w:val="006C2C15"/>
    <w:rsid w:val="006C307E"/>
    <w:rsid w:val="006C475B"/>
    <w:rsid w:val="006C4E53"/>
    <w:rsid w:val="006C514F"/>
    <w:rsid w:val="006C571F"/>
    <w:rsid w:val="006C5A80"/>
    <w:rsid w:val="006C60B9"/>
    <w:rsid w:val="006C6230"/>
    <w:rsid w:val="006C63B3"/>
    <w:rsid w:val="006C6C59"/>
    <w:rsid w:val="006C705B"/>
    <w:rsid w:val="006C755E"/>
    <w:rsid w:val="006C7845"/>
    <w:rsid w:val="006C7CF9"/>
    <w:rsid w:val="006D0358"/>
    <w:rsid w:val="006D04CD"/>
    <w:rsid w:val="006D04F5"/>
    <w:rsid w:val="006D0B24"/>
    <w:rsid w:val="006D18C5"/>
    <w:rsid w:val="006D2387"/>
    <w:rsid w:val="006D254C"/>
    <w:rsid w:val="006D2CAD"/>
    <w:rsid w:val="006D2DAA"/>
    <w:rsid w:val="006D3086"/>
    <w:rsid w:val="006D3E3D"/>
    <w:rsid w:val="006D3FE0"/>
    <w:rsid w:val="006D4449"/>
    <w:rsid w:val="006D4EA6"/>
    <w:rsid w:val="006D549A"/>
    <w:rsid w:val="006D62BC"/>
    <w:rsid w:val="006D64D0"/>
    <w:rsid w:val="006D654C"/>
    <w:rsid w:val="006D67BF"/>
    <w:rsid w:val="006D6C5E"/>
    <w:rsid w:val="006D75C5"/>
    <w:rsid w:val="006D76D0"/>
    <w:rsid w:val="006D7CD6"/>
    <w:rsid w:val="006E0118"/>
    <w:rsid w:val="006E0154"/>
    <w:rsid w:val="006E06E3"/>
    <w:rsid w:val="006E0B2D"/>
    <w:rsid w:val="006E0C1A"/>
    <w:rsid w:val="006E2189"/>
    <w:rsid w:val="006E295C"/>
    <w:rsid w:val="006E2C84"/>
    <w:rsid w:val="006E2D72"/>
    <w:rsid w:val="006E318E"/>
    <w:rsid w:val="006E33C3"/>
    <w:rsid w:val="006E35FD"/>
    <w:rsid w:val="006E3A1E"/>
    <w:rsid w:val="006E3BAF"/>
    <w:rsid w:val="006E42E0"/>
    <w:rsid w:val="006E4B03"/>
    <w:rsid w:val="006E5263"/>
    <w:rsid w:val="006E541D"/>
    <w:rsid w:val="006E54CC"/>
    <w:rsid w:val="006E55AF"/>
    <w:rsid w:val="006E5E16"/>
    <w:rsid w:val="006E6A00"/>
    <w:rsid w:val="006E6B1B"/>
    <w:rsid w:val="006E7190"/>
    <w:rsid w:val="006F0129"/>
    <w:rsid w:val="006F0439"/>
    <w:rsid w:val="006F0682"/>
    <w:rsid w:val="006F0E05"/>
    <w:rsid w:val="006F1359"/>
    <w:rsid w:val="006F1408"/>
    <w:rsid w:val="006F229F"/>
    <w:rsid w:val="006F2B96"/>
    <w:rsid w:val="006F2CAB"/>
    <w:rsid w:val="006F3814"/>
    <w:rsid w:val="006F42C1"/>
    <w:rsid w:val="006F4C50"/>
    <w:rsid w:val="006F5724"/>
    <w:rsid w:val="006F5D1B"/>
    <w:rsid w:val="006F606E"/>
    <w:rsid w:val="006F6406"/>
    <w:rsid w:val="006F6422"/>
    <w:rsid w:val="006F674A"/>
    <w:rsid w:val="006F6F2B"/>
    <w:rsid w:val="006F7034"/>
    <w:rsid w:val="007006A0"/>
    <w:rsid w:val="007013D9"/>
    <w:rsid w:val="00701666"/>
    <w:rsid w:val="00701B60"/>
    <w:rsid w:val="0070289A"/>
    <w:rsid w:val="00702DDF"/>
    <w:rsid w:val="00704228"/>
    <w:rsid w:val="00704FCC"/>
    <w:rsid w:val="007050D1"/>
    <w:rsid w:val="007056DB"/>
    <w:rsid w:val="00705B17"/>
    <w:rsid w:val="00706022"/>
    <w:rsid w:val="0070629E"/>
    <w:rsid w:val="007067AC"/>
    <w:rsid w:val="007077EF"/>
    <w:rsid w:val="0070788D"/>
    <w:rsid w:val="0071001B"/>
    <w:rsid w:val="007100C3"/>
    <w:rsid w:val="007106CE"/>
    <w:rsid w:val="00710953"/>
    <w:rsid w:val="00710E41"/>
    <w:rsid w:val="00711734"/>
    <w:rsid w:val="007119DA"/>
    <w:rsid w:val="00712009"/>
    <w:rsid w:val="00712159"/>
    <w:rsid w:val="00712678"/>
    <w:rsid w:val="00712DE9"/>
    <w:rsid w:val="00713596"/>
    <w:rsid w:val="00714299"/>
    <w:rsid w:val="00714616"/>
    <w:rsid w:val="007151AE"/>
    <w:rsid w:val="00715D7F"/>
    <w:rsid w:val="00717448"/>
    <w:rsid w:val="00717496"/>
    <w:rsid w:val="00717CEF"/>
    <w:rsid w:val="00717EC1"/>
    <w:rsid w:val="007201B8"/>
    <w:rsid w:val="00720270"/>
    <w:rsid w:val="007205E5"/>
    <w:rsid w:val="00720B5C"/>
    <w:rsid w:val="007211FD"/>
    <w:rsid w:val="00721BE7"/>
    <w:rsid w:val="00723289"/>
    <w:rsid w:val="00723656"/>
    <w:rsid w:val="00723ABC"/>
    <w:rsid w:val="00723D94"/>
    <w:rsid w:val="00724639"/>
    <w:rsid w:val="00724D12"/>
    <w:rsid w:val="00725949"/>
    <w:rsid w:val="00725C29"/>
    <w:rsid w:val="00726393"/>
    <w:rsid w:val="007267D2"/>
    <w:rsid w:val="00726D4B"/>
    <w:rsid w:val="00726D6D"/>
    <w:rsid w:val="007270C4"/>
    <w:rsid w:val="0072730E"/>
    <w:rsid w:val="0072778C"/>
    <w:rsid w:val="00727844"/>
    <w:rsid w:val="007303F3"/>
    <w:rsid w:val="007308AD"/>
    <w:rsid w:val="00730979"/>
    <w:rsid w:val="00730CD3"/>
    <w:rsid w:val="00730D18"/>
    <w:rsid w:val="00731768"/>
    <w:rsid w:val="00731971"/>
    <w:rsid w:val="00731C8B"/>
    <w:rsid w:val="00732A96"/>
    <w:rsid w:val="00732B8E"/>
    <w:rsid w:val="00732F28"/>
    <w:rsid w:val="00732FD4"/>
    <w:rsid w:val="007331C1"/>
    <w:rsid w:val="0073339C"/>
    <w:rsid w:val="007334E0"/>
    <w:rsid w:val="007335E7"/>
    <w:rsid w:val="00733691"/>
    <w:rsid w:val="00733FE0"/>
    <w:rsid w:val="007340E0"/>
    <w:rsid w:val="00734248"/>
    <w:rsid w:val="007347C9"/>
    <w:rsid w:val="00734B39"/>
    <w:rsid w:val="00734B56"/>
    <w:rsid w:val="00734CE6"/>
    <w:rsid w:val="007351F8"/>
    <w:rsid w:val="007356B6"/>
    <w:rsid w:val="007356E1"/>
    <w:rsid w:val="00735B6D"/>
    <w:rsid w:val="00736269"/>
    <w:rsid w:val="00736332"/>
    <w:rsid w:val="007368D4"/>
    <w:rsid w:val="00736A3B"/>
    <w:rsid w:val="00736AF9"/>
    <w:rsid w:val="007404D4"/>
    <w:rsid w:val="00740700"/>
    <w:rsid w:val="00740955"/>
    <w:rsid w:val="00740DA5"/>
    <w:rsid w:val="00741793"/>
    <w:rsid w:val="0074230C"/>
    <w:rsid w:val="007428B0"/>
    <w:rsid w:val="00742FEB"/>
    <w:rsid w:val="007431AA"/>
    <w:rsid w:val="007433B5"/>
    <w:rsid w:val="00744873"/>
    <w:rsid w:val="007449E2"/>
    <w:rsid w:val="00744B87"/>
    <w:rsid w:val="00744DB8"/>
    <w:rsid w:val="007450AB"/>
    <w:rsid w:val="0074611C"/>
    <w:rsid w:val="00747201"/>
    <w:rsid w:val="007475B2"/>
    <w:rsid w:val="00747836"/>
    <w:rsid w:val="00750072"/>
    <w:rsid w:val="00750321"/>
    <w:rsid w:val="00750520"/>
    <w:rsid w:val="007505EB"/>
    <w:rsid w:val="007507FC"/>
    <w:rsid w:val="00750A3A"/>
    <w:rsid w:val="00751229"/>
    <w:rsid w:val="00751325"/>
    <w:rsid w:val="00751739"/>
    <w:rsid w:val="0075190D"/>
    <w:rsid w:val="00751CB8"/>
    <w:rsid w:val="00751D75"/>
    <w:rsid w:val="007524D0"/>
    <w:rsid w:val="007533C2"/>
    <w:rsid w:val="007536B8"/>
    <w:rsid w:val="0075378F"/>
    <w:rsid w:val="00753827"/>
    <w:rsid w:val="007538E0"/>
    <w:rsid w:val="00753CFF"/>
    <w:rsid w:val="007544DD"/>
    <w:rsid w:val="007546D5"/>
    <w:rsid w:val="00754D8C"/>
    <w:rsid w:val="00755639"/>
    <w:rsid w:val="00755A1D"/>
    <w:rsid w:val="00756258"/>
    <w:rsid w:val="00756259"/>
    <w:rsid w:val="007565A0"/>
    <w:rsid w:val="00756B4A"/>
    <w:rsid w:val="007572B4"/>
    <w:rsid w:val="007574F0"/>
    <w:rsid w:val="0075754A"/>
    <w:rsid w:val="00757E76"/>
    <w:rsid w:val="00761438"/>
    <w:rsid w:val="007614D9"/>
    <w:rsid w:val="00761A76"/>
    <w:rsid w:val="00761AB6"/>
    <w:rsid w:val="0076202C"/>
    <w:rsid w:val="007629D3"/>
    <w:rsid w:val="00762B84"/>
    <w:rsid w:val="00762EBD"/>
    <w:rsid w:val="00764282"/>
    <w:rsid w:val="007646AB"/>
    <w:rsid w:val="00765212"/>
    <w:rsid w:val="0076566C"/>
    <w:rsid w:val="007659C0"/>
    <w:rsid w:val="00765F87"/>
    <w:rsid w:val="00765F95"/>
    <w:rsid w:val="007662C2"/>
    <w:rsid w:val="00767076"/>
    <w:rsid w:val="007673D4"/>
    <w:rsid w:val="00767566"/>
    <w:rsid w:val="0076760A"/>
    <w:rsid w:val="00767A0A"/>
    <w:rsid w:val="0077009C"/>
    <w:rsid w:val="0077017D"/>
    <w:rsid w:val="00770B8A"/>
    <w:rsid w:val="0077113C"/>
    <w:rsid w:val="0077117B"/>
    <w:rsid w:val="00771483"/>
    <w:rsid w:val="007714D8"/>
    <w:rsid w:val="00771869"/>
    <w:rsid w:val="0077259C"/>
    <w:rsid w:val="00772E0A"/>
    <w:rsid w:val="00772EF1"/>
    <w:rsid w:val="007730C7"/>
    <w:rsid w:val="00773DDD"/>
    <w:rsid w:val="007740C6"/>
    <w:rsid w:val="007742CB"/>
    <w:rsid w:val="00774471"/>
    <w:rsid w:val="0077487E"/>
    <w:rsid w:val="00775FAA"/>
    <w:rsid w:val="00776B56"/>
    <w:rsid w:val="00777334"/>
    <w:rsid w:val="0077738A"/>
    <w:rsid w:val="0077738D"/>
    <w:rsid w:val="007779AF"/>
    <w:rsid w:val="007800D6"/>
    <w:rsid w:val="00780238"/>
    <w:rsid w:val="00780BD6"/>
    <w:rsid w:val="00780E31"/>
    <w:rsid w:val="00780F5B"/>
    <w:rsid w:val="00781EF2"/>
    <w:rsid w:val="007822A4"/>
    <w:rsid w:val="007827AD"/>
    <w:rsid w:val="0078357E"/>
    <w:rsid w:val="007836BD"/>
    <w:rsid w:val="00783987"/>
    <w:rsid w:val="00783C88"/>
    <w:rsid w:val="007841D7"/>
    <w:rsid w:val="007842EA"/>
    <w:rsid w:val="0078458F"/>
    <w:rsid w:val="00784C0B"/>
    <w:rsid w:val="00784D56"/>
    <w:rsid w:val="00785082"/>
    <w:rsid w:val="0078582C"/>
    <w:rsid w:val="00785E8C"/>
    <w:rsid w:val="007872E6"/>
    <w:rsid w:val="00787386"/>
    <w:rsid w:val="0079027D"/>
    <w:rsid w:val="00790647"/>
    <w:rsid w:val="00790789"/>
    <w:rsid w:val="007907E3"/>
    <w:rsid w:val="00790CF8"/>
    <w:rsid w:val="007911A9"/>
    <w:rsid w:val="00791325"/>
    <w:rsid w:val="00791CD6"/>
    <w:rsid w:val="00792517"/>
    <w:rsid w:val="00792D09"/>
    <w:rsid w:val="0079336C"/>
    <w:rsid w:val="0079349F"/>
    <w:rsid w:val="00793617"/>
    <w:rsid w:val="00793D79"/>
    <w:rsid w:val="00793E6F"/>
    <w:rsid w:val="0079418D"/>
    <w:rsid w:val="00794438"/>
    <w:rsid w:val="00794954"/>
    <w:rsid w:val="00794F41"/>
    <w:rsid w:val="0079604D"/>
    <w:rsid w:val="00796A35"/>
    <w:rsid w:val="00796E5E"/>
    <w:rsid w:val="00797284"/>
    <w:rsid w:val="0079771B"/>
    <w:rsid w:val="00797BF2"/>
    <w:rsid w:val="00797C6A"/>
    <w:rsid w:val="00797DCD"/>
    <w:rsid w:val="00797FB7"/>
    <w:rsid w:val="00797FD2"/>
    <w:rsid w:val="007A0B7F"/>
    <w:rsid w:val="007A0FEC"/>
    <w:rsid w:val="007A10F7"/>
    <w:rsid w:val="007A1196"/>
    <w:rsid w:val="007A14CA"/>
    <w:rsid w:val="007A155D"/>
    <w:rsid w:val="007A16EF"/>
    <w:rsid w:val="007A20D7"/>
    <w:rsid w:val="007A25B7"/>
    <w:rsid w:val="007A27B8"/>
    <w:rsid w:val="007A2A16"/>
    <w:rsid w:val="007A3206"/>
    <w:rsid w:val="007A39FD"/>
    <w:rsid w:val="007A3F49"/>
    <w:rsid w:val="007A4B39"/>
    <w:rsid w:val="007A4D4B"/>
    <w:rsid w:val="007A4EF9"/>
    <w:rsid w:val="007A54DC"/>
    <w:rsid w:val="007A5ACF"/>
    <w:rsid w:val="007A66ED"/>
    <w:rsid w:val="007A6B64"/>
    <w:rsid w:val="007A6FD1"/>
    <w:rsid w:val="007A71CA"/>
    <w:rsid w:val="007A7586"/>
    <w:rsid w:val="007A7D63"/>
    <w:rsid w:val="007B0B02"/>
    <w:rsid w:val="007B1002"/>
    <w:rsid w:val="007B1C5E"/>
    <w:rsid w:val="007B250A"/>
    <w:rsid w:val="007B2881"/>
    <w:rsid w:val="007B34F3"/>
    <w:rsid w:val="007B58F5"/>
    <w:rsid w:val="007B5EE6"/>
    <w:rsid w:val="007B6DF7"/>
    <w:rsid w:val="007B7F04"/>
    <w:rsid w:val="007B7F18"/>
    <w:rsid w:val="007C0016"/>
    <w:rsid w:val="007C02EE"/>
    <w:rsid w:val="007C0909"/>
    <w:rsid w:val="007C09EF"/>
    <w:rsid w:val="007C15C0"/>
    <w:rsid w:val="007C1686"/>
    <w:rsid w:val="007C187F"/>
    <w:rsid w:val="007C1B8B"/>
    <w:rsid w:val="007C2044"/>
    <w:rsid w:val="007C2097"/>
    <w:rsid w:val="007C21F2"/>
    <w:rsid w:val="007C2B74"/>
    <w:rsid w:val="007C3453"/>
    <w:rsid w:val="007C35DF"/>
    <w:rsid w:val="007C36E2"/>
    <w:rsid w:val="007C38B7"/>
    <w:rsid w:val="007C3D1F"/>
    <w:rsid w:val="007C4424"/>
    <w:rsid w:val="007C4513"/>
    <w:rsid w:val="007C4BD6"/>
    <w:rsid w:val="007C4D82"/>
    <w:rsid w:val="007C557D"/>
    <w:rsid w:val="007C56EF"/>
    <w:rsid w:val="007C5D49"/>
    <w:rsid w:val="007C6632"/>
    <w:rsid w:val="007C6BE5"/>
    <w:rsid w:val="007C7770"/>
    <w:rsid w:val="007C77C2"/>
    <w:rsid w:val="007C7811"/>
    <w:rsid w:val="007C794D"/>
    <w:rsid w:val="007C79D8"/>
    <w:rsid w:val="007C7C7F"/>
    <w:rsid w:val="007D041D"/>
    <w:rsid w:val="007D058F"/>
    <w:rsid w:val="007D0786"/>
    <w:rsid w:val="007D0D26"/>
    <w:rsid w:val="007D0E58"/>
    <w:rsid w:val="007D0FD6"/>
    <w:rsid w:val="007D117C"/>
    <w:rsid w:val="007D11C4"/>
    <w:rsid w:val="007D1334"/>
    <w:rsid w:val="007D2111"/>
    <w:rsid w:val="007D22FE"/>
    <w:rsid w:val="007D2598"/>
    <w:rsid w:val="007D305D"/>
    <w:rsid w:val="007D319A"/>
    <w:rsid w:val="007D320E"/>
    <w:rsid w:val="007D39C7"/>
    <w:rsid w:val="007D3EFB"/>
    <w:rsid w:val="007D4A3D"/>
    <w:rsid w:val="007D504C"/>
    <w:rsid w:val="007D53A7"/>
    <w:rsid w:val="007D5448"/>
    <w:rsid w:val="007D56AC"/>
    <w:rsid w:val="007D56C9"/>
    <w:rsid w:val="007D5799"/>
    <w:rsid w:val="007D5ABE"/>
    <w:rsid w:val="007D612D"/>
    <w:rsid w:val="007D6A43"/>
    <w:rsid w:val="007D7BEB"/>
    <w:rsid w:val="007D7D0F"/>
    <w:rsid w:val="007E003B"/>
    <w:rsid w:val="007E09F1"/>
    <w:rsid w:val="007E1520"/>
    <w:rsid w:val="007E19F0"/>
    <w:rsid w:val="007E1C5A"/>
    <w:rsid w:val="007E21B3"/>
    <w:rsid w:val="007E269E"/>
    <w:rsid w:val="007E26B4"/>
    <w:rsid w:val="007E3824"/>
    <w:rsid w:val="007E399E"/>
    <w:rsid w:val="007E39D3"/>
    <w:rsid w:val="007E3C2B"/>
    <w:rsid w:val="007E4C42"/>
    <w:rsid w:val="007E4E80"/>
    <w:rsid w:val="007E5482"/>
    <w:rsid w:val="007E6313"/>
    <w:rsid w:val="007E6808"/>
    <w:rsid w:val="007E7507"/>
    <w:rsid w:val="007E7818"/>
    <w:rsid w:val="007E79E4"/>
    <w:rsid w:val="007E7CCE"/>
    <w:rsid w:val="007E7E08"/>
    <w:rsid w:val="007E7E46"/>
    <w:rsid w:val="007F04F3"/>
    <w:rsid w:val="007F0990"/>
    <w:rsid w:val="007F12D4"/>
    <w:rsid w:val="007F1465"/>
    <w:rsid w:val="007F1A65"/>
    <w:rsid w:val="007F1D13"/>
    <w:rsid w:val="007F1D7C"/>
    <w:rsid w:val="007F3B14"/>
    <w:rsid w:val="007F460D"/>
    <w:rsid w:val="007F46E2"/>
    <w:rsid w:val="007F46EE"/>
    <w:rsid w:val="007F53F5"/>
    <w:rsid w:val="007F5509"/>
    <w:rsid w:val="007F558C"/>
    <w:rsid w:val="007F5A9F"/>
    <w:rsid w:val="007F6462"/>
    <w:rsid w:val="007F64A5"/>
    <w:rsid w:val="007F69B8"/>
    <w:rsid w:val="007F7570"/>
    <w:rsid w:val="007F7B62"/>
    <w:rsid w:val="007F7C79"/>
    <w:rsid w:val="00800A73"/>
    <w:rsid w:val="00800F04"/>
    <w:rsid w:val="00800F0D"/>
    <w:rsid w:val="008010E0"/>
    <w:rsid w:val="00801A39"/>
    <w:rsid w:val="00801AF0"/>
    <w:rsid w:val="00802F9B"/>
    <w:rsid w:val="008033C0"/>
    <w:rsid w:val="00804F35"/>
    <w:rsid w:val="00804FD6"/>
    <w:rsid w:val="008056A2"/>
    <w:rsid w:val="00805838"/>
    <w:rsid w:val="0080593D"/>
    <w:rsid w:val="008059D6"/>
    <w:rsid w:val="00806155"/>
    <w:rsid w:val="008068C1"/>
    <w:rsid w:val="00806941"/>
    <w:rsid w:val="008071A5"/>
    <w:rsid w:val="00807699"/>
    <w:rsid w:val="00810316"/>
    <w:rsid w:val="0081049E"/>
    <w:rsid w:val="008109AE"/>
    <w:rsid w:val="00810BEC"/>
    <w:rsid w:val="00811505"/>
    <w:rsid w:val="0081212B"/>
    <w:rsid w:val="0081268E"/>
    <w:rsid w:val="008134D6"/>
    <w:rsid w:val="0081366B"/>
    <w:rsid w:val="00813A33"/>
    <w:rsid w:val="00814555"/>
    <w:rsid w:val="0081467B"/>
    <w:rsid w:val="00814A78"/>
    <w:rsid w:val="00814AED"/>
    <w:rsid w:val="00815659"/>
    <w:rsid w:val="0081594F"/>
    <w:rsid w:val="00816058"/>
    <w:rsid w:val="008164E6"/>
    <w:rsid w:val="00816CBF"/>
    <w:rsid w:val="00816F86"/>
    <w:rsid w:val="00820980"/>
    <w:rsid w:val="00820983"/>
    <w:rsid w:val="0082164E"/>
    <w:rsid w:val="008216F3"/>
    <w:rsid w:val="008217AD"/>
    <w:rsid w:val="0082266C"/>
    <w:rsid w:val="00822790"/>
    <w:rsid w:val="0082295C"/>
    <w:rsid w:val="00822D06"/>
    <w:rsid w:val="00822D13"/>
    <w:rsid w:val="0082365D"/>
    <w:rsid w:val="0082381B"/>
    <w:rsid w:val="0082388E"/>
    <w:rsid w:val="008238A5"/>
    <w:rsid w:val="00823CC3"/>
    <w:rsid w:val="00823F90"/>
    <w:rsid w:val="0082459D"/>
    <w:rsid w:val="00824615"/>
    <w:rsid w:val="00824762"/>
    <w:rsid w:val="008254D8"/>
    <w:rsid w:val="0082600D"/>
    <w:rsid w:val="008260F6"/>
    <w:rsid w:val="00826318"/>
    <w:rsid w:val="008274EE"/>
    <w:rsid w:val="0082776C"/>
    <w:rsid w:val="008277F0"/>
    <w:rsid w:val="00827965"/>
    <w:rsid w:val="00827B03"/>
    <w:rsid w:val="0083007C"/>
    <w:rsid w:val="008308D6"/>
    <w:rsid w:val="008309DD"/>
    <w:rsid w:val="00831610"/>
    <w:rsid w:val="00831759"/>
    <w:rsid w:val="00831F1A"/>
    <w:rsid w:val="00831F8B"/>
    <w:rsid w:val="00831FA2"/>
    <w:rsid w:val="008327C6"/>
    <w:rsid w:val="00832B05"/>
    <w:rsid w:val="00833126"/>
    <w:rsid w:val="008336EC"/>
    <w:rsid w:val="00833714"/>
    <w:rsid w:val="008339E8"/>
    <w:rsid w:val="00833A13"/>
    <w:rsid w:val="008340E9"/>
    <w:rsid w:val="00834374"/>
    <w:rsid w:val="008343C0"/>
    <w:rsid w:val="008348A4"/>
    <w:rsid w:val="00834A28"/>
    <w:rsid w:val="00834BD7"/>
    <w:rsid w:val="00834D7D"/>
    <w:rsid w:val="00835001"/>
    <w:rsid w:val="00835857"/>
    <w:rsid w:val="008359A4"/>
    <w:rsid w:val="00835B58"/>
    <w:rsid w:val="00835E5A"/>
    <w:rsid w:val="0083639D"/>
    <w:rsid w:val="008365A2"/>
    <w:rsid w:val="008365AC"/>
    <w:rsid w:val="00836D54"/>
    <w:rsid w:val="00836E89"/>
    <w:rsid w:val="00837C86"/>
    <w:rsid w:val="008400EF"/>
    <w:rsid w:val="0084020F"/>
    <w:rsid w:val="0084029F"/>
    <w:rsid w:val="00840577"/>
    <w:rsid w:val="00840D1F"/>
    <w:rsid w:val="00841C93"/>
    <w:rsid w:val="00842502"/>
    <w:rsid w:val="00842704"/>
    <w:rsid w:val="008428DD"/>
    <w:rsid w:val="00842A11"/>
    <w:rsid w:val="00842A55"/>
    <w:rsid w:val="00842C1C"/>
    <w:rsid w:val="00842C2D"/>
    <w:rsid w:val="008447FE"/>
    <w:rsid w:val="00844E3F"/>
    <w:rsid w:val="00845065"/>
    <w:rsid w:val="00845612"/>
    <w:rsid w:val="00845D2D"/>
    <w:rsid w:val="00845E60"/>
    <w:rsid w:val="008463E7"/>
    <w:rsid w:val="008468BD"/>
    <w:rsid w:val="008471C2"/>
    <w:rsid w:val="008472DE"/>
    <w:rsid w:val="008502BC"/>
    <w:rsid w:val="008504D8"/>
    <w:rsid w:val="00850554"/>
    <w:rsid w:val="0085115A"/>
    <w:rsid w:val="00851919"/>
    <w:rsid w:val="00851CE8"/>
    <w:rsid w:val="00853004"/>
    <w:rsid w:val="008530CF"/>
    <w:rsid w:val="00853BC9"/>
    <w:rsid w:val="008542DB"/>
    <w:rsid w:val="00855ACC"/>
    <w:rsid w:val="00855FE3"/>
    <w:rsid w:val="008564DD"/>
    <w:rsid w:val="0085709C"/>
    <w:rsid w:val="00857104"/>
    <w:rsid w:val="008578EA"/>
    <w:rsid w:val="00860147"/>
    <w:rsid w:val="008606D9"/>
    <w:rsid w:val="0086077F"/>
    <w:rsid w:val="00860A10"/>
    <w:rsid w:val="00860D2A"/>
    <w:rsid w:val="00860EB7"/>
    <w:rsid w:val="00861356"/>
    <w:rsid w:val="0086194E"/>
    <w:rsid w:val="00862119"/>
    <w:rsid w:val="0086299D"/>
    <w:rsid w:val="008636D2"/>
    <w:rsid w:val="008637DE"/>
    <w:rsid w:val="00863B26"/>
    <w:rsid w:val="00863E1B"/>
    <w:rsid w:val="00864676"/>
    <w:rsid w:val="00864F6A"/>
    <w:rsid w:val="00865051"/>
    <w:rsid w:val="008650DC"/>
    <w:rsid w:val="0086514C"/>
    <w:rsid w:val="008651D4"/>
    <w:rsid w:val="00865581"/>
    <w:rsid w:val="00865CFA"/>
    <w:rsid w:val="008669E4"/>
    <w:rsid w:val="00866A09"/>
    <w:rsid w:val="00866ED6"/>
    <w:rsid w:val="008673B9"/>
    <w:rsid w:val="0086779B"/>
    <w:rsid w:val="00867A1D"/>
    <w:rsid w:val="0087004F"/>
    <w:rsid w:val="00870197"/>
    <w:rsid w:val="00870314"/>
    <w:rsid w:val="008709D0"/>
    <w:rsid w:val="00870CC0"/>
    <w:rsid w:val="00871203"/>
    <w:rsid w:val="00871554"/>
    <w:rsid w:val="00871CBB"/>
    <w:rsid w:val="00872D56"/>
    <w:rsid w:val="00873803"/>
    <w:rsid w:val="0087385F"/>
    <w:rsid w:val="00873A60"/>
    <w:rsid w:val="00874B78"/>
    <w:rsid w:val="00875835"/>
    <w:rsid w:val="0087611B"/>
    <w:rsid w:val="0087614C"/>
    <w:rsid w:val="008763BE"/>
    <w:rsid w:val="0087659B"/>
    <w:rsid w:val="008765CB"/>
    <w:rsid w:val="00876D41"/>
    <w:rsid w:val="008774BC"/>
    <w:rsid w:val="00877516"/>
    <w:rsid w:val="00877A05"/>
    <w:rsid w:val="00877A64"/>
    <w:rsid w:val="00877C15"/>
    <w:rsid w:val="00880411"/>
    <w:rsid w:val="00880908"/>
    <w:rsid w:val="00880DF4"/>
    <w:rsid w:val="00881039"/>
    <w:rsid w:val="00881B9F"/>
    <w:rsid w:val="0088267F"/>
    <w:rsid w:val="00883675"/>
    <w:rsid w:val="00883BCE"/>
    <w:rsid w:val="00883DA9"/>
    <w:rsid w:val="00883FF7"/>
    <w:rsid w:val="0088409A"/>
    <w:rsid w:val="008847E2"/>
    <w:rsid w:val="00884817"/>
    <w:rsid w:val="00884B26"/>
    <w:rsid w:val="00884DAC"/>
    <w:rsid w:val="00884F36"/>
    <w:rsid w:val="00885312"/>
    <w:rsid w:val="008858FB"/>
    <w:rsid w:val="008859CE"/>
    <w:rsid w:val="00885AF2"/>
    <w:rsid w:val="0088600B"/>
    <w:rsid w:val="0088699A"/>
    <w:rsid w:val="00887133"/>
    <w:rsid w:val="008875EA"/>
    <w:rsid w:val="00887B40"/>
    <w:rsid w:val="00890153"/>
    <w:rsid w:val="0089026B"/>
    <w:rsid w:val="0089034A"/>
    <w:rsid w:val="008918E6"/>
    <w:rsid w:val="00891C27"/>
    <w:rsid w:val="008925D3"/>
    <w:rsid w:val="00892A04"/>
    <w:rsid w:val="00892F17"/>
    <w:rsid w:val="00893165"/>
    <w:rsid w:val="00893223"/>
    <w:rsid w:val="008935DA"/>
    <w:rsid w:val="00894132"/>
    <w:rsid w:val="00894C5B"/>
    <w:rsid w:val="00894E4A"/>
    <w:rsid w:val="00894E93"/>
    <w:rsid w:val="008952A2"/>
    <w:rsid w:val="0089535F"/>
    <w:rsid w:val="00895442"/>
    <w:rsid w:val="00895A58"/>
    <w:rsid w:val="00896294"/>
    <w:rsid w:val="0089635A"/>
    <w:rsid w:val="008965C8"/>
    <w:rsid w:val="00897090"/>
    <w:rsid w:val="008972D2"/>
    <w:rsid w:val="00897531"/>
    <w:rsid w:val="008976E2"/>
    <w:rsid w:val="008A0587"/>
    <w:rsid w:val="008A0E2D"/>
    <w:rsid w:val="008A102E"/>
    <w:rsid w:val="008A1101"/>
    <w:rsid w:val="008A12B8"/>
    <w:rsid w:val="008A17B7"/>
    <w:rsid w:val="008A17F0"/>
    <w:rsid w:val="008A1AD6"/>
    <w:rsid w:val="008A2FB8"/>
    <w:rsid w:val="008A3590"/>
    <w:rsid w:val="008A36E1"/>
    <w:rsid w:val="008A3F5D"/>
    <w:rsid w:val="008A47BE"/>
    <w:rsid w:val="008A4D3D"/>
    <w:rsid w:val="008A53C8"/>
    <w:rsid w:val="008A5B01"/>
    <w:rsid w:val="008A5FA7"/>
    <w:rsid w:val="008A618D"/>
    <w:rsid w:val="008A62DC"/>
    <w:rsid w:val="008A648E"/>
    <w:rsid w:val="008A6AD3"/>
    <w:rsid w:val="008A6D5C"/>
    <w:rsid w:val="008A7465"/>
    <w:rsid w:val="008A75EB"/>
    <w:rsid w:val="008A77AE"/>
    <w:rsid w:val="008A7BC1"/>
    <w:rsid w:val="008B02DD"/>
    <w:rsid w:val="008B039B"/>
    <w:rsid w:val="008B03E8"/>
    <w:rsid w:val="008B060E"/>
    <w:rsid w:val="008B0622"/>
    <w:rsid w:val="008B076A"/>
    <w:rsid w:val="008B0954"/>
    <w:rsid w:val="008B0D72"/>
    <w:rsid w:val="008B1454"/>
    <w:rsid w:val="008B1F71"/>
    <w:rsid w:val="008B2403"/>
    <w:rsid w:val="008B25C9"/>
    <w:rsid w:val="008B2F88"/>
    <w:rsid w:val="008B3144"/>
    <w:rsid w:val="008B350F"/>
    <w:rsid w:val="008B3DCF"/>
    <w:rsid w:val="008B456E"/>
    <w:rsid w:val="008B460F"/>
    <w:rsid w:val="008B49FA"/>
    <w:rsid w:val="008B5147"/>
    <w:rsid w:val="008B63DA"/>
    <w:rsid w:val="008C0298"/>
    <w:rsid w:val="008C0D86"/>
    <w:rsid w:val="008C1312"/>
    <w:rsid w:val="008C1E41"/>
    <w:rsid w:val="008C251D"/>
    <w:rsid w:val="008C28FE"/>
    <w:rsid w:val="008C2E19"/>
    <w:rsid w:val="008C2EEB"/>
    <w:rsid w:val="008C3051"/>
    <w:rsid w:val="008C43E0"/>
    <w:rsid w:val="008C44F0"/>
    <w:rsid w:val="008C5F98"/>
    <w:rsid w:val="008C61C8"/>
    <w:rsid w:val="008C632B"/>
    <w:rsid w:val="008C633E"/>
    <w:rsid w:val="008C6765"/>
    <w:rsid w:val="008C6A04"/>
    <w:rsid w:val="008C6BA0"/>
    <w:rsid w:val="008D00DD"/>
    <w:rsid w:val="008D0595"/>
    <w:rsid w:val="008D0B27"/>
    <w:rsid w:val="008D0E17"/>
    <w:rsid w:val="008D172B"/>
    <w:rsid w:val="008D1FCC"/>
    <w:rsid w:val="008D2514"/>
    <w:rsid w:val="008D289D"/>
    <w:rsid w:val="008D327C"/>
    <w:rsid w:val="008D3358"/>
    <w:rsid w:val="008D34CA"/>
    <w:rsid w:val="008D3589"/>
    <w:rsid w:val="008D3710"/>
    <w:rsid w:val="008D37B8"/>
    <w:rsid w:val="008D4102"/>
    <w:rsid w:val="008D4F9A"/>
    <w:rsid w:val="008D5192"/>
    <w:rsid w:val="008D5240"/>
    <w:rsid w:val="008D5807"/>
    <w:rsid w:val="008D5B88"/>
    <w:rsid w:val="008D5D42"/>
    <w:rsid w:val="008D755F"/>
    <w:rsid w:val="008D7BC4"/>
    <w:rsid w:val="008E02AC"/>
    <w:rsid w:val="008E0951"/>
    <w:rsid w:val="008E0B48"/>
    <w:rsid w:val="008E0FBD"/>
    <w:rsid w:val="008E13AF"/>
    <w:rsid w:val="008E17F0"/>
    <w:rsid w:val="008E1832"/>
    <w:rsid w:val="008E1BE9"/>
    <w:rsid w:val="008E2199"/>
    <w:rsid w:val="008E2211"/>
    <w:rsid w:val="008E2967"/>
    <w:rsid w:val="008E2DE3"/>
    <w:rsid w:val="008E3CF1"/>
    <w:rsid w:val="008E4007"/>
    <w:rsid w:val="008E4E7B"/>
    <w:rsid w:val="008E5D91"/>
    <w:rsid w:val="008E648E"/>
    <w:rsid w:val="008E6569"/>
    <w:rsid w:val="008E67F6"/>
    <w:rsid w:val="008E6942"/>
    <w:rsid w:val="008E6B67"/>
    <w:rsid w:val="008E7E06"/>
    <w:rsid w:val="008E7F88"/>
    <w:rsid w:val="008E7F90"/>
    <w:rsid w:val="008F040C"/>
    <w:rsid w:val="008F0CEB"/>
    <w:rsid w:val="008F0D57"/>
    <w:rsid w:val="008F172E"/>
    <w:rsid w:val="008F2458"/>
    <w:rsid w:val="008F25C1"/>
    <w:rsid w:val="008F2653"/>
    <w:rsid w:val="008F27DD"/>
    <w:rsid w:val="008F2B99"/>
    <w:rsid w:val="008F2BC3"/>
    <w:rsid w:val="008F3047"/>
    <w:rsid w:val="008F30BD"/>
    <w:rsid w:val="008F3B61"/>
    <w:rsid w:val="008F3B6A"/>
    <w:rsid w:val="008F3D2E"/>
    <w:rsid w:val="008F40FB"/>
    <w:rsid w:val="008F4630"/>
    <w:rsid w:val="008F537F"/>
    <w:rsid w:val="008F5594"/>
    <w:rsid w:val="008F5AE9"/>
    <w:rsid w:val="008F5DF1"/>
    <w:rsid w:val="008F65DB"/>
    <w:rsid w:val="008F6BBD"/>
    <w:rsid w:val="008F7E38"/>
    <w:rsid w:val="008F7E95"/>
    <w:rsid w:val="00900223"/>
    <w:rsid w:val="009003B2"/>
    <w:rsid w:val="009003FA"/>
    <w:rsid w:val="00901007"/>
    <w:rsid w:val="009011F3"/>
    <w:rsid w:val="0090123E"/>
    <w:rsid w:val="009016CA"/>
    <w:rsid w:val="00901CA4"/>
    <w:rsid w:val="00902135"/>
    <w:rsid w:val="00902F87"/>
    <w:rsid w:val="00903CFB"/>
    <w:rsid w:val="00903D57"/>
    <w:rsid w:val="00904526"/>
    <w:rsid w:val="0090513E"/>
    <w:rsid w:val="009054CB"/>
    <w:rsid w:val="00905C36"/>
    <w:rsid w:val="00905E43"/>
    <w:rsid w:val="0090620E"/>
    <w:rsid w:val="009064F5"/>
    <w:rsid w:val="0090751B"/>
    <w:rsid w:val="00907960"/>
    <w:rsid w:val="00907CF7"/>
    <w:rsid w:val="0091035A"/>
    <w:rsid w:val="0091055C"/>
    <w:rsid w:val="009109B5"/>
    <w:rsid w:val="00910C8B"/>
    <w:rsid w:val="00910E8A"/>
    <w:rsid w:val="009114DE"/>
    <w:rsid w:val="00911DEC"/>
    <w:rsid w:val="00913252"/>
    <w:rsid w:val="00913954"/>
    <w:rsid w:val="00915132"/>
    <w:rsid w:val="0091514A"/>
    <w:rsid w:val="00915159"/>
    <w:rsid w:val="00915534"/>
    <w:rsid w:val="00915C10"/>
    <w:rsid w:val="00915CBB"/>
    <w:rsid w:val="00915D16"/>
    <w:rsid w:val="00915EF7"/>
    <w:rsid w:val="009163D4"/>
    <w:rsid w:val="009165DA"/>
    <w:rsid w:val="00916A7A"/>
    <w:rsid w:val="00916C50"/>
    <w:rsid w:val="00917068"/>
    <w:rsid w:val="00917C46"/>
    <w:rsid w:val="00920212"/>
    <w:rsid w:val="009217B6"/>
    <w:rsid w:val="009218E6"/>
    <w:rsid w:val="00921B12"/>
    <w:rsid w:val="00921EE4"/>
    <w:rsid w:val="009221E9"/>
    <w:rsid w:val="00922579"/>
    <w:rsid w:val="00922A28"/>
    <w:rsid w:val="00922B09"/>
    <w:rsid w:val="00922FE5"/>
    <w:rsid w:val="0092339B"/>
    <w:rsid w:val="00924196"/>
    <w:rsid w:val="009249DE"/>
    <w:rsid w:val="00924C2D"/>
    <w:rsid w:val="00924E21"/>
    <w:rsid w:val="00925007"/>
    <w:rsid w:val="0092614A"/>
    <w:rsid w:val="0092757F"/>
    <w:rsid w:val="0093063F"/>
    <w:rsid w:val="00930795"/>
    <w:rsid w:val="0093095A"/>
    <w:rsid w:val="0093125D"/>
    <w:rsid w:val="0093126B"/>
    <w:rsid w:val="00931B82"/>
    <w:rsid w:val="009321BB"/>
    <w:rsid w:val="00932391"/>
    <w:rsid w:val="0093284E"/>
    <w:rsid w:val="00933364"/>
    <w:rsid w:val="00933720"/>
    <w:rsid w:val="009338FE"/>
    <w:rsid w:val="0093436D"/>
    <w:rsid w:val="009345C5"/>
    <w:rsid w:val="00934688"/>
    <w:rsid w:val="00934F76"/>
    <w:rsid w:val="00936131"/>
    <w:rsid w:val="0093795C"/>
    <w:rsid w:val="00937AEB"/>
    <w:rsid w:val="00937D3D"/>
    <w:rsid w:val="00940303"/>
    <w:rsid w:val="00940D43"/>
    <w:rsid w:val="00940F28"/>
    <w:rsid w:val="00941A62"/>
    <w:rsid w:val="00941F4D"/>
    <w:rsid w:val="0094279B"/>
    <w:rsid w:val="009430A2"/>
    <w:rsid w:val="00943376"/>
    <w:rsid w:val="00943891"/>
    <w:rsid w:val="0094393F"/>
    <w:rsid w:val="00944547"/>
    <w:rsid w:val="00944930"/>
    <w:rsid w:val="009457F1"/>
    <w:rsid w:val="00946070"/>
    <w:rsid w:val="00946158"/>
    <w:rsid w:val="009468E4"/>
    <w:rsid w:val="00946D5E"/>
    <w:rsid w:val="00946E11"/>
    <w:rsid w:val="0094722F"/>
    <w:rsid w:val="009472F1"/>
    <w:rsid w:val="00947CA6"/>
    <w:rsid w:val="009503CE"/>
    <w:rsid w:val="00951D79"/>
    <w:rsid w:val="0095212D"/>
    <w:rsid w:val="00952445"/>
    <w:rsid w:val="009529AD"/>
    <w:rsid w:val="00952B37"/>
    <w:rsid w:val="009532E3"/>
    <w:rsid w:val="009536D7"/>
    <w:rsid w:val="00953BD5"/>
    <w:rsid w:val="00953C60"/>
    <w:rsid w:val="00953CAE"/>
    <w:rsid w:val="00953DDA"/>
    <w:rsid w:val="0095417B"/>
    <w:rsid w:val="009542B0"/>
    <w:rsid w:val="0095469F"/>
    <w:rsid w:val="00954E66"/>
    <w:rsid w:val="00954E70"/>
    <w:rsid w:val="00955484"/>
    <w:rsid w:val="009557D6"/>
    <w:rsid w:val="009559AD"/>
    <w:rsid w:val="00955A1C"/>
    <w:rsid w:val="00955A9D"/>
    <w:rsid w:val="009571D2"/>
    <w:rsid w:val="0095736B"/>
    <w:rsid w:val="00960416"/>
    <w:rsid w:val="009607BF"/>
    <w:rsid w:val="00960A6A"/>
    <w:rsid w:val="00960A93"/>
    <w:rsid w:val="00960D32"/>
    <w:rsid w:val="009612F3"/>
    <w:rsid w:val="0096130A"/>
    <w:rsid w:val="00961749"/>
    <w:rsid w:val="00962DCA"/>
    <w:rsid w:val="009641A6"/>
    <w:rsid w:val="0096469E"/>
    <w:rsid w:val="00964739"/>
    <w:rsid w:val="0096484B"/>
    <w:rsid w:val="00964EBC"/>
    <w:rsid w:val="009652D4"/>
    <w:rsid w:val="009663E9"/>
    <w:rsid w:val="0096672E"/>
    <w:rsid w:val="009674C3"/>
    <w:rsid w:val="00967AA8"/>
    <w:rsid w:val="00967AE9"/>
    <w:rsid w:val="00967E35"/>
    <w:rsid w:val="00970936"/>
    <w:rsid w:val="00971450"/>
    <w:rsid w:val="00971FF1"/>
    <w:rsid w:val="00972205"/>
    <w:rsid w:val="00972747"/>
    <w:rsid w:val="00972E71"/>
    <w:rsid w:val="00972EF1"/>
    <w:rsid w:val="009733FF"/>
    <w:rsid w:val="00973AD4"/>
    <w:rsid w:val="00973E05"/>
    <w:rsid w:val="00973E4E"/>
    <w:rsid w:val="00973E5E"/>
    <w:rsid w:val="009741CD"/>
    <w:rsid w:val="00974449"/>
    <w:rsid w:val="00974772"/>
    <w:rsid w:val="009750EA"/>
    <w:rsid w:val="0097558A"/>
    <w:rsid w:val="009757B3"/>
    <w:rsid w:val="00975CB0"/>
    <w:rsid w:val="00977DFC"/>
    <w:rsid w:val="0098018A"/>
    <w:rsid w:val="009804D1"/>
    <w:rsid w:val="009807D9"/>
    <w:rsid w:val="009817EB"/>
    <w:rsid w:val="00981DBA"/>
    <w:rsid w:val="0098247C"/>
    <w:rsid w:val="009827A9"/>
    <w:rsid w:val="00982D8D"/>
    <w:rsid w:val="00983027"/>
    <w:rsid w:val="0098305E"/>
    <w:rsid w:val="00983891"/>
    <w:rsid w:val="00983CB6"/>
    <w:rsid w:val="0098430C"/>
    <w:rsid w:val="00984665"/>
    <w:rsid w:val="0098477F"/>
    <w:rsid w:val="009847AB"/>
    <w:rsid w:val="00984B9B"/>
    <w:rsid w:val="00985996"/>
    <w:rsid w:val="009859C3"/>
    <w:rsid w:val="00986CA4"/>
    <w:rsid w:val="009870C7"/>
    <w:rsid w:val="00987178"/>
    <w:rsid w:val="009875A5"/>
    <w:rsid w:val="009877F0"/>
    <w:rsid w:val="009878D9"/>
    <w:rsid w:val="00987D22"/>
    <w:rsid w:val="00990B93"/>
    <w:rsid w:val="00990DB8"/>
    <w:rsid w:val="00991049"/>
    <w:rsid w:val="00991D9F"/>
    <w:rsid w:val="00991FFE"/>
    <w:rsid w:val="00992349"/>
    <w:rsid w:val="00992357"/>
    <w:rsid w:val="009924FF"/>
    <w:rsid w:val="00992FEB"/>
    <w:rsid w:val="00993D8C"/>
    <w:rsid w:val="00993F4A"/>
    <w:rsid w:val="0099413C"/>
    <w:rsid w:val="009942C1"/>
    <w:rsid w:val="0099437D"/>
    <w:rsid w:val="00994BAD"/>
    <w:rsid w:val="00995561"/>
    <w:rsid w:val="0099561F"/>
    <w:rsid w:val="0099569A"/>
    <w:rsid w:val="00995718"/>
    <w:rsid w:val="0099607F"/>
    <w:rsid w:val="009965A8"/>
    <w:rsid w:val="009967AF"/>
    <w:rsid w:val="00997466"/>
    <w:rsid w:val="00997639"/>
    <w:rsid w:val="00997F75"/>
    <w:rsid w:val="009A03D2"/>
    <w:rsid w:val="009A05E4"/>
    <w:rsid w:val="009A074C"/>
    <w:rsid w:val="009A08B7"/>
    <w:rsid w:val="009A0BD9"/>
    <w:rsid w:val="009A1156"/>
    <w:rsid w:val="009A13A8"/>
    <w:rsid w:val="009A2200"/>
    <w:rsid w:val="009A2489"/>
    <w:rsid w:val="009A3876"/>
    <w:rsid w:val="009A38CB"/>
    <w:rsid w:val="009A39DC"/>
    <w:rsid w:val="009A42D9"/>
    <w:rsid w:val="009A46D2"/>
    <w:rsid w:val="009A4A8A"/>
    <w:rsid w:val="009A557E"/>
    <w:rsid w:val="009A5A3F"/>
    <w:rsid w:val="009A606C"/>
    <w:rsid w:val="009A6E3A"/>
    <w:rsid w:val="009A7105"/>
    <w:rsid w:val="009A7634"/>
    <w:rsid w:val="009A796B"/>
    <w:rsid w:val="009A7A43"/>
    <w:rsid w:val="009A7D7E"/>
    <w:rsid w:val="009A7ED3"/>
    <w:rsid w:val="009B11E0"/>
    <w:rsid w:val="009B1320"/>
    <w:rsid w:val="009B1A73"/>
    <w:rsid w:val="009B1D6F"/>
    <w:rsid w:val="009B373B"/>
    <w:rsid w:val="009B4397"/>
    <w:rsid w:val="009B48A7"/>
    <w:rsid w:val="009B4C16"/>
    <w:rsid w:val="009B4C90"/>
    <w:rsid w:val="009B5EEB"/>
    <w:rsid w:val="009B5F89"/>
    <w:rsid w:val="009B62F9"/>
    <w:rsid w:val="009B632B"/>
    <w:rsid w:val="009B66EA"/>
    <w:rsid w:val="009B6C3E"/>
    <w:rsid w:val="009B6E38"/>
    <w:rsid w:val="009B6EFE"/>
    <w:rsid w:val="009C0C43"/>
    <w:rsid w:val="009C13F5"/>
    <w:rsid w:val="009C1AB9"/>
    <w:rsid w:val="009C1C2A"/>
    <w:rsid w:val="009C23D4"/>
    <w:rsid w:val="009C241F"/>
    <w:rsid w:val="009C2474"/>
    <w:rsid w:val="009C2A9F"/>
    <w:rsid w:val="009C2CC7"/>
    <w:rsid w:val="009C477C"/>
    <w:rsid w:val="009C4D02"/>
    <w:rsid w:val="009C4F55"/>
    <w:rsid w:val="009C4F95"/>
    <w:rsid w:val="009C52BF"/>
    <w:rsid w:val="009C533F"/>
    <w:rsid w:val="009C53A6"/>
    <w:rsid w:val="009C5552"/>
    <w:rsid w:val="009C5BEA"/>
    <w:rsid w:val="009C6847"/>
    <w:rsid w:val="009C6C91"/>
    <w:rsid w:val="009C70B2"/>
    <w:rsid w:val="009C71D4"/>
    <w:rsid w:val="009C74AF"/>
    <w:rsid w:val="009C7C02"/>
    <w:rsid w:val="009D01FA"/>
    <w:rsid w:val="009D0F76"/>
    <w:rsid w:val="009D210C"/>
    <w:rsid w:val="009D21E5"/>
    <w:rsid w:val="009D2637"/>
    <w:rsid w:val="009D32AB"/>
    <w:rsid w:val="009D3A67"/>
    <w:rsid w:val="009D43A9"/>
    <w:rsid w:val="009D4C8F"/>
    <w:rsid w:val="009D5442"/>
    <w:rsid w:val="009D6352"/>
    <w:rsid w:val="009D71E0"/>
    <w:rsid w:val="009D77AC"/>
    <w:rsid w:val="009E00F2"/>
    <w:rsid w:val="009E024C"/>
    <w:rsid w:val="009E0510"/>
    <w:rsid w:val="009E0A9A"/>
    <w:rsid w:val="009E11F2"/>
    <w:rsid w:val="009E1B07"/>
    <w:rsid w:val="009E2385"/>
    <w:rsid w:val="009E2F41"/>
    <w:rsid w:val="009E2FC8"/>
    <w:rsid w:val="009E3200"/>
    <w:rsid w:val="009E381C"/>
    <w:rsid w:val="009E46C8"/>
    <w:rsid w:val="009E4881"/>
    <w:rsid w:val="009E4A57"/>
    <w:rsid w:val="009E6ACE"/>
    <w:rsid w:val="009E767F"/>
    <w:rsid w:val="009E7A74"/>
    <w:rsid w:val="009E7E01"/>
    <w:rsid w:val="009F094F"/>
    <w:rsid w:val="009F1038"/>
    <w:rsid w:val="009F150D"/>
    <w:rsid w:val="009F22BD"/>
    <w:rsid w:val="009F2633"/>
    <w:rsid w:val="009F2641"/>
    <w:rsid w:val="009F3427"/>
    <w:rsid w:val="009F3780"/>
    <w:rsid w:val="009F3CE1"/>
    <w:rsid w:val="009F4D80"/>
    <w:rsid w:val="009F50D1"/>
    <w:rsid w:val="009F5221"/>
    <w:rsid w:val="009F522A"/>
    <w:rsid w:val="009F576D"/>
    <w:rsid w:val="009F655C"/>
    <w:rsid w:val="009F6A71"/>
    <w:rsid w:val="009F70F9"/>
    <w:rsid w:val="009F72CE"/>
    <w:rsid w:val="009F7302"/>
    <w:rsid w:val="009F74CE"/>
    <w:rsid w:val="009F766C"/>
    <w:rsid w:val="009F76F0"/>
    <w:rsid w:val="009F789A"/>
    <w:rsid w:val="009F7AC7"/>
    <w:rsid w:val="009F7CE9"/>
    <w:rsid w:val="009F7E1D"/>
    <w:rsid w:val="009F7E39"/>
    <w:rsid w:val="00A00139"/>
    <w:rsid w:val="00A002B8"/>
    <w:rsid w:val="00A00329"/>
    <w:rsid w:val="00A00717"/>
    <w:rsid w:val="00A00846"/>
    <w:rsid w:val="00A00E93"/>
    <w:rsid w:val="00A00F17"/>
    <w:rsid w:val="00A00FFB"/>
    <w:rsid w:val="00A010D2"/>
    <w:rsid w:val="00A0157B"/>
    <w:rsid w:val="00A01702"/>
    <w:rsid w:val="00A017D4"/>
    <w:rsid w:val="00A01A8A"/>
    <w:rsid w:val="00A01D04"/>
    <w:rsid w:val="00A026F9"/>
    <w:rsid w:val="00A029BF"/>
    <w:rsid w:val="00A03061"/>
    <w:rsid w:val="00A031CD"/>
    <w:rsid w:val="00A037F1"/>
    <w:rsid w:val="00A041E9"/>
    <w:rsid w:val="00A044A8"/>
    <w:rsid w:val="00A045AF"/>
    <w:rsid w:val="00A047E1"/>
    <w:rsid w:val="00A05CD4"/>
    <w:rsid w:val="00A060D3"/>
    <w:rsid w:val="00A064F0"/>
    <w:rsid w:val="00A065DC"/>
    <w:rsid w:val="00A07026"/>
    <w:rsid w:val="00A0750F"/>
    <w:rsid w:val="00A1012B"/>
    <w:rsid w:val="00A1016C"/>
    <w:rsid w:val="00A115E7"/>
    <w:rsid w:val="00A11E6D"/>
    <w:rsid w:val="00A11EB5"/>
    <w:rsid w:val="00A128D8"/>
    <w:rsid w:val="00A12C1D"/>
    <w:rsid w:val="00A12EDB"/>
    <w:rsid w:val="00A135A8"/>
    <w:rsid w:val="00A13B1D"/>
    <w:rsid w:val="00A13C0A"/>
    <w:rsid w:val="00A13E86"/>
    <w:rsid w:val="00A145A6"/>
    <w:rsid w:val="00A157C3"/>
    <w:rsid w:val="00A15E9E"/>
    <w:rsid w:val="00A165B8"/>
    <w:rsid w:val="00A16A1C"/>
    <w:rsid w:val="00A172A6"/>
    <w:rsid w:val="00A172AE"/>
    <w:rsid w:val="00A17400"/>
    <w:rsid w:val="00A177B1"/>
    <w:rsid w:val="00A1799A"/>
    <w:rsid w:val="00A2033A"/>
    <w:rsid w:val="00A203BE"/>
    <w:rsid w:val="00A2077A"/>
    <w:rsid w:val="00A20DB7"/>
    <w:rsid w:val="00A20F15"/>
    <w:rsid w:val="00A21048"/>
    <w:rsid w:val="00A211BA"/>
    <w:rsid w:val="00A2144B"/>
    <w:rsid w:val="00A21881"/>
    <w:rsid w:val="00A21A81"/>
    <w:rsid w:val="00A21C7C"/>
    <w:rsid w:val="00A226FF"/>
    <w:rsid w:val="00A22914"/>
    <w:rsid w:val="00A231A7"/>
    <w:rsid w:val="00A23586"/>
    <w:rsid w:val="00A23F61"/>
    <w:rsid w:val="00A2432D"/>
    <w:rsid w:val="00A245DB"/>
    <w:rsid w:val="00A24A52"/>
    <w:rsid w:val="00A25369"/>
    <w:rsid w:val="00A25AEB"/>
    <w:rsid w:val="00A25DE5"/>
    <w:rsid w:val="00A26650"/>
    <w:rsid w:val="00A26AC2"/>
    <w:rsid w:val="00A26B7B"/>
    <w:rsid w:val="00A26BA6"/>
    <w:rsid w:val="00A26F69"/>
    <w:rsid w:val="00A273A9"/>
    <w:rsid w:val="00A27CF9"/>
    <w:rsid w:val="00A27FA3"/>
    <w:rsid w:val="00A305BC"/>
    <w:rsid w:val="00A30864"/>
    <w:rsid w:val="00A30ABE"/>
    <w:rsid w:val="00A30B4E"/>
    <w:rsid w:val="00A30F21"/>
    <w:rsid w:val="00A3108F"/>
    <w:rsid w:val="00A31B7E"/>
    <w:rsid w:val="00A31F2A"/>
    <w:rsid w:val="00A33DC1"/>
    <w:rsid w:val="00A345A7"/>
    <w:rsid w:val="00A3489B"/>
    <w:rsid w:val="00A348E1"/>
    <w:rsid w:val="00A34956"/>
    <w:rsid w:val="00A34DCD"/>
    <w:rsid w:val="00A35B43"/>
    <w:rsid w:val="00A3602F"/>
    <w:rsid w:val="00A36277"/>
    <w:rsid w:val="00A3646C"/>
    <w:rsid w:val="00A3668D"/>
    <w:rsid w:val="00A3691F"/>
    <w:rsid w:val="00A36DDE"/>
    <w:rsid w:val="00A3731B"/>
    <w:rsid w:val="00A3741D"/>
    <w:rsid w:val="00A3789E"/>
    <w:rsid w:val="00A40C8B"/>
    <w:rsid w:val="00A410C3"/>
    <w:rsid w:val="00A41187"/>
    <w:rsid w:val="00A413C0"/>
    <w:rsid w:val="00A41573"/>
    <w:rsid w:val="00A42296"/>
    <w:rsid w:val="00A4231E"/>
    <w:rsid w:val="00A42330"/>
    <w:rsid w:val="00A42751"/>
    <w:rsid w:val="00A42BBE"/>
    <w:rsid w:val="00A42BCA"/>
    <w:rsid w:val="00A434C7"/>
    <w:rsid w:val="00A43726"/>
    <w:rsid w:val="00A43AA8"/>
    <w:rsid w:val="00A442AF"/>
    <w:rsid w:val="00A443CB"/>
    <w:rsid w:val="00A449DA"/>
    <w:rsid w:val="00A44C3C"/>
    <w:rsid w:val="00A45106"/>
    <w:rsid w:val="00A45D8A"/>
    <w:rsid w:val="00A45E0F"/>
    <w:rsid w:val="00A460AB"/>
    <w:rsid w:val="00A4647A"/>
    <w:rsid w:val="00A4668D"/>
    <w:rsid w:val="00A46ADE"/>
    <w:rsid w:val="00A46CA2"/>
    <w:rsid w:val="00A47F80"/>
    <w:rsid w:val="00A50826"/>
    <w:rsid w:val="00A514CD"/>
    <w:rsid w:val="00A5166B"/>
    <w:rsid w:val="00A518B5"/>
    <w:rsid w:val="00A518F7"/>
    <w:rsid w:val="00A522F4"/>
    <w:rsid w:val="00A5275E"/>
    <w:rsid w:val="00A5276B"/>
    <w:rsid w:val="00A52778"/>
    <w:rsid w:val="00A527E3"/>
    <w:rsid w:val="00A52B50"/>
    <w:rsid w:val="00A52C9D"/>
    <w:rsid w:val="00A52CB9"/>
    <w:rsid w:val="00A52D6E"/>
    <w:rsid w:val="00A52EC4"/>
    <w:rsid w:val="00A5393A"/>
    <w:rsid w:val="00A53C67"/>
    <w:rsid w:val="00A540A9"/>
    <w:rsid w:val="00A54789"/>
    <w:rsid w:val="00A5481A"/>
    <w:rsid w:val="00A54834"/>
    <w:rsid w:val="00A54D3B"/>
    <w:rsid w:val="00A5586E"/>
    <w:rsid w:val="00A55F1D"/>
    <w:rsid w:val="00A569DD"/>
    <w:rsid w:val="00A57021"/>
    <w:rsid w:val="00A60189"/>
    <w:rsid w:val="00A60F3D"/>
    <w:rsid w:val="00A6182B"/>
    <w:rsid w:val="00A61965"/>
    <w:rsid w:val="00A61E6E"/>
    <w:rsid w:val="00A636CD"/>
    <w:rsid w:val="00A63952"/>
    <w:rsid w:val="00A639BE"/>
    <w:rsid w:val="00A6418D"/>
    <w:rsid w:val="00A64D03"/>
    <w:rsid w:val="00A64E51"/>
    <w:rsid w:val="00A65464"/>
    <w:rsid w:val="00A65687"/>
    <w:rsid w:val="00A66836"/>
    <w:rsid w:val="00A66CBF"/>
    <w:rsid w:val="00A67218"/>
    <w:rsid w:val="00A67232"/>
    <w:rsid w:val="00A67296"/>
    <w:rsid w:val="00A674B5"/>
    <w:rsid w:val="00A674DC"/>
    <w:rsid w:val="00A6783A"/>
    <w:rsid w:val="00A700E4"/>
    <w:rsid w:val="00A70672"/>
    <w:rsid w:val="00A70D27"/>
    <w:rsid w:val="00A7120F"/>
    <w:rsid w:val="00A71647"/>
    <w:rsid w:val="00A71F78"/>
    <w:rsid w:val="00A72C2A"/>
    <w:rsid w:val="00A73482"/>
    <w:rsid w:val="00A73E42"/>
    <w:rsid w:val="00A74D63"/>
    <w:rsid w:val="00A75815"/>
    <w:rsid w:val="00A76232"/>
    <w:rsid w:val="00A76618"/>
    <w:rsid w:val="00A7673C"/>
    <w:rsid w:val="00A77803"/>
    <w:rsid w:val="00A805EE"/>
    <w:rsid w:val="00A8163D"/>
    <w:rsid w:val="00A81C91"/>
    <w:rsid w:val="00A81FBC"/>
    <w:rsid w:val="00A82005"/>
    <w:rsid w:val="00A8210A"/>
    <w:rsid w:val="00A827B0"/>
    <w:rsid w:val="00A82A31"/>
    <w:rsid w:val="00A82A77"/>
    <w:rsid w:val="00A82A7A"/>
    <w:rsid w:val="00A82D6E"/>
    <w:rsid w:val="00A846EA"/>
    <w:rsid w:val="00A85C4C"/>
    <w:rsid w:val="00A8612F"/>
    <w:rsid w:val="00A861C7"/>
    <w:rsid w:val="00A86202"/>
    <w:rsid w:val="00A87DAD"/>
    <w:rsid w:val="00A90350"/>
    <w:rsid w:val="00A90662"/>
    <w:rsid w:val="00A90AFF"/>
    <w:rsid w:val="00A91564"/>
    <w:rsid w:val="00A91D5D"/>
    <w:rsid w:val="00A922D1"/>
    <w:rsid w:val="00A92F5C"/>
    <w:rsid w:val="00A9334A"/>
    <w:rsid w:val="00A93C60"/>
    <w:rsid w:val="00A94720"/>
    <w:rsid w:val="00A951A7"/>
    <w:rsid w:val="00A955CE"/>
    <w:rsid w:val="00A96252"/>
    <w:rsid w:val="00A969D9"/>
    <w:rsid w:val="00A97027"/>
    <w:rsid w:val="00A97754"/>
    <w:rsid w:val="00A97AEB"/>
    <w:rsid w:val="00A97DE9"/>
    <w:rsid w:val="00AA02FC"/>
    <w:rsid w:val="00AA0318"/>
    <w:rsid w:val="00AA097A"/>
    <w:rsid w:val="00AA0B08"/>
    <w:rsid w:val="00AA0B3E"/>
    <w:rsid w:val="00AA0E6F"/>
    <w:rsid w:val="00AA13E2"/>
    <w:rsid w:val="00AA15C9"/>
    <w:rsid w:val="00AA1C57"/>
    <w:rsid w:val="00AA250B"/>
    <w:rsid w:val="00AA2608"/>
    <w:rsid w:val="00AA275D"/>
    <w:rsid w:val="00AA36C6"/>
    <w:rsid w:val="00AA3720"/>
    <w:rsid w:val="00AA37D6"/>
    <w:rsid w:val="00AA37D9"/>
    <w:rsid w:val="00AA3969"/>
    <w:rsid w:val="00AA39D2"/>
    <w:rsid w:val="00AA3AE5"/>
    <w:rsid w:val="00AA3C89"/>
    <w:rsid w:val="00AA4ADE"/>
    <w:rsid w:val="00AA4C82"/>
    <w:rsid w:val="00AA5F4D"/>
    <w:rsid w:val="00AA607D"/>
    <w:rsid w:val="00AA6168"/>
    <w:rsid w:val="00AA63DB"/>
    <w:rsid w:val="00AA640D"/>
    <w:rsid w:val="00AA7572"/>
    <w:rsid w:val="00AB06E4"/>
    <w:rsid w:val="00AB0FD6"/>
    <w:rsid w:val="00AB193E"/>
    <w:rsid w:val="00AB22A6"/>
    <w:rsid w:val="00AB2496"/>
    <w:rsid w:val="00AB265A"/>
    <w:rsid w:val="00AB2D52"/>
    <w:rsid w:val="00AB33BF"/>
    <w:rsid w:val="00AB3F03"/>
    <w:rsid w:val="00AB4374"/>
    <w:rsid w:val="00AB486E"/>
    <w:rsid w:val="00AB4A38"/>
    <w:rsid w:val="00AB4FEB"/>
    <w:rsid w:val="00AB575A"/>
    <w:rsid w:val="00AB5A48"/>
    <w:rsid w:val="00AB7C93"/>
    <w:rsid w:val="00AB7F65"/>
    <w:rsid w:val="00AC0404"/>
    <w:rsid w:val="00AC088B"/>
    <w:rsid w:val="00AC0B73"/>
    <w:rsid w:val="00AC0E76"/>
    <w:rsid w:val="00AC14EE"/>
    <w:rsid w:val="00AC1723"/>
    <w:rsid w:val="00AC1B15"/>
    <w:rsid w:val="00AC25E3"/>
    <w:rsid w:val="00AC2AD0"/>
    <w:rsid w:val="00AC2E6A"/>
    <w:rsid w:val="00AC337F"/>
    <w:rsid w:val="00AC360F"/>
    <w:rsid w:val="00AC3F74"/>
    <w:rsid w:val="00AC403F"/>
    <w:rsid w:val="00AC4780"/>
    <w:rsid w:val="00AC54D7"/>
    <w:rsid w:val="00AC58EC"/>
    <w:rsid w:val="00AC6021"/>
    <w:rsid w:val="00AC60BC"/>
    <w:rsid w:val="00AC6116"/>
    <w:rsid w:val="00AC7388"/>
    <w:rsid w:val="00AC755F"/>
    <w:rsid w:val="00AD034C"/>
    <w:rsid w:val="00AD0F97"/>
    <w:rsid w:val="00AD10DE"/>
    <w:rsid w:val="00AD147C"/>
    <w:rsid w:val="00AD234B"/>
    <w:rsid w:val="00AD3317"/>
    <w:rsid w:val="00AD36BB"/>
    <w:rsid w:val="00AD3733"/>
    <w:rsid w:val="00AD37DB"/>
    <w:rsid w:val="00AD3F5C"/>
    <w:rsid w:val="00AD44A4"/>
    <w:rsid w:val="00AD4841"/>
    <w:rsid w:val="00AD4D5F"/>
    <w:rsid w:val="00AD572D"/>
    <w:rsid w:val="00AD5C38"/>
    <w:rsid w:val="00AD5E1C"/>
    <w:rsid w:val="00AD5EA0"/>
    <w:rsid w:val="00AD60C4"/>
    <w:rsid w:val="00AD63A7"/>
    <w:rsid w:val="00AD6626"/>
    <w:rsid w:val="00AD66DC"/>
    <w:rsid w:val="00AD68F3"/>
    <w:rsid w:val="00AD6CED"/>
    <w:rsid w:val="00AD6EB3"/>
    <w:rsid w:val="00AD71D7"/>
    <w:rsid w:val="00AD72C5"/>
    <w:rsid w:val="00AD7797"/>
    <w:rsid w:val="00AD77E2"/>
    <w:rsid w:val="00AD792F"/>
    <w:rsid w:val="00AE0F6B"/>
    <w:rsid w:val="00AE125E"/>
    <w:rsid w:val="00AE13F8"/>
    <w:rsid w:val="00AE147E"/>
    <w:rsid w:val="00AE1DC0"/>
    <w:rsid w:val="00AE2E43"/>
    <w:rsid w:val="00AE31A9"/>
    <w:rsid w:val="00AE3557"/>
    <w:rsid w:val="00AE39B3"/>
    <w:rsid w:val="00AE3EDD"/>
    <w:rsid w:val="00AE457F"/>
    <w:rsid w:val="00AE4E60"/>
    <w:rsid w:val="00AE4F79"/>
    <w:rsid w:val="00AE5206"/>
    <w:rsid w:val="00AE54F4"/>
    <w:rsid w:val="00AE5960"/>
    <w:rsid w:val="00AE5A33"/>
    <w:rsid w:val="00AE5DF9"/>
    <w:rsid w:val="00AE5EA0"/>
    <w:rsid w:val="00AE5EBF"/>
    <w:rsid w:val="00AE600A"/>
    <w:rsid w:val="00AE61B9"/>
    <w:rsid w:val="00AE6A66"/>
    <w:rsid w:val="00AE6B20"/>
    <w:rsid w:val="00AE75CA"/>
    <w:rsid w:val="00AE7704"/>
    <w:rsid w:val="00AE7BF5"/>
    <w:rsid w:val="00AE7CB1"/>
    <w:rsid w:val="00AE7E77"/>
    <w:rsid w:val="00AE7EF3"/>
    <w:rsid w:val="00AF006F"/>
    <w:rsid w:val="00AF0235"/>
    <w:rsid w:val="00AF12B7"/>
    <w:rsid w:val="00AF147B"/>
    <w:rsid w:val="00AF19C6"/>
    <w:rsid w:val="00AF28DF"/>
    <w:rsid w:val="00AF2949"/>
    <w:rsid w:val="00AF2B36"/>
    <w:rsid w:val="00AF33B5"/>
    <w:rsid w:val="00AF3C45"/>
    <w:rsid w:val="00AF4749"/>
    <w:rsid w:val="00AF4783"/>
    <w:rsid w:val="00AF4896"/>
    <w:rsid w:val="00AF4B93"/>
    <w:rsid w:val="00AF56C6"/>
    <w:rsid w:val="00AF6138"/>
    <w:rsid w:val="00AF6632"/>
    <w:rsid w:val="00AF6E7D"/>
    <w:rsid w:val="00AF761F"/>
    <w:rsid w:val="00AF7998"/>
    <w:rsid w:val="00AF7DDD"/>
    <w:rsid w:val="00AF7F7E"/>
    <w:rsid w:val="00B001B5"/>
    <w:rsid w:val="00B00B1C"/>
    <w:rsid w:val="00B01589"/>
    <w:rsid w:val="00B0182C"/>
    <w:rsid w:val="00B01B05"/>
    <w:rsid w:val="00B021C4"/>
    <w:rsid w:val="00B02832"/>
    <w:rsid w:val="00B0283D"/>
    <w:rsid w:val="00B03856"/>
    <w:rsid w:val="00B042C8"/>
    <w:rsid w:val="00B050E3"/>
    <w:rsid w:val="00B05533"/>
    <w:rsid w:val="00B05564"/>
    <w:rsid w:val="00B05CD9"/>
    <w:rsid w:val="00B05ED6"/>
    <w:rsid w:val="00B06D2C"/>
    <w:rsid w:val="00B07388"/>
    <w:rsid w:val="00B074BC"/>
    <w:rsid w:val="00B079FA"/>
    <w:rsid w:val="00B07EE3"/>
    <w:rsid w:val="00B10336"/>
    <w:rsid w:val="00B10395"/>
    <w:rsid w:val="00B109D1"/>
    <w:rsid w:val="00B10B0A"/>
    <w:rsid w:val="00B11433"/>
    <w:rsid w:val="00B11687"/>
    <w:rsid w:val="00B11A76"/>
    <w:rsid w:val="00B12932"/>
    <w:rsid w:val="00B12A51"/>
    <w:rsid w:val="00B1339E"/>
    <w:rsid w:val="00B13BFA"/>
    <w:rsid w:val="00B14479"/>
    <w:rsid w:val="00B15193"/>
    <w:rsid w:val="00B15731"/>
    <w:rsid w:val="00B15778"/>
    <w:rsid w:val="00B15DDE"/>
    <w:rsid w:val="00B161C7"/>
    <w:rsid w:val="00B1730F"/>
    <w:rsid w:val="00B179E4"/>
    <w:rsid w:val="00B17E92"/>
    <w:rsid w:val="00B204F4"/>
    <w:rsid w:val="00B207D1"/>
    <w:rsid w:val="00B2089D"/>
    <w:rsid w:val="00B2124A"/>
    <w:rsid w:val="00B212AA"/>
    <w:rsid w:val="00B21382"/>
    <w:rsid w:val="00B216D8"/>
    <w:rsid w:val="00B21B32"/>
    <w:rsid w:val="00B21B35"/>
    <w:rsid w:val="00B21E11"/>
    <w:rsid w:val="00B21F07"/>
    <w:rsid w:val="00B22847"/>
    <w:rsid w:val="00B22B51"/>
    <w:rsid w:val="00B2371B"/>
    <w:rsid w:val="00B23E60"/>
    <w:rsid w:val="00B24C7A"/>
    <w:rsid w:val="00B251B1"/>
    <w:rsid w:val="00B2549D"/>
    <w:rsid w:val="00B25844"/>
    <w:rsid w:val="00B25A2D"/>
    <w:rsid w:val="00B25AEF"/>
    <w:rsid w:val="00B25DFB"/>
    <w:rsid w:val="00B265B8"/>
    <w:rsid w:val="00B265FD"/>
    <w:rsid w:val="00B27469"/>
    <w:rsid w:val="00B274CC"/>
    <w:rsid w:val="00B27E96"/>
    <w:rsid w:val="00B30102"/>
    <w:rsid w:val="00B30A7B"/>
    <w:rsid w:val="00B31213"/>
    <w:rsid w:val="00B314B5"/>
    <w:rsid w:val="00B3153D"/>
    <w:rsid w:val="00B316FA"/>
    <w:rsid w:val="00B3174F"/>
    <w:rsid w:val="00B317FA"/>
    <w:rsid w:val="00B31B53"/>
    <w:rsid w:val="00B32AE8"/>
    <w:rsid w:val="00B32D00"/>
    <w:rsid w:val="00B334C0"/>
    <w:rsid w:val="00B3368D"/>
    <w:rsid w:val="00B3399C"/>
    <w:rsid w:val="00B345C2"/>
    <w:rsid w:val="00B34634"/>
    <w:rsid w:val="00B34637"/>
    <w:rsid w:val="00B346FF"/>
    <w:rsid w:val="00B349DB"/>
    <w:rsid w:val="00B34B0A"/>
    <w:rsid w:val="00B3590D"/>
    <w:rsid w:val="00B36384"/>
    <w:rsid w:val="00B36765"/>
    <w:rsid w:val="00B368ED"/>
    <w:rsid w:val="00B372C2"/>
    <w:rsid w:val="00B37372"/>
    <w:rsid w:val="00B37A66"/>
    <w:rsid w:val="00B37B13"/>
    <w:rsid w:val="00B37E17"/>
    <w:rsid w:val="00B37F33"/>
    <w:rsid w:val="00B403D1"/>
    <w:rsid w:val="00B40A3F"/>
    <w:rsid w:val="00B40A83"/>
    <w:rsid w:val="00B4105E"/>
    <w:rsid w:val="00B411B9"/>
    <w:rsid w:val="00B41D45"/>
    <w:rsid w:val="00B42CE9"/>
    <w:rsid w:val="00B42ECF"/>
    <w:rsid w:val="00B434EC"/>
    <w:rsid w:val="00B439AE"/>
    <w:rsid w:val="00B43C4E"/>
    <w:rsid w:val="00B44DEC"/>
    <w:rsid w:val="00B45107"/>
    <w:rsid w:val="00B453D3"/>
    <w:rsid w:val="00B45AED"/>
    <w:rsid w:val="00B45D86"/>
    <w:rsid w:val="00B4618E"/>
    <w:rsid w:val="00B4756B"/>
    <w:rsid w:val="00B5038B"/>
    <w:rsid w:val="00B5061F"/>
    <w:rsid w:val="00B5084B"/>
    <w:rsid w:val="00B518B3"/>
    <w:rsid w:val="00B51B60"/>
    <w:rsid w:val="00B51F78"/>
    <w:rsid w:val="00B52011"/>
    <w:rsid w:val="00B5218E"/>
    <w:rsid w:val="00B52472"/>
    <w:rsid w:val="00B526C8"/>
    <w:rsid w:val="00B529EC"/>
    <w:rsid w:val="00B5341B"/>
    <w:rsid w:val="00B54C01"/>
    <w:rsid w:val="00B54D52"/>
    <w:rsid w:val="00B54E8D"/>
    <w:rsid w:val="00B54FD7"/>
    <w:rsid w:val="00B5526E"/>
    <w:rsid w:val="00B5529D"/>
    <w:rsid w:val="00B554F1"/>
    <w:rsid w:val="00B555B1"/>
    <w:rsid w:val="00B5594E"/>
    <w:rsid w:val="00B55A54"/>
    <w:rsid w:val="00B56CCE"/>
    <w:rsid w:val="00B57139"/>
    <w:rsid w:val="00B575E2"/>
    <w:rsid w:val="00B577CD"/>
    <w:rsid w:val="00B57D74"/>
    <w:rsid w:val="00B603CE"/>
    <w:rsid w:val="00B605B8"/>
    <w:rsid w:val="00B61130"/>
    <w:rsid w:val="00B612D7"/>
    <w:rsid w:val="00B6131D"/>
    <w:rsid w:val="00B6145B"/>
    <w:rsid w:val="00B61D05"/>
    <w:rsid w:val="00B6210C"/>
    <w:rsid w:val="00B62C29"/>
    <w:rsid w:val="00B6435F"/>
    <w:rsid w:val="00B6446F"/>
    <w:rsid w:val="00B64867"/>
    <w:rsid w:val="00B64CF5"/>
    <w:rsid w:val="00B64DF7"/>
    <w:rsid w:val="00B64FE9"/>
    <w:rsid w:val="00B65809"/>
    <w:rsid w:val="00B65854"/>
    <w:rsid w:val="00B66595"/>
    <w:rsid w:val="00B670F5"/>
    <w:rsid w:val="00B6783F"/>
    <w:rsid w:val="00B67B82"/>
    <w:rsid w:val="00B70120"/>
    <w:rsid w:val="00B70133"/>
    <w:rsid w:val="00B701C3"/>
    <w:rsid w:val="00B70BA5"/>
    <w:rsid w:val="00B715FA"/>
    <w:rsid w:val="00B71714"/>
    <w:rsid w:val="00B719C7"/>
    <w:rsid w:val="00B721C1"/>
    <w:rsid w:val="00B73B63"/>
    <w:rsid w:val="00B73FF6"/>
    <w:rsid w:val="00B74454"/>
    <w:rsid w:val="00B748F7"/>
    <w:rsid w:val="00B74A1B"/>
    <w:rsid w:val="00B74B73"/>
    <w:rsid w:val="00B74F93"/>
    <w:rsid w:val="00B75075"/>
    <w:rsid w:val="00B7542C"/>
    <w:rsid w:val="00B758B5"/>
    <w:rsid w:val="00B7635C"/>
    <w:rsid w:val="00B76D9F"/>
    <w:rsid w:val="00B76F1E"/>
    <w:rsid w:val="00B7705F"/>
    <w:rsid w:val="00B770F7"/>
    <w:rsid w:val="00B7733B"/>
    <w:rsid w:val="00B77B88"/>
    <w:rsid w:val="00B77D26"/>
    <w:rsid w:val="00B80C78"/>
    <w:rsid w:val="00B81308"/>
    <w:rsid w:val="00B81775"/>
    <w:rsid w:val="00B81B45"/>
    <w:rsid w:val="00B82BC9"/>
    <w:rsid w:val="00B82F6E"/>
    <w:rsid w:val="00B82F90"/>
    <w:rsid w:val="00B82FCE"/>
    <w:rsid w:val="00B8343E"/>
    <w:rsid w:val="00B83791"/>
    <w:rsid w:val="00B83A3A"/>
    <w:rsid w:val="00B83CCB"/>
    <w:rsid w:val="00B83EA8"/>
    <w:rsid w:val="00B841D8"/>
    <w:rsid w:val="00B843E8"/>
    <w:rsid w:val="00B84BBB"/>
    <w:rsid w:val="00B86A16"/>
    <w:rsid w:val="00B86F76"/>
    <w:rsid w:val="00B879CD"/>
    <w:rsid w:val="00B902D6"/>
    <w:rsid w:val="00B90AC8"/>
    <w:rsid w:val="00B918F5"/>
    <w:rsid w:val="00B920CC"/>
    <w:rsid w:val="00B922BD"/>
    <w:rsid w:val="00B9250F"/>
    <w:rsid w:val="00B92760"/>
    <w:rsid w:val="00B927EE"/>
    <w:rsid w:val="00B92830"/>
    <w:rsid w:val="00B929B6"/>
    <w:rsid w:val="00B92BC7"/>
    <w:rsid w:val="00B92E68"/>
    <w:rsid w:val="00B93709"/>
    <w:rsid w:val="00B941D4"/>
    <w:rsid w:val="00B946C9"/>
    <w:rsid w:val="00B94EC2"/>
    <w:rsid w:val="00B9532D"/>
    <w:rsid w:val="00B97204"/>
    <w:rsid w:val="00B97C6B"/>
    <w:rsid w:val="00BA0BD9"/>
    <w:rsid w:val="00BA12FE"/>
    <w:rsid w:val="00BA144A"/>
    <w:rsid w:val="00BA1744"/>
    <w:rsid w:val="00BA2E54"/>
    <w:rsid w:val="00BA2F98"/>
    <w:rsid w:val="00BA35BC"/>
    <w:rsid w:val="00BA374C"/>
    <w:rsid w:val="00BA3785"/>
    <w:rsid w:val="00BA3E5B"/>
    <w:rsid w:val="00BA4064"/>
    <w:rsid w:val="00BA41CC"/>
    <w:rsid w:val="00BA4882"/>
    <w:rsid w:val="00BA48EC"/>
    <w:rsid w:val="00BA498D"/>
    <w:rsid w:val="00BA49CD"/>
    <w:rsid w:val="00BA5ADE"/>
    <w:rsid w:val="00BA5C02"/>
    <w:rsid w:val="00BA6B09"/>
    <w:rsid w:val="00BA6BD6"/>
    <w:rsid w:val="00BA7495"/>
    <w:rsid w:val="00BA79D1"/>
    <w:rsid w:val="00BB0DA5"/>
    <w:rsid w:val="00BB0EEE"/>
    <w:rsid w:val="00BB0FD5"/>
    <w:rsid w:val="00BB1300"/>
    <w:rsid w:val="00BB14FF"/>
    <w:rsid w:val="00BB1A8C"/>
    <w:rsid w:val="00BB1EE5"/>
    <w:rsid w:val="00BB3147"/>
    <w:rsid w:val="00BB330F"/>
    <w:rsid w:val="00BB3725"/>
    <w:rsid w:val="00BB579B"/>
    <w:rsid w:val="00BB5C7F"/>
    <w:rsid w:val="00BB60CC"/>
    <w:rsid w:val="00BB6438"/>
    <w:rsid w:val="00BB68F5"/>
    <w:rsid w:val="00BB6A9D"/>
    <w:rsid w:val="00BB7270"/>
    <w:rsid w:val="00BB79A5"/>
    <w:rsid w:val="00BC0B12"/>
    <w:rsid w:val="00BC0D73"/>
    <w:rsid w:val="00BC0F95"/>
    <w:rsid w:val="00BC0FC4"/>
    <w:rsid w:val="00BC1B02"/>
    <w:rsid w:val="00BC217E"/>
    <w:rsid w:val="00BC2438"/>
    <w:rsid w:val="00BC2676"/>
    <w:rsid w:val="00BC32A2"/>
    <w:rsid w:val="00BC4205"/>
    <w:rsid w:val="00BC427E"/>
    <w:rsid w:val="00BC5136"/>
    <w:rsid w:val="00BC5603"/>
    <w:rsid w:val="00BC5D90"/>
    <w:rsid w:val="00BC5F4A"/>
    <w:rsid w:val="00BC6A8E"/>
    <w:rsid w:val="00BC6E08"/>
    <w:rsid w:val="00BC7662"/>
    <w:rsid w:val="00BC7695"/>
    <w:rsid w:val="00BC7710"/>
    <w:rsid w:val="00BD003B"/>
    <w:rsid w:val="00BD021D"/>
    <w:rsid w:val="00BD0223"/>
    <w:rsid w:val="00BD0450"/>
    <w:rsid w:val="00BD099C"/>
    <w:rsid w:val="00BD09C3"/>
    <w:rsid w:val="00BD1231"/>
    <w:rsid w:val="00BD125D"/>
    <w:rsid w:val="00BD1374"/>
    <w:rsid w:val="00BD1637"/>
    <w:rsid w:val="00BD1B4A"/>
    <w:rsid w:val="00BD20AE"/>
    <w:rsid w:val="00BD22AD"/>
    <w:rsid w:val="00BD2CA0"/>
    <w:rsid w:val="00BD2EC8"/>
    <w:rsid w:val="00BD2FE4"/>
    <w:rsid w:val="00BD424F"/>
    <w:rsid w:val="00BD454A"/>
    <w:rsid w:val="00BD4929"/>
    <w:rsid w:val="00BD4CFA"/>
    <w:rsid w:val="00BD5822"/>
    <w:rsid w:val="00BD5ACF"/>
    <w:rsid w:val="00BD60B7"/>
    <w:rsid w:val="00BD699A"/>
    <w:rsid w:val="00BD6C91"/>
    <w:rsid w:val="00BD6CC6"/>
    <w:rsid w:val="00BD6FB0"/>
    <w:rsid w:val="00BD7034"/>
    <w:rsid w:val="00BD7816"/>
    <w:rsid w:val="00BE09B2"/>
    <w:rsid w:val="00BE1A2B"/>
    <w:rsid w:val="00BE2510"/>
    <w:rsid w:val="00BE26F0"/>
    <w:rsid w:val="00BE2C66"/>
    <w:rsid w:val="00BE2E70"/>
    <w:rsid w:val="00BE2FCE"/>
    <w:rsid w:val="00BE33C3"/>
    <w:rsid w:val="00BE34C0"/>
    <w:rsid w:val="00BE3970"/>
    <w:rsid w:val="00BE44E9"/>
    <w:rsid w:val="00BE4D5F"/>
    <w:rsid w:val="00BE5381"/>
    <w:rsid w:val="00BE578C"/>
    <w:rsid w:val="00BE5CD2"/>
    <w:rsid w:val="00BE5F7F"/>
    <w:rsid w:val="00BE6AA9"/>
    <w:rsid w:val="00BE6FDC"/>
    <w:rsid w:val="00BE72CA"/>
    <w:rsid w:val="00BE736D"/>
    <w:rsid w:val="00BE7784"/>
    <w:rsid w:val="00BE7C7D"/>
    <w:rsid w:val="00BE7D56"/>
    <w:rsid w:val="00BE7DA4"/>
    <w:rsid w:val="00BE7FC9"/>
    <w:rsid w:val="00BF01FD"/>
    <w:rsid w:val="00BF083C"/>
    <w:rsid w:val="00BF094D"/>
    <w:rsid w:val="00BF1FAA"/>
    <w:rsid w:val="00BF2234"/>
    <w:rsid w:val="00BF259D"/>
    <w:rsid w:val="00BF296B"/>
    <w:rsid w:val="00BF2AE1"/>
    <w:rsid w:val="00BF2E9B"/>
    <w:rsid w:val="00BF3149"/>
    <w:rsid w:val="00BF4535"/>
    <w:rsid w:val="00BF4F3E"/>
    <w:rsid w:val="00BF59A9"/>
    <w:rsid w:val="00BF5B91"/>
    <w:rsid w:val="00BF6430"/>
    <w:rsid w:val="00BF78AB"/>
    <w:rsid w:val="00BF7B61"/>
    <w:rsid w:val="00C00024"/>
    <w:rsid w:val="00C007B1"/>
    <w:rsid w:val="00C0156D"/>
    <w:rsid w:val="00C02099"/>
    <w:rsid w:val="00C02142"/>
    <w:rsid w:val="00C025F4"/>
    <w:rsid w:val="00C026BF"/>
    <w:rsid w:val="00C02762"/>
    <w:rsid w:val="00C02A1C"/>
    <w:rsid w:val="00C02B23"/>
    <w:rsid w:val="00C03091"/>
    <w:rsid w:val="00C03280"/>
    <w:rsid w:val="00C03F57"/>
    <w:rsid w:val="00C04651"/>
    <w:rsid w:val="00C049B0"/>
    <w:rsid w:val="00C059C8"/>
    <w:rsid w:val="00C06BFA"/>
    <w:rsid w:val="00C06D5C"/>
    <w:rsid w:val="00C0757C"/>
    <w:rsid w:val="00C10207"/>
    <w:rsid w:val="00C106A4"/>
    <w:rsid w:val="00C110DE"/>
    <w:rsid w:val="00C120DA"/>
    <w:rsid w:val="00C1214A"/>
    <w:rsid w:val="00C139B6"/>
    <w:rsid w:val="00C1403E"/>
    <w:rsid w:val="00C14B66"/>
    <w:rsid w:val="00C14F5A"/>
    <w:rsid w:val="00C15445"/>
    <w:rsid w:val="00C1627B"/>
    <w:rsid w:val="00C162AC"/>
    <w:rsid w:val="00C16580"/>
    <w:rsid w:val="00C16888"/>
    <w:rsid w:val="00C172E3"/>
    <w:rsid w:val="00C17D9A"/>
    <w:rsid w:val="00C20082"/>
    <w:rsid w:val="00C203F6"/>
    <w:rsid w:val="00C205BE"/>
    <w:rsid w:val="00C21919"/>
    <w:rsid w:val="00C21DFA"/>
    <w:rsid w:val="00C223DC"/>
    <w:rsid w:val="00C225EA"/>
    <w:rsid w:val="00C228F1"/>
    <w:rsid w:val="00C229DB"/>
    <w:rsid w:val="00C22BA2"/>
    <w:rsid w:val="00C22F5D"/>
    <w:rsid w:val="00C233DD"/>
    <w:rsid w:val="00C242A8"/>
    <w:rsid w:val="00C24367"/>
    <w:rsid w:val="00C2482D"/>
    <w:rsid w:val="00C248AA"/>
    <w:rsid w:val="00C24DD2"/>
    <w:rsid w:val="00C253EC"/>
    <w:rsid w:val="00C25540"/>
    <w:rsid w:val="00C25CE2"/>
    <w:rsid w:val="00C25DA0"/>
    <w:rsid w:val="00C2627B"/>
    <w:rsid w:val="00C26670"/>
    <w:rsid w:val="00C2685A"/>
    <w:rsid w:val="00C26CB4"/>
    <w:rsid w:val="00C27F8A"/>
    <w:rsid w:val="00C30068"/>
    <w:rsid w:val="00C30DE6"/>
    <w:rsid w:val="00C31034"/>
    <w:rsid w:val="00C31205"/>
    <w:rsid w:val="00C31280"/>
    <w:rsid w:val="00C31409"/>
    <w:rsid w:val="00C3152D"/>
    <w:rsid w:val="00C32ED2"/>
    <w:rsid w:val="00C34031"/>
    <w:rsid w:val="00C3444E"/>
    <w:rsid w:val="00C347DA"/>
    <w:rsid w:val="00C34B0E"/>
    <w:rsid w:val="00C34C11"/>
    <w:rsid w:val="00C35407"/>
    <w:rsid w:val="00C3552B"/>
    <w:rsid w:val="00C35F95"/>
    <w:rsid w:val="00C374BF"/>
    <w:rsid w:val="00C3796F"/>
    <w:rsid w:val="00C403D0"/>
    <w:rsid w:val="00C40E58"/>
    <w:rsid w:val="00C40F10"/>
    <w:rsid w:val="00C4190C"/>
    <w:rsid w:val="00C41BEB"/>
    <w:rsid w:val="00C41CE7"/>
    <w:rsid w:val="00C4251C"/>
    <w:rsid w:val="00C42544"/>
    <w:rsid w:val="00C42CDE"/>
    <w:rsid w:val="00C42F59"/>
    <w:rsid w:val="00C42FD6"/>
    <w:rsid w:val="00C43189"/>
    <w:rsid w:val="00C44581"/>
    <w:rsid w:val="00C44689"/>
    <w:rsid w:val="00C44A03"/>
    <w:rsid w:val="00C44BC6"/>
    <w:rsid w:val="00C455F0"/>
    <w:rsid w:val="00C46510"/>
    <w:rsid w:val="00C46C87"/>
    <w:rsid w:val="00C472E2"/>
    <w:rsid w:val="00C47592"/>
    <w:rsid w:val="00C500ED"/>
    <w:rsid w:val="00C513D4"/>
    <w:rsid w:val="00C5176A"/>
    <w:rsid w:val="00C51E16"/>
    <w:rsid w:val="00C51F20"/>
    <w:rsid w:val="00C52200"/>
    <w:rsid w:val="00C52556"/>
    <w:rsid w:val="00C5385B"/>
    <w:rsid w:val="00C56625"/>
    <w:rsid w:val="00C56ADC"/>
    <w:rsid w:val="00C56B7F"/>
    <w:rsid w:val="00C57658"/>
    <w:rsid w:val="00C577F7"/>
    <w:rsid w:val="00C60544"/>
    <w:rsid w:val="00C60688"/>
    <w:rsid w:val="00C60C56"/>
    <w:rsid w:val="00C6129F"/>
    <w:rsid w:val="00C61FA1"/>
    <w:rsid w:val="00C627D5"/>
    <w:rsid w:val="00C6337C"/>
    <w:rsid w:val="00C634FB"/>
    <w:rsid w:val="00C63699"/>
    <w:rsid w:val="00C637ED"/>
    <w:rsid w:val="00C63B53"/>
    <w:rsid w:val="00C63B83"/>
    <w:rsid w:val="00C6434A"/>
    <w:rsid w:val="00C64DE4"/>
    <w:rsid w:val="00C64DEC"/>
    <w:rsid w:val="00C64E44"/>
    <w:rsid w:val="00C65118"/>
    <w:rsid w:val="00C656FC"/>
    <w:rsid w:val="00C65906"/>
    <w:rsid w:val="00C65B0B"/>
    <w:rsid w:val="00C65BD9"/>
    <w:rsid w:val="00C65C41"/>
    <w:rsid w:val="00C65E70"/>
    <w:rsid w:val="00C662B9"/>
    <w:rsid w:val="00C6680E"/>
    <w:rsid w:val="00C66FDC"/>
    <w:rsid w:val="00C677A6"/>
    <w:rsid w:val="00C70423"/>
    <w:rsid w:val="00C70DE2"/>
    <w:rsid w:val="00C71579"/>
    <w:rsid w:val="00C71587"/>
    <w:rsid w:val="00C728A0"/>
    <w:rsid w:val="00C7360F"/>
    <w:rsid w:val="00C73840"/>
    <w:rsid w:val="00C73A43"/>
    <w:rsid w:val="00C73B1B"/>
    <w:rsid w:val="00C746F1"/>
    <w:rsid w:val="00C749D2"/>
    <w:rsid w:val="00C74A7B"/>
    <w:rsid w:val="00C74D19"/>
    <w:rsid w:val="00C75105"/>
    <w:rsid w:val="00C75FE7"/>
    <w:rsid w:val="00C7610D"/>
    <w:rsid w:val="00C7634C"/>
    <w:rsid w:val="00C763C5"/>
    <w:rsid w:val="00C7689E"/>
    <w:rsid w:val="00C76A69"/>
    <w:rsid w:val="00C76C50"/>
    <w:rsid w:val="00C77418"/>
    <w:rsid w:val="00C77EE7"/>
    <w:rsid w:val="00C8068C"/>
    <w:rsid w:val="00C81C0C"/>
    <w:rsid w:val="00C825EC"/>
    <w:rsid w:val="00C828F4"/>
    <w:rsid w:val="00C82A69"/>
    <w:rsid w:val="00C83D3B"/>
    <w:rsid w:val="00C840C9"/>
    <w:rsid w:val="00C84837"/>
    <w:rsid w:val="00C84DC8"/>
    <w:rsid w:val="00C85400"/>
    <w:rsid w:val="00C855FE"/>
    <w:rsid w:val="00C85EA7"/>
    <w:rsid w:val="00C86A09"/>
    <w:rsid w:val="00C87104"/>
    <w:rsid w:val="00C87B04"/>
    <w:rsid w:val="00C87BC7"/>
    <w:rsid w:val="00C87F8E"/>
    <w:rsid w:val="00C900EE"/>
    <w:rsid w:val="00C905D8"/>
    <w:rsid w:val="00C90C3E"/>
    <w:rsid w:val="00C91063"/>
    <w:rsid w:val="00C916F8"/>
    <w:rsid w:val="00C926A3"/>
    <w:rsid w:val="00C92826"/>
    <w:rsid w:val="00C92C66"/>
    <w:rsid w:val="00C94959"/>
    <w:rsid w:val="00C94996"/>
    <w:rsid w:val="00C95226"/>
    <w:rsid w:val="00C95991"/>
    <w:rsid w:val="00C95AF4"/>
    <w:rsid w:val="00C95D08"/>
    <w:rsid w:val="00C95DC8"/>
    <w:rsid w:val="00C966D9"/>
    <w:rsid w:val="00C9760C"/>
    <w:rsid w:val="00C9765E"/>
    <w:rsid w:val="00C978A1"/>
    <w:rsid w:val="00C97AD4"/>
    <w:rsid w:val="00C97CB1"/>
    <w:rsid w:val="00C97E24"/>
    <w:rsid w:val="00CA04D6"/>
    <w:rsid w:val="00CA051C"/>
    <w:rsid w:val="00CA09DC"/>
    <w:rsid w:val="00CA0B7B"/>
    <w:rsid w:val="00CA1EA5"/>
    <w:rsid w:val="00CA1EDB"/>
    <w:rsid w:val="00CA25E4"/>
    <w:rsid w:val="00CA2961"/>
    <w:rsid w:val="00CA2CD6"/>
    <w:rsid w:val="00CA34BA"/>
    <w:rsid w:val="00CA430A"/>
    <w:rsid w:val="00CA4B2B"/>
    <w:rsid w:val="00CA4B3E"/>
    <w:rsid w:val="00CA4CED"/>
    <w:rsid w:val="00CA4DD3"/>
    <w:rsid w:val="00CA50F1"/>
    <w:rsid w:val="00CA54EF"/>
    <w:rsid w:val="00CA5D63"/>
    <w:rsid w:val="00CA5EFB"/>
    <w:rsid w:val="00CA6004"/>
    <w:rsid w:val="00CA6127"/>
    <w:rsid w:val="00CA639C"/>
    <w:rsid w:val="00CA662F"/>
    <w:rsid w:val="00CA69C7"/>
    <w:rsid w:val="00CA6AA7"/>
    <w:rsid w:val="00CA71B8"/>
    <w:rsid w:val="00CA7280"/>
    <w:rsid w:val="00CA7946"/>
    <w:rsid w:val="00CA7FDA"/>
    <w:rsid w:val="00CB1598"/>
    <w:rsid w:val="00CB1650"/>
    <w:rsid w:val="00CB173F"/>
    <w:rsid w:val="00CB188E"/>
    <w:rsid w:val="00CB241F"/>
    <w:rsid w:val="00CB2A1E"/>
    <w:rsid w:val="00CB3287"/>
    <w:rsid w:val="00CB34C5"/>
    <w:rsid w:val="00CB3FF4"/>
    <w:rsid w:val="00CB440E"/>
    <w:rsid w:val="00CB49E0"/>
    <w:rsid w:val="00CB4ED0"/>
    <w:rsid w:val="00CB5050"/>
    <w:rsid w:val="00CB5A33"/>
    <w:rsid w:val="00CB5AE8"/>
    <w:rsid w:val="00CB5C1E"/>
    <w:rsid w:val="00CB67E9"/>
    <w:rsid w:val="00CB72A9"/>
    <w:rsid w:val="00CB7D3D"/>
    <w:rsid w:val="00CB7EC1"/>
    <w:rsid w:val="00CC0303"/>
    <w:rsid w:val="00CC0731"/>
    <w:rsid w:val="00CC092B"/>
    <w:rsid w:val="00CC0CA1"/>
    <w:rsid w:val="00CC17CC"/>
    <w:rsid w:val="00CC1A6D"/>
    <w:rsid w:val="00CC2F3B"/>
    <w:rsid w:val="00CC31EA"/>
    <w:rsid w:val="00CC3496"/>
    <w:rsid w:val="00CC3503"/>
    <w:rsid w:val="00CC4178"/>
    <w:rsid w:val="00CC5AB3"/>
    <w:rsid w:val="00CC5CA0"/>
    <w:rsid w:val="00CC5FFA"/>
    <w:rsid w:val="00CC645A"/>
    <w:rsid w:val="00CC6534"/>
    <w:rsid w:val="00CC67EF"/>
    <w:rsid w:val="00CC7144"/>
    <w:rsid w:val="00CC7A3F"/>
    <w:rsid w:val="00CD07CB"/>
    <w:rsid w:val="00CD1D24"/>
    <w:rsid w:val="00CD1D4C"/>
    <w:rsid w:val="00CD2351"/>
    <w:rsid w:val="00CD26D7"/>
    <w:rsid w:val="00CD31A5"/>
    <w:rsid w:val="00CD34AD"/>
    <w:rsid w:val="00CD35F8"/>
    <w:rsid w:val="00CD3C83"/>
    <w:rsid w:val="00CD3F11"/>
    <w:rsid w:val="00CD3F36"/>
    <w:rsid w:val="00CD3F7D"/>
    <w:rsid w:val="00CD4B9D"/>
    <w:rsid w:val="00CD56E3"/>
    <w:rsid w:val="00CD5AB5"/>
    <w:rsid w:val="00CD671E"/>
    <w:rsid w:val="00CD6DFF"/>
    <w:rsid w:val="00CD6E6D"/>
    <w:rsid w:val="00CD7142"/>
    <w:rsid w:val="00CD74F5"/>
    <w:rsid w:val="00CD7DED"/>
    <w:rsid w:val="00CE0A6D"/>
    <w:rsid w:val="00CE0CEB"/>
    <w:rsid w:val="00CE0D9E"/>
    <w:rsid w:val="00CE0E64"/>
    <w:rsid w:val="00CE0FF6"/>
    <w:rsid w:val="00CE1CA7"/>
    <w:rsid w:val="00CE309E"/>
    <w:rsid w:val="00CE31B5"/>
    <w:rsid w:val="00CE3B27"/>
    <w:rsid w:val="00CE3DE5"/>
    <w:rsid w:val="00CE3FC2"/>
    <w:rsid w:val="00CE42FF"/>
    <w:rsid w:val="00CE4356"/>
    <w:rsid w:val="00CE4CC6"/>
    <w:rsid w:val="00CE501D"/>
    <w:rsid w:val="00CE5A70"/>
    <w:rsid w:val="00CE60A1"/>
    <w:rsid w:val="00CE6378"/>
    <w:rsid w:val="00CE6754"/>
    <w:rsid w:val="00CE6887"/>
    <w:rsid w:val="00CE6CEA"/>
    <w:rsid w:val="00CE788C"/>
    <w:rsid w:val="00CE7891"/>
    <w:rsid w:val="00CF0A63"/>
    <w:rsid w:val="00CF270E"/>
    <w:rsid w:val="00CF291A"/>
    <w:rsid w:val="00CF3256"/>
    <w:rsid w:val="00CF3619"/>
    <w:rsid w:val="00CF37EE"/>
    <w:rsid w:val="00CF3F82"/>
    <w:rsid w:val="00CF4512"/>
    <w:rsid w:val="00CF4EB8"/>
    <w:rsid w:val="00CF5EB6"/>
    <w:rsid w:val="00CF6848"/>
    <w:rsid w:val="00CF6BFB"/>
    <w:rsid w:val="00CF6CF3"/>
    <w:rsid w:val="00CF6F25"/>
    <w:rsid w:val="00CF7FA3"/>
    <w:rsid w:val="00D0003E"/>
    <w:rsid w:val="00D003A5"/>
    <w:rsid w:val="00D0042A"/>
    <w:rsid w:val="00D0147B"/>
    <w:rsid w:val="00D0165F"/>
    <w:rsid w:val="00D01C04"/>
    <w:rsid w:val="00D021FB"/>
    <w:rsid w:val="00D02234"/>
    <w:rsid w:val="00D024CB"/>
    <w:rsid w:val="00D02631"/>
    <w:rsid w:val="00D03911"/>
    <w:rsid w:val="00D039C2"/>
    <w:rsid w:val="00D040EA"/>
    <w:rsid w:val="00D0416D"/>
    <w:rsid w:val="00D0471E"/>
    <w:rsid w:val="00D052BC"/>
    <w:rsid w:val="00D053D4"/>
    <w:rsid w:val="00D056C0"/>
    <w:rsid w:val="00D05BE1"/>
    <w:rsid w:val="00D05CE3"/>
    <w:rsid w:val="00D06B0B"/>
    <w:rsid w:val="00D07640"/>
    <w:rsid w:val="00D07B1A"/>
    <w:rsid w:val="00D07C27"/>
    <w:rsid w:val="00D10808"/>
    <w:rsid w:val="00D1080F"/>
    <w:rsid w:val="00D110C1"/>
    <w:rsid w:val="00D114C5"/>
    <w:rsid w:val="00D115C1"/>
    <w:rsid w:val="00D121BF"/>
    <w:rsid w:val="00D13188"/>
    <w:rsid w:val="00D1341B"/>
    <w:rsid w:val="00D134C2"/>
    <w:rsid w:val="00D14E98"/>
    <w:rsid w:val="00D14F47"/>
    <w:rsid w:val="00D16626"/>
    <w:rsid w:val="00D16D78"/>
    <w:rsid w:val="00D16F03"/>
    <w:rsid w:val="00D173C3"/>
    <w:rsid w:val="00D174C5"/>
    <w:rsid w:val="00D21FE1"/>
    <w:rsid w:val="00D22C7C"/>
    <w:rsid w:val="00D23F76"/>
    <w:rsid w:val="00D2438D"/>
    <w:rsid w:val="00D249BD"/>
    <w:rsid w:val="00D24BAE"/>
    <w:rsid w:val="00D25155"/>
    <w:rsid w:val="00D25ACE"/>
    <w:rsid w:val="00D25EB5"/>
    <w:rsid w:val="00D26DD9"/>
    <w:rsid w:val="00D26EDE"/>
    <w:rsid w:val="00D27398"/>
    <w:rsid w:val="00D275BB"/>
    <w:rsid w:val="00D27FA8"/>
    <w:rsid w:val="00D30EB2"/>
    <w:rsid w:val="00D311D2"/>
    <w:rsid w:val="00D339E2"/>
    <w:rsid w:val="00D339EB"/>
    <w:rsid w:val="00D33C5C"/>
    <w:rsid w:val="00D33FC3"/>
    <w:rsid w:val="00D34430"/>
    <w:rsid w:val="00D347C2"/>
    <w:rsid w:val="00D35629"/>
    <w:rsid w:val="00D35645"/>
    <w:rsid w:val="00D357D8"/>
    <w:rsid w:val="00D36052"/>
    <w:rsid w:val="00D3671D"/>
    <w:rsid w:val="00D36996"/>
    <w:rsid w:val="00D36FC4"/>
    <w:rsid w:val="00D37395"/>
    <w:rsid w:val="00D378E4"/>
    <w:rsid w:val="00D37C1F"/>
    <w:rsid w:val="00D40CFD"/>
    <w:rsid w:val="00D41FAF"/>
    <w:rsid w:val="00D42551"/>
    <w:rsid w:val="00D442BF"/>
    <w:rsid w:val="00D45E87"/>
    <w:rsid w:val="00D45EBC"/>
    <w:rsid w:val="00D460A1"/>
    <w:rsid w:val="00D46505"/>
    <w:rsid w:val="00D465AD"/>
    <w:rsid w:val="00D4669F"/>
    <w:rsid w:val="00D47175"/>
    <w:rsid w:val="00D500DA"/>
    <w:rsid w:val="00D5074E"/>
    <w:rsid w:val="00D50B13"/>
    <w:rsid w:val="00D5129F"/>
    <w:rsid w:val="00D51352"/>
    <w:rsid w:val="00D513D0"/>
    <w:rsid w:val="00D51E52"/>
    <w:rsid w:val="00D52363"/>
    <w:rsid w:val="00D5248D"/>
    <w:rsid w:val="00D53102"/>
    <w:rsid w:val="00D53A16"/>
    <w:rsid w:val="00D54273"/>
    <w:rsid w:val="00D54604"/>
    <w:rsid w:val="00D54658"/>
    <w:rsid w:val="00D546BE"/>
    <w:rsid w:val="00D5487D"/>
    <w:rsid w:val="00D54CBA"/>
    <w:rsid w:val="00D54D30"/>
    <w:rsid w:val="00D5672C"/>
    <w:rsid w:val="00D5779E"/>
    <w:rsid w:val="00D57D29"/>
    <w:rsid w:val="00D61264"/>
    <w:rsid w:val="00D620BF"/>
    <w:rsid w:val="00D62412"/>
    <w:rsid w:val="00D62711"/>
    <w:rsid w:val="00D62A71"/>
    <w:rsid w:val="00D62B1A"/>
    <w:rsid w:val="00D62B3A"/>
    <w:rsid w:val="00D6327D"/>
    <w:rsid w:val="00D63696"/>
    <w:rsid w:val="00D63A29"/>
    <w:rsid w:val="00D63F45"/>
    <w:rsid w:val="00D6464C"/>
    <w:rsid w:val="00D646C7"/>
    <w:rsid w:val="00D6515B"/>
    <w:rsid w:val="00D65AB5"/>
    <w:rsid w:val="00D65CB8"/>
    <w:rsid w:val="00D65F37"/>
    <w:rsid w:val="00D662A0"/>
    <w:rsid w:val="00D66E2C"/>
    <w:rsid w:val="00D6735D"/>
    <w:rsid w:val="00D7062E"/>
    <w:rsid w:val="00D70996"/>
    <w:rsid w:val="00D709E4"/>
    <w:rsid w:val="00D70C0C"/>
    <w:rsid w:val="00D70F0E"/>
    <w:rsid w:val="00D7133A"/>
    <w:rsid w:val="00D71AD9"/>
    <w:rsid w:val="00D71CB2"/>
    <w:rsid w:val="00D71DEE"/>
    <w:rsid w:val="00D723D1"/>
    <w:rsid w:val="00D72649"/>
    <w:rsid w:val="00D72B59"/>
    <w:rsid w:val="00D7344F"/>
    <w:rsid w:val="00D73963"/>
    <w:rsid w:val="00D73992"/>
    <w:rsid w:val="00D73AD2"/>
    <w:rsid w:val="00D73D77"/>
    <w:rsid w:val="00D74482"/>
    <w:rsid w:val="00D74C0E"/>
    <w:rsid w:val="00D74DF7"/>
    <w:rsid w:val="00D75354"/>
    <w:rsid w:val="00D7535D"/>
    <w:rsid w:val="00D753B7"/>
    <w:rsid w:val="00D76068"/>
    <w:rsid w:val="00D7625D"/>
    <w:rsid w:val="00D765C8"/>
    <w:rsid w:val="00D766AC"/>
    <w:rsid w:val="00D771BE"/>
    <w:rsid w:val="00D77585"/>
    <w:rsid w:val="00D7767E"/>
    <w:rsid w:val="00D808C3"/>
    <w:rsid w:val="00D8103C"/>
    <w:rsid w:val="00D81BE7"/>
    <w:rsid w:val="00D81ECF"/>
    <w:rsid w:val="00D820D3"/>
    <w:rsid w:val="00D826E5"/>
    <w:rsid w:val="00D83146"/>
    <w:rsid w:val="00D83299"/>
    <w:rsid w:val="00D836D2"/>
    <w:rsid w:val="00D844B9"/>
    <w:rsid w:val="00D84880"/>
    <w:rsid w:val="00D84FA8"/>
    <w:rsid w:val="00D858BB"/>
    <w:rsid w:val="00D860EF"/>
    <w:rsid w:val="00D8632E"/>
    <w:rsid w:val="00D874A7"/>
    <w:rsid w:val="00D8790C"/>
    <w:rsid w:val="00D87A3F"/>
    <w:rsid w:val="00D87C6F"/>
    <w:rsid w:val="00D87F29"/>
    <w:rsid w:val="00D87F70"/>
    <w:rsid w:val="00D90968"/>
    <w:rsid w:val="00D909AC"/>
    <w:rsid w:val="00D90CE3"/>
    <w:rsid w:val="00D91132"/>
    <w:rsid w:val="00D91665"/>
    <w:rsid w:val="00D91768"/>
    <w:rsid w:val="00D918AD"/>
    <w:rsid w:val="00D91A05"/>
    <w:rsid w:val="00D91A6B"/>
    <w:rsid w:val="00D91E84"/>
    <w:rsid w:val="00D91F47"/>
    <w:rsid w:val="00D920D2"/>
    <w:rsid w:val="00D92474"/>
    <w:rsid w:val="00D9282D"/>
    <w:rsid w:val="00D92F19"/>
    <w:rsid w:val="00D93A2D"/>
    <w:rsid w:val="00D93C48"/>
    <w:rsid w:val="00D93CE0"/>
    <w:rsid w:val="00D93F3A"/>
    <w:rsid w:val="00D93FAC"/>
    <w:rsid w:val="00D95677"/>
    <w:rsid w:val="00D960E0"/>
    <w:rsid w:val="00D964F7"/>
    <w:rsid w:val="00D96C16"/>
    <w:rsid w:val="00D96CA2"/>
    <w:rsid w:val="00D97298"/>
    <w:rsid w:val="00D97604"/>
    <w:rsid w:val="00D97EA6"/>
    <w:rsid w:val="00DA0090"/>
    <w:rsid w:val="00DA0302"/>
    <w:rsid w:val="00DA06D4"/>
    <w:rsid w:val="00DA073F"/>
    <w:rsid w:val="00DA0856"/>
    <w:rsid w:val="00DA0CFA"/>
    <w:rsid w:val="00DA0D57"/>
    <w:rsid w:val="00DA0DD3"/>
    <w:rsid w:val="00DA1198"/>
    <w:rsid w:val="00DA1539"/>
    <w:rsid w:val="00DA1656"/>
    <w:rsid w:val="00DA1B69"/>
    <w:rsid w:val="00DA200D"/>
    <w:rsid w:val="00DA21AF"/>
    <w:rsid w:val="00DA2465"/>
    <w:rsid w:val="00DA2A10"/>
    <w:rsid w:val="00DA3B0C"/>
    <w:rsid w:val="00DA3D9E"/>
    <w:rsid w:val="00DA3DDE"/>
    <w:rsid w:val="00DA4755"/>
    <w:rsid w:val="00DA5234"/>
    <w:rsid w:val="00DA598B"/>
    <w:rsid w:val="00DA6AE7"/>
    <w:rsid w:val="00DB01F5"/>
    <w:rsid w:val="00DB0527"/>
    <w:rsid w:val="00DB1585"/>
    <w:rsid w:val="00DB19A9"/>
    <w:rsid w:val="00DB1A91"/>
    <w:rsid w:val="00DB1FBC"/>
    <w:rsid w:val="00DB2210"/>
    <w:rsid w:val="00DB2322"/>
    <w:rsid w:val="00DB2BD1"/>
    <w:rsid w:val="00DB2BF6"/>
    <w:rsid w:val="00DB309A"/>
    <w:rsid w:val="00DB362C"/>
    <w:rsid w:val="00DB4112"/>
    <w:rsid w:val="00DB423A"/>
    <w:rsid w:val="00DB432E"/>
    <w:rsid w:val="00DB4D55"/>
    <w:rsid w:val="00DB5254"/>
    <w:rsid w:val="00DB5470"/>
    <w:rsid w:val="00DB5685"/>
    <w:rsid w:val="00DB60A4"/>
    <w:rsid w:val="00DB6377"/>
    <w:rsid w:val="00DB6E27"/>
    <w:rsid w:val="00DB75CC"/>
    <w:rsid w:val="00DC0032"/>
    <w:rsid w:val="00DC0038"/>
    <w:rsid w:val="00DC0042"/>
    <w:rsid w:val="00DC013B"/>
    <w:rsid w:val="00DC021C"/>
    <w:rsid w:val="00DC03BB"/>
    <w:rsid w:val="00DC0D2E"/>
    <w:rsid w:val="00DC0F39"/>
    <w:rsid w:val="00DC102B"/>
    <w:rsid w:val="00DC15AE"/>
    <w:rsid w:val="00DC1642"/>
    <w:rsid w:val="00DC1814"/>
    <w:rsid w:val="00DC2327"/>
    <w:rsid w:val="00DC234F"/>
    <w:rsid w:val="00DC237C"/>
    <w:rsid w:val="00DC2570"/>
    <w:rsid w:val="00DC27A7"/>
    <w:rsid w:val="00DC320B"/>
    <w:rsid w:val="00DC3C13"/>
    <w:rsid w:val="00DC3F1B"/>
    <w:rsid w:val="00DC42C3"/>
    <w:rsid w:val="00DC42F6"/>
    <w:rsid w:val="00DC5325"/>
    <w:rsid w:val="00DC59AE"/>
    <w:rsid w:val="00DC638B"/>
    <w:rsid w:val="00DC64F0"/>
    <w:rsid w:val="00DC6542"/>
    <w:rsid w:val="00DC6B4E"/>
    <w:rsid w:val="00DC6C7F"/>
    <w:rsid w:val="00DC76E4"/>
    <w:rsid w:val="00DC7962"/>
    <w:rsid w:val="00DC7BA9"/>
    <w:rsid w:val="00DD0FAC"/>
    <w:rsid w:val="00DD10A0"/>
    <w:rsid w:val="00DD136C"/>
    <w:rsid w:val="00DD1A14"/>
    <w:rsid w:val="00DD1ADA"/>
    <w:rsid w:val="00DD1B59"/>
    <w:rsid w:val="00DD1C19"/>
    <w:rsid w:val="00DD21A5"/>
    <w:rsid w:val="00DD29C6"/>
    <w:rsid w:val="00DD2D0A"/>
    <w:rsid w:val="00DD3E5B"/>
    <w:rsid w:val="00DD400C"/>
    <w:rsid w:val="00DD5B41"/>
    <w:rsid w:val="00DD7F79"/>
    <w:rsid w:val="00DE03F2"/>
    <w:rsid w:val="00DE0A67"/>
    <w:rsid w:val="00DE1230"/>
    <w:rsid w:val="00DE19AE"/>
    <w:rsid w:val="00DE1B03"/>
    <w:rsid w:val="00DE1F62"/>
    <w:rsid w:val="00DE2690"/>
    <w:rsid w:val="00DE2BA2"/>
    <w:rsid w:val="00DE3E69"/>
    <w:rsid w:val="00DE3F4C"/>
    <w:rsid w:val="00DE3F6D"/>
    <w:rsid w:val="00DE438A"/>
    <w:rsid w:val="00DE55D0"/>
    <w:rsid w:val="00DE561A"/>
    <w:rsid w:val="00DE572E"/>
    <w:rsid w:val="00DE5AC4"/>
    <w:rsid w:val="00DE5F43"/>
    <w:rsid w:val="00DE681F"/>
    <w:rsid w:val="00DE6A1D"/>
    <w:rsid w:val="00DE6B06"/>
    <w:rsid w:val="00DE6D75"/>
    <w:rsid w:val="00DE7112"/>
    <w:rsid w:val="00DE7164"/>
    <w:rsid w:val="00DE7321"/>
    <w:rsid w:val="00DE7680"/>
    <w:rsid w:val="00DE7BCC"/>
    <w:rsid w:val="00DE7F12"/>
    <w:rsid w:val="00DF020A"/>
    <w:rsid w:val="00DF03D9"/>
    <w:rsid w:val="00DF04CC"/>
    <w:rsid w:val="00DF12C7"/>
    <w:rsid w:val="00DF12D7"/>
    <w:rsid w:val="00DF1851"/>
    <w:rsid w:val="00DF1C8B"/>
    <w:rsid w:val="00DF1F6F"/>
    <w:rsid w:val="00DF20A6"/>
    <w:rsid w:val="00DF2491"/>
    <w:rsid w:val="00DF2B3C"/>
    <w:rsid w:val="00DF410F"/>
    <w:rsid w:val="00DF43AC"/>
    <w:rsid w:val="00DF5CF3"/>
    <w:rsid w:val="00DF60E8"/>
    <w:rsid w:val="00DF6303"/>
    <w:rsid w:val="00DF6A01"/>
    <w:rsid w:val="00DF6A24"/>
    <w:rsid w:val="00DF70DB"/>
    <w:rsid w:val="00DF7831"/>
    <w:rsid w:val="00DF7930"/>
    <w:rsid w:val="00E00B63"/>
    <w:rsid w:val="00E00C8B"/>
    <w:rsid w:val="00E00F24"/>
    <w:rsid w:val="00E01B7B"/>
    <w:rsid w:val="00E01EF3"/>
    <w:rsid w:val="00E01F96"/>
    <w:rsid w:val="00E0241E"/>
    <w:rsid w:val="00E02540"/>
    <w:rsid w:val="00E025CD"/>
    <w:rsid w:val="00E0312C"/>
    <w:rsid w:val="00E0325B"/>
    <w:rsid w:val="00E04001"/>
    <w:rsid w:val="00E05C7F"/>
    <w:rsid w:val="00E0652B"/>
    <w:rsid w:val="00E065F5"/>
    <w:rsid w:val="00E0663D"/>
    <w:rsid w:val="00E0698B"/>
    <w:rsid w:val="00E074ED"/>
    <w:rsid w:val="00E074FE"/>
    <w:rsid w:val="00E07787"/>
    <w:rsid w:val="00E1059D"/>
    <w:rsid w:val="00E10758"/>
    <w:rsid w:val="00E109AF"/>
    <w:rsid w:val="00E128A0"/>
    <w:rsid w:val="00E129BC"/>
    <w:rsid w:val="00E12A8C"/>
    <w:rsid w:val="00E12FF1"/>
    <w:rsid w:val="00E1309A"/>
    <w:rsid w:val="00E13636"/>
    <w:rsid w:val="00E1379E"/>
    <w:rsid w:val="00E13F41"/>
    <w:rsid w:val="00E14381"/>
    <w:rsid w:val="00E14953"/>
    <w:rsid w:val="00E15374"/>
    <w:rsid w:val="00E1542E"/>
    <w:rsid w:val="00E154D7"/>
    <w:rsid w:val="00E15C57"/>
    <w:rsid w:val="00E162C3"/>
    <w:rsid w:val="00E16994"/>
    <w:rsid w:val="00E16F00"/>
    <w:rsid w:val="00E16FB5"/>
    <w:rsid w:val="00E17AE7"/>
    <w:rsid w:val="00E17DD0"/>
    <w:rsid w:val="00E201C4"/>
    <w:rsid w:val="00E204C7"/>
    <w:rsid w:val="00E2089B"/>
    <w:rsid w:val="00E20BF1"/>
    <w:rsid w:val="00E20E4C"/>
    <w:rsid w:val="00E215DE"/>
    <w:rsid w:val="00E216D2"/>
    <w:rsid w:val="00E219A8"/>
    <w:rsid w:val="00E2234B"/>
    <w:rsid w:val="00E2362B"/>
    <w:rsid w:val="00E237B0"/>
    <w:rsid w:val="00E23F3D"/>
    <w:rsid w:val="00E245E6"/>
    <w:rsid w:val="00E246B2"/>
    <w:rsid w:val="00E24A47"/>
    <w:rsid w:val="00E24A6F"/>
    <w:rsid w:val="00E24B41"/>
    <w:rsid w:val="00E251B4"/>
    <w:rsid w:val="00E255CC"/>
    <w:rsid w:val="00E25D4C"/>
    <w:rsid w:val="00E26023"/>
    <w:rsid w:val="00E2633F"/>
    <w:rsid w:val="00E3046C"/>
    <w:rsid w:val="00E30C87"/>
    <w:rsid w:val="00E3151C"/>
    <w:rsid w:val="00E317F5"/>
    <w:rsid w:val="00E31DD6"/>
    <w:rsid w:val="00E32A42"/>
    <w:rsid w:val="00E32BD3"/>
    <w:rsid w:val="00E33379"/>
    <w:rsid w:val="00E3355D"/>
    <w:rsid w:val="00E33586"/>
    <w:rsid w:val="00E344D1"/>
    <w:rsid w:val="00E34A98"/>
    <w:rsid w:val="00E34AF8"/>
    <w:rsid w:val="00E34DA9"/>
    <w:rsid w:val="00E35399"/>
    <w:rsid w:val="00E358D8"/>
    <w:rsid w:val="00E35D68"/>
    <w:rsid w:val="00E363A3"/>
    <w:rsid w:val="00E36774"/>
    <w:rsid w:val="00E36EAE"/>
    <w:rsid w:val="00E37028"/>
    <w:rsid w:val="00E37583"/>
    <w:rsid w:val="00E37600"/>
    <w:rsid w:val="00E4017F"/>
    <w:rsid w:val="00E406E2"/>
    <w:rsid w:val="00E41A68"/>
    <w:rsid w:val="00E42520"/>
    <w:rsid w:val="00E43CAC"/>
    <w:rsid w:val="00E44015"/>
    <w:rsid w:val="00E448B9"/>
    <w:rsid w:val="00E44D50"/>
    <w:rsid w:val="00E44F0D"/>
    <w:rsid w:val="00E44FE4"/>
    <w:rsid w:val="00E453B1"/>
    <w:rsid w:val="00E454B6"/>
    <w:rsid w:val="00E4576D"/>
    <w:rsid w:val="00E45CED"/>
    <w:rsid w:val="00E4635B"/>
    <w:rsid w:val="00E465B3"/>
    <w:rsid w:val="00E473EE"/>
    <w:rsid w:val="00E47659"/>
    <w:rsid w:val="00E47697"/>
    <w:rsid w:val="00E47C50"/>
    <w:rsid w:val="00E47ED8"/>
    <w:rsid w:val="00E5035C"/>
    <w:rsid w:val="00E51C87"/>
    <w:rsid w:val="00E51F63"/>
    <w:rsid w:val="00E52467"/>
    <w:rsid w:val="00E52812"/>
    <w:rsid w:val="00E52CB0"/>
    <w:rsid w:val="00E531DF"/>
    <w:rsid w:val="00E53C80"/>
    <w:rsid w:val="00E541CC"/>
    <w:rsid w:val="00E563B4"/>
    <w:rsid w:val="00E56E84"/>
    <w:rsid w:val="00E57514"/>
    <w:rsid w:val="00E57D36"/>
    <w:rsid w:val="00E60F6F"/>
    <w:rsid w:val="00E615ED"/>
    <w:rsid w:val="00E61F60"/>
    <w:rsid w:val="00E61FB5"/>
    <w:rsid w:val="00E623E1"/>
    <w:rsid w:val="00E625AB"/>
    <w:rsid w:val="00E63008"/>
    <w:rsid w:val="00E631E0"/>
    <w:rsid w:val="00E638A2"/>
    <w:rsid w:val="00E64703"/>
    <w:rsid w:val="00E650DA"/>
    <w:rsid w:val="00E65112"/>
    <w:rsid w:val="00E6557A"/>
    <w:rsid w:val="00E661E6"/>
    <w:rsid w:val="00E6635D"/>
    <w:rsid w:val="00E6674E"/>
    <w:rsid w:val="00E67118"/>
    <w:rsid w:val="00E674C4"/>
    <w:rsid w:val="00E674E8"/>
    <w:rsid w:val="00E678B2"/>
    <w:rsid w:val="00E708D0"/>
    <w:rsid w:val="00E710AA"/>
    <w:rsid w:val="00E718C4"/>
    <w:rsid w:val="00E735AE"/>
    <w:rsid w:val="00E73BF6"/>
    <w:rsid w:val="00E741B0"/>
    <w:rsid w:val="00E7440E"/>
    <w:rsid w:val="00E745E5"/>
    <w:rsid w:val="00E746CD"/>
    <w:rsid w:val="00E74A3C"/>
    <w:rsid w:val="00E7506E"/>
    <w:rsid w:val="00E75105"/>
    <w:rsid w:val="00E7558F"/>
    <w:rsid w:val="00E75CC7"/>
    <w:rsid w:val="00E76C58"/>
    <w:rsid w:val="00E77683"/>
    <w:rsid w:val="00E80112"/>
    <w:rsid w:val="00E80654"/>
    <w:rsid w:val="00E809FF"/>
    <w:rsid w:val="00E81622"/>
    <w:rsid w:val="00E81681"/>
    <w:rsid w:val="00E81B08"/>
    <w:rsid w:val="00E827A0"/>
    <w:rsid w:val="00E829F9"/>
    <w:rsid w:val="00E82A1A"/>
    <w:rsid w:val="00E82B06"/>
    <w:rsid w:val="00E82BB2"/>
    <w:rsid w:val="00E82D8B"/>
    <w:rsid w:val="00E82EA5"/>
    <w:rsid w:val="00E82F5F"/>
    <w:rsid w:val="00E82F88"/>
    <w:rsid w:val="00E835D5"/>
    <w:rsid w:val="00E835F0"/>
    <w:rsid w:val="00E8418E"/>
    <w:rsid w:val="00E841BB"/>
    <w:rsid w:val="00E84403"/>
    <w:rsid w:val="00E845E7"/>
    <w:rsid w:val="00E849F8"/>
    <w:rsid w:val="00E85CFB"/>
    <w:rsid w:val="00E85EE9"/>
    <w:rsid w:val="00E86176"/>
    <w:rsid w:val="00E866F7"/>
    <w:rsid w:val="00E86A8C"/>
    <w:rsid w:val="00E86D04"/>
    <w:rsid w:val="00E86EC3"/>
    <w:rsid w:val="00E86F0C"/>
    <w:rsid w:val="00E874AF"/>
    <w:rsid w:val="00E875AF"/>
    <w:rsid w:val="00E90450"/>
    <w:rsid w:val="00E905FE"/>
    <w:rsid w:val="00E90D61"/>
    <w:rsid w:val="00E914C0"/>
    <w:rsid w:val="00E915FF"/>
    <w:rsid w:val="00E91642"/>
    <w:rsid w:val="00E91FE4"/>
    <w:rsid w:val="00E922F5"/>
    <w:rsid w:val="00E9340B"/>
    <w:rsid w:val="00E93762"/>
    <w:rsid w:val="00E93768"/>
    <w:rsid w:val="00E93864"/>
    <w:rsid w:val="00E941B5"/>
    <w:rsid w:val="00E94CA2"/>
    <w:rsid w:val="00E95AE7"/>
    <w:rsid w:val="00E95D73"/>
    <w:rsid w:val="00E95E54"/>
    <w:rsid w:val="00E9649E"/>
    <w:rsid w:val="00E964B1"/>
    <w:rsid w:val="00E97849"/>
    <w:rsid w:val="00E979DB"/>
    <w:rsid w:val="00EA16FC"/>
    <w:rsid w:val="00EA2385"/>
    <w:rsid w:val="00EA23F7"/>
    <w:rsid w:val="00EA243C"/>
    <w:rsid w:val="00EA2481"/>
    <w:rsid w:val="00EA24E7"/>
    <w:rsid w:val="00EA316A"/>
    <w:rsid w:val="00EA3256"/>
    <w:rsid w:val="00EA333F"/>
    <w:rsid w:val="00EA33BF"/>
    <w:rsid w:val="00EA4595"/>
    <w:rsid w:val="00EA46AA"/>
    <w:rsid w:val="00EA49A0"/>
    <w:rsid w:val="00EA4EEB"/>
    <w:rsid w:val="00EA5A53"/>
    <w:rsid w:val="00EA5C66"/>
    <w:rsid w:val="00EA5E7E"/>
    <w:rsid w:val="00EA6042"/>
    <w:rsid w:val="00EA67A5"/>
    <w:rsid w:val="00EA693D"/>
    <w:rsid w:val="00EA6EB4"/>
    <w:rsid w:val="00EA7305"/>
    <w:rsid w:val="00EB0106"/>
    <w:rsid w:val="00EB0539"/>
    <w:rsid w:val="00EB0B99"/>
    <w:rsid w:val="00EB164A"/>
    <w:rsid w:val="00EB1750"/>
    <w:rsid w:val="00EB2427"/>
    <w:rsid w:val="00EB2D72"/>
    <w:rsid w:val="00EB2ED6"/>
    <w:rsid w:val="00EB338B"/>
    <w:rsid w:val="00EB33AE"/>
    <w:rsid w:val="00EB3CF0"/>
    <w:rsid w:val="00EB3E5B"/>
    <w:rsid w:val="00EB47ED"/>
    <w:rsid w:val="00EB4965"/>
    <w:rsid w:val="00EB4A25"/>
    <w:rsid w:val="00EB4BB1"/>
    <w:rsid w:val="00EB55B7"/>
    <w:rsid w:val="00EB5ED1"/>
    <w:rsid w:val="00EB6028"/>
    <w:rsid w:val="00EB620C"/>
    <w:rsid w:val="00EB70D7"/>
    <w:rsid w:val="00EB70EA"/>
    <w:rsid w:val="00EB7B0B"/>
    <w:rsid w:val="00EB7DF7"/>
    <w:rsid w:val="00EC0863"/>
    <w:rsid w:val="00EC08D2"/>
    <w:rsid w:val="00EC09EE"/>
    <w:rsid w:val="00EC0FC9"/>
    <w:rsid w:val="00EC136E"/>
    <w:rsid w:val="00EC193C"/>
    <w:rsid w:val="00EC1993"/>
    <w:rsid w:val="00EC1BA6"/>
    <w:rsid w:val="00EC1C46"/>
    <w:rsid w:val="00EC2C2C"/>
    <w:rsid w:val="00EC3273"/>
    <w:rsid w:val="00EC3401"/>
    <w:rsid w:val="00EC3596"/>
    <w:rsid w:val="00EC36D6"/>
    <w:rsid w:val="00EC397B"/>
    <w:rsid w:val="00EC46A6"/>
    <w:rsid w:val="00EC4B1B"/>
    <w:rsid w:val="00EC4E5A"/>
    <w:rsid w:val="00EC4E8F"/>
    <w:rsid w:val="00EC53AA"/>
    <w:rsid w:val="00EC57D7"/>
    <w:rsid w:val="00EC736A"/>
    <w:rsid w:val="00EC76B9"/>
    <w:rsid w:val="00EC7FAE"/>
    <w:rsid w:val="00ED01B1"/>
    <w:rsid w:val="00ED095A"/>
    <w:rsid w:val="00ED0975"/>
    <w:rsid w:val="00ED0AEE"/>
    <w:rsid w:val="00ED13A3"/>
    <w:rsid w:val="00ED1869"/>
    <w:rsid w:val="00ED240D"/>
    <w:rsid w:val="00ED2A72"/>
    <w:rsid w:val="00ED2B4B"/>
    <w:rsid w:val="00ED2FA5"/>
    <w:rsid w:val="00ED3019"/>
    <w:rsid w:val="00ED37BD"/>
    <w:rsid w:val="00ED3A4F"/>
    <w:rsid w:val="00ED3A5C"/>
    <w:rsid w:val="00ED40A7"/>
    <w:rsid w:val="00ED4463"/>
    <w:rsid w:val="00ED5101"/>
    <w:rsid w:val="00ED5EE6"/>
    <w:rsid w:val="00ED64DA"/>
    <w:rsid w:val="00ED7611"/>
    <w:rsid w:val="00ED7CDB"/>
    <w:rsid w:val="00ED7D8A"/>
    <w:rsid w:val="00EE1006"/>
    <w:rsid w:val="00EE1700"/>
    <w:rsid w:val="00EE297A"/>
    <w:rsid w:val="00EE31D7"/>
    <w:rsid w:val="00EE3B16"/>
    <w:rsid w:val="00EE4251"/>
    <w:rsid w:val="00EE4F7A"/>
    <w:rsid w:val="00EE5202"/>
    <w:rsid w:val="00EE5417"/>
    <w:rsid w:val="00EE574E"/>
    <w:rsid w:val="00EE63C8"/>
    <w:rsid w:val="00EE6ACF"/>
    <w:rsid w:val="00EE6D34"/>
    <w:rsid w:val="00EE6D99"/>
    <w:rsid w:val="00EE6DAF"/>
    <w:rsid w:val="00EE73D0"/>
    <w:rsid w:val="00EE76D5"/>
    <w:rsid w:val="00EE7DDF"/>
    <w:rsid w:val="00EF02C5"/>
    <w:rsid w:val="00EF050C"/>
    <w:rsid w:val="00EF11C0"/>
    <w:rsid w:val="00EF14B2"/>
    <w:rsid w:val="00EF2088"/>
    <w:rsid w:val="00EF23CB"/>
    <w:rsid w:val="00EF2BD2"/>
    <w:rsid w:val="00EF2F4A"/>
    <w:rsid w:val="00EF3283"/>
    <w:rsid w:val="00EF35B2"/>
    <w:rsid w:val="00EF3DEC"/>
    <w:rsid w:val="00EF3E2F"/>
    <w:rsid w:val="00EF52E2"/>
    <w:rsid w:val="00EF61FD"/>
    <w:rsid w:val="00EF6511"/>
    <w:rsid w:val="00EF724B"/>
    <w:rsid w:val="00EF75B1"/>
    <w:rsid w:val="00EF770E"/>
    <w:rsid w:val="00EF788E"/>
    <w:rsid w:val="00F0014A"/>
    <w:rsid w:val="00F007BC"/>
    <w:rsid w:val="00F013E1"/>
    <w:rsid w:val="00F01609"/>
    <w:rsid w:val="00F018F9"/>
    <w:rsid w:val="00F01FB8"/>
    <w:rsid w:val="00F02125"/>
    <w:rsid w:val="00F0280F"/>
    <w:rsid w:val="00F02CE3"/>
    <w:rsid w:val="00F03046"/>
    <w:rsid w:val="00F040CA"/>
    <w:rsid w:val="00F047FB"/>
    <w:rsid w:val="00F052A5"/>
    <w:rsid w:val="00F056A2"/>
    <w:rsid w:val="00F05773"/>
    <w:rsid w:val="00F05D27"/>
    <w:rsid w:val="00F05DF4"/>
    <w:rsid w:val="00F06771"/>
    <w:rsid w:val="00F06A0D"/>
    <w:rsid w:val="00F076E8"/>
    <w:rsid w:val="00F101E9"/>
    <w:rsid w:val="00F10839"/>
    <w:rsid w:val="00F10E7F"/>
    <w:rsid w:val="00F111A2"/>
    <w:rsid w:val="00F116E1"/>
    <w:rsid w:val="00F117B2"/>
    <w:rsid w:val="00F1214E"/>
    <w:rsid w:val="00F12E05"/>
    <w:rsid w:val="00F137D6"/>
    <w:rsid w:val="00F1456C"/>
    <w:rsid w:val="00F14901"/>
    <w:rsid w:val="00F14EC3"/>
    <w:rsid w:val="00F153DC"/>
    <w:rsid w:val="00F1611D"/>
    <w:rsid w:val="00F1658A"/>
    <w:rsid w:val="00F1660B"/>
    <w:rsid w:val="00F16EE0"/>
    <w:rsid w:val="00F172F5"/>
    <w:rsid w:val="00F17587"/>
    <w:rsid w:val="00F179A8"/>
    <w:rsid w:val="00F17BB4"/>
    <w:rsid w:val="00F201A5"/>
    <w:rsid w:val="00F2021A"/>
    <w:rsid w:val="00F2033F"/>
    <w:rsid w:val="00F204A1"/>
    <w:rsid w:val="00F206B8"/>
    <w:rsid w:val="00F2072E"/>
    <w:rsid w:val="00F209A0"/>
    <w:rsid w:val="00F218D5"/>
    <w:rsid w:val="00F21BE0"/>
    <w:rsid w:val="00F22087"/>
    <w:rsid w:val="00F225B9"/>
    <w:rsid w:val="00F2273E"/>
    <w:rsid w:val="00F23A42"/>
    <w:rsid w:val="00F23D4D"/>
    <w:rsid w:val="00F24061"/>
    <w:rsid w:val="00F24599"/>
    <w:rsid w:val="00F248F1"/>
    <w:rsid w:val="00F25947"/>
    <w:rsid w:val="00F2656E"/>
    <w:rsid w:val="00F265D3"/>
    <w:rsid w:val="00F26E82"/>
    <w:rsid w:val="00F2763A"/>
    <w:rsid w:val="00F278EA"/>
    <w:rsid w:val="00F27FB5"/>
    <w:rsid w:val="00F3001C"/>
    <w:rsid w:val="00F30C0E"/>
    <w:rsid w:val="00F319D0"/>
    <w:rsid w:val="00F31C5A"/>
    <w:rsid w:val="00F31F9F"/>
    <w:rsid w:val="00F32793"/>
    <w:rsid w:val="00F3297E"/>
    <w:rsid w:val="00F32F2E"/>
    <w:rsid w:val="00F3311E"/>
    <w:rsid w:val="00F3486C"/>
    <w:rsid w:val="00F3548F"/>
    <w:rsid w:val="00F35614"/>
    <w:rsid w:val="00F36C13"/>
    <w:rsid w:val="00F40215"/>
    <w:rsid w:val="00F4172C"/>
    <w:rsid w:val="00F4173D"/>
    <w:rsid w:val="00F41F88"/>
    <w:rsid w:val="00F421C4"/>
    <w:rsid w:val="00F42BCB"/>
    <w:rsid w:val="00F42D75"/>
    <w:rsid w:val="00F431B7"/>
    <w:rsid w:val="00F43DC4"/>
    <w:rsid w:val="00F449A6"/>
    <w:rsid w:val="00F44BF9"/>
    <w:rsid w:val="00F44D03"/>
    <w:rsid w:val="00F45056"/>
    <w:rsid w:val="00F45A93"/>
    <w:rsid w:val="00F4650F"/>
    <w:rsid w:val="00F46700"/>
    <w:rsid w:val="00F46DBC"/>
    <w:rsid w:val="00F471BE"/>
    <w:rsid w:val="00F47289"/>
    <w:rsid w:val="00F4731F"/>
    <w:rsid w:val="00F4739A"/>
    <w:rsid w:val="00F47F31"/>
    <w:rsid w:val="00F50140"/>
    <w:rsid w:val="00F510C3"/>
    <w:rsid w:val="00F51A77"/>
    <w:rsid w:val="00F51A7C"/>
    <w:rsid w:val="00F51AC9"/>
    <w:rsid w:val="00F51BA5"/>
    <w:rsid w:val="00F52E7F"/>
    <w:rsid w:val="00F530B0"/>
    <w:rsid w:val="00F53346"/>
    <w:rsid w:val="00F5378D"/>
    <w:rsid w:val="00F53F16"/>
    <w:rsid w:val="00F53F98"/>
    <w:rsid w:val="00F54546"/>
    <w:rsid w:val="00F54AFB"/>
    <w:rsid w:val="00F55B26"/>
    <w:rsid w:val="00F55EC2"/>
    <w:rsid w:val="00F56CF4"/>
    <w:rsid w:val="00F56E79"/>
    <w:rsid w:val="00F574C2"/>
    <w:rsid w:val="00F57641"/>
    <w:rsid w:val="00F57B62"/>
    <w:rsid w:val="00F57DBA"/>
    <w:rsid w:val="00F60102"/>
    <w:rsid w:val="00F60252"/>
    <w:rsid w:val="00F60358"/>
    <w:rsid w:val="00F603EA"/>
    <w:rsid w:val="00F60440"/>
    <w:rsid w:val="00F608BA"/>
    <w:rsid w:val="00F60FAF"/>
    <w:rsid w:val="00F6162A"/>
    <w:rsid w:val="00F61E13"/>
    <w:rsid w:val="00F63037"/>
    <w:rsid w:val="00F6371E"/>
    <w:rsid w:val="00F63BC5"/>
    <w:rsid w:val="00F63BFA"/>
    <w:rsid w:val="00F64F97"/>
    <w:rsid w:val="00F6501A"/>
    <w:rsid w:val="00F6553B"/>
    <w:rsid w:val="00F655C7"/>
    <w:rsid w:val="00F6592D"/>
    <w:rsid w:val="00F66345"/>
    <w:rsid w:val="00F66398"/>
    <w:rsid w:val="00F665BB"/>
    <w:rsid w:val="00F66CFB"/>
    <w:rsid w:val="00F66DC1"/>
    <w:rsid w:val="00F673D9"/>
    <w:rsid w:val="00F674D3"/>
    <w:rsid w:val="00F67723"/>
    <w:rsid w:val="00F67F00"/>
    <w:rsid w:val="00F70945"/>
    <w:rsid w:val="00F71135"/>
    <w:rsid w:val="00F71255"/>
    <w:rsid w:val="00F71730"/>
    <w:rsid w:val="00F71C11"/>
    <w:rsid w:val="00F71E0C"/>
    <w:rsid w:val="00F71E8E"/>
    <w:rsid w:val="00F731E8"/>
    <w:rsid w:val="00F73F7A"/>
    <w:rsid w:val="00F74444"/>
    <w:rsid w:val="00F74C36"/>
    <w:rsid w:val="00F7516B"/>
    <w:rsid w:val="00F760B4"/>
    <w:rsid w:val="00F7612A"/>
    <w:rsid w:val="00F761C7"/>
    <w:rsid w:val="00F76428"/>
    <w:rsid w:val="00F775CA"/>
    <w:rsid w:val="00F800E2"/>
    <w:rsid w:val="00F80352"/>
    <w:rsid w:val="00F81253"/>
    <w:rsid w:val="00F81420"/>
    <w:rsid w:val="00F81AE9"/>
    <w:rsid w:val="00F81DDF"/>
    <w:rsid w:val="00F820B8"/>
    <w:rsid w:val="00F820BC"/>
    <w:rsid w:val="00F8216E"/>
    <w:rsid w:val="00F82264"/>
    <w:rsid w:val="00F826C9"/>
    <w:rsid w:val="00F82AFD"/>
    <w:rsid w:val="00F8376F"/>
    <w:rsid w:val="00F84672"/>
    <w:rsid w:val="00F85351"/>
    <w:rsid w:val="00F855F9"/>
    <w:rsid w:val="00F85A9C"/>
    <w:rsid w:val="00F86001"/>
    <w:rsid w:val="00F86474"/>
    <w:rsid w:val="00F866E7"/>
    <w:rsid w:val="00F872A1"/>
    <w:rsid w:val="00F876A8"/>
    <w:rsid w:val="00F8791F"/>
    <w:rsid w:val="00F90079"/>
    <w:rsid w:val="00F9106C"/>
    <w:rsid w:val="00F91D9A"/>
    <w:rsid w:val="00F91DB0"/>
    <w:rsid w:val="00F92151"/>
    <w:rsid w:val="00F923E3"/>
    <w:rsid w:val="00F93D81"/>
    <w:rsid w:val="00F946A4"/>
    <w:rsid w:val="00F95013"/>
    <w:rsid w:val="00F957B5"/>
    <w:rsid w:val="00F9580C"/>
    <w:rsid w:val="00F9635E"/>
    <w:rsid w:val="00F963C9"/>
    <w:rsid w:val="00F96D58"/>
    <w:rsid w:val="00F977AC"/>
    <w:rsid w:val="00F97FA5"/>
    <w:rsid w:val="00FA0671"/>
    <w:rsid w:val="00FA0CBB"/>
    <w:rsid w:val="00FA144A"/>
    <w:rsid w:val="00FA298C"/>
    <w:rsid w:val="00FA29E4"/>
    <w:rsid w:val="00FA2CB4"/>
    <w:rsid w:val="00FA2E76"/>
    <w:rsid w:val="00FA4E98"/>
    <w:rsid w:val="00FA5013"/>
    <w:rsid w:val="00FA515B"/>
    <w:rsid w:val="00FA520E"/>
    <w:rsid w:val="00FA5B50"/>
    <w:rsid w:val="00FA5BD2"/>
    <w:rsid w:val="00FA5D04"/>
    <w:rsid w:val="00FA6579"/>
    <w:rsid w:val="00FA68A9"/>
    <w:rsid w:val="00FA6A36"/>
    <w:rsid w:val="00FA6E46"/>
    <w:rsid w:val="00FA725E"/>
    <w:rsid w:val="00FA7729"/>
    <w:rsid w:val="00FA78D9"/>
    <w:rsid w:val="00FA7E47"/>
    <w:rsid w:val="00FB00E5"/>
    <w:rsid w:val="00FB0CF3"/>
    <w:rsid w:val="00FB0F4C"/>
    <w:rsid w:val="00FB1677"/>
    <w:rsid w:val="00FB2087"/>
    <w:rsid w:val="00FB238F"/>
    <w:rsid w:val="00FB2FF9"/>
    <w:rsid w:val="00FB312F"/>
    <w:rsid w:val="00FB36B5"/>
    <w:rsid w:val="00FB421E"/>
    <w:rsid w:val="00FB433C"/>
    <w:rsid w:val="00FB48AB"/>
    <w:rsid w:val="00FB5653"/>
    <w:rsid w:val="00FB5977"/>
    <w:rsid w:val="00FB6184"/>
    <w:rsid w:val="00FB6564"/>
    <w:rsid w:val="00FB65F3"/>
    <w:rsid w:val="00FB788E"/>
    <w:rsid w:val="00FB7C9C"/>
    <w:rsid w:val="00FB7CE3"/>
    <w:rsid w:val="00FB7E18"/>
    <w:rsid w:val="00FB7ECE"/>
    <w:rsid w:val="00FB7F8B"/>
    <w:rsid w:val="00FC109F"/>
    <w:rsid w:val="00FC1355"/>
    <w:rsid w:val="00FC171E"/>
    <w:rsid w:val="00FC176A"/>
    <w:rsid w:val="00FC1ADE"/>
    <w:rsid w:val="00FC25AD"/>
    <w:rsid w:val="00FC2657"/>
    <w:rsid w:val="00FC29A6"/>
    <w:rsid w:val="00FC33F1"/>
    <w:rsid w:val="00FC3401"/>
    <w:rsid w:val="00FC38CD"/>
    <w:rsid w:val="00FC3DB1"/>
    <w:rsid w:val="00FC403C"/>
    <w:rsid w:val="00FC4B09"/>
    <w:rsid w:val="00FC4DF3"/>
    <w:rsid w:val="00FC537C"/>
    <w:rsid w:val="00FC54D1"/>
    <w:rsid w:val="00FC56A6"/>
    <w:rsid w:val="00FC5701"/>
    <w:rsid w:val="00FC6224"/>
    <w:rsid w:val="00FC627A"/>
    <w:rsid w:val="00FC64E8"/>
    <w:rsid w:val="00FC6E18"/>
    <w:rsid w:val="00FC6FDB"/>
    <w:rsid w:val="00FC7447"/>
    <w:rsid w:val="00FC7EA4"/>
    <w:rsid w:val="00FD0552"/>
    <w:rsid w:val="00FD0DCC"/>
    <w:rsid w:val="00FD1080"/>
    <w:rsid w:val="00FD11BB"/>
    <w:rsid w:val="00FD128B"/>
    <w:rsid w:val="00FD19CE"/>
    <w:rsid w:val="00FD2620"/>
    <w:rsid w:val="00FD26C8"/>
    <w:rsid w:val="00FD283D"/>
    <w:rsid w:val="00FD28EA"/>
    <w:rsid w:val="00FD309B"/>
    <w:rsid w:val="00FD3865"/>
    <w:rsid w:val="00FD3EC6"/>
    <w:rsid w:val="00FD49AF"/>
    <w:rsid w:val="00FD5234"/>
    <w:rsid w:val="00FD5605"/>
    <w:rsid w:val="00FD5D64"/>
    <w:rsid w:val="00FD630B"/>
    <w:rsid w:val="00FD6F9C"/>
    <w:rsid w:val="00FD7078"/>
    <w:rsid w:val="00FD73FA"/>
    <w:rsid w:val="00FD7858"/>
    <w:rsid w:val="00FD79DF"/>
    <w:rsid w:val="00FD7D5C"/>
    <w:rsid w:val="00FD7FCF"/>
    <w:rsid w:val="00FE00DB"/>
    <w:rsid w:val="00FE0803"/>
    <w:rsid w:val="00FE0FFB"/>
    <w:rsid w:val="00FE11AB"/>
    <w:rsid w:val="00FE1FB8"/>
    <w:rsid w:val="00FE23B7"/>
    <w:rsid w:val="00FE2E75"/>
    <w:rsid w:val="00FE309E"/>
    <w:rsid w:val="00FE3263"/>
    <w:rsid w:val="00FE33D7"/>
    <w:rsid w:val="00FE532F"/>
    <w:rsid w:val="00FE714C"/>
    <w:rsid w:val="00FE7219"/>
    <w:rsid w:val="00FE7A2B"/>
    <w:rsid w:val="00FE7D1A"/>
    <w:rsid w:val="00FE7DC0"/>
    <w:rsid w:val="00FF0DA2"/>
    <w:rsid w:val="00FF0FA3"/>
    <w:rsid w:val="00FF1038"/>
    <w:rsid w:val="00FF1559"/>
    <w:rsid w:val="00FF1EA0"/>
    <w:rsid w:val="00FF1ECB"/>
    <w:rsid w:val="00FF21EB"/>
    <w:rsid w:val="00FF3B39"/>
    <w:rsid w:val="00FF3F65"/>
    <w:rsid w:val="00FF4147"/>
    <w:rsid w:val="00FF46BF"/>
    <w:rsid w:val="00FF4792"/>
    <w:rsid w:val="00FF4918"/>
    <w:rsid w:val="00FF4A85"/>
    <w:rsid w:val="00FF51A5"/>
    <w:rsid w:val="00FF528F"/>
    <w:rsid w:val="00FF52DB"/>
    <w:rsid w:val="00FF57C3"/>
    <w:rsid w:val="00FF5CEC"/>
    <w:rsid w:val="00FF5E04"/>
    <w:rsid w:val="00FF6014"/>
    <w:rsid w:val="00FF6575"/>
    <w:rsid w:val="00FF6772"/>
    <w:rsid w:val="00FF777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962EB4"/>
  <w15:docId w15:val="{089C304D-2D8F-4058-BA96-D2758B0C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1" w:defUIPriority="99" w:defSemiHidden="0" w:defUnhideWhenUsed="0" w:defQFormat="0" w:count="371">
    <w:lsdException w:name="Normal" w:locked="0"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0" w:semiHidden="1" w:uiPriority="0" w:unhideWhenUsed="1"/>
    <w:lsdException w:name="Strong" w:semiHidden="1" w:uiPriority="22" w:unhideWhenUsed="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B07"/>
    <w:pPr>
      <w:spacing w:after="120"/>
    </w:pPr>
    <w:rPr>
      <w:rFonts w:ascii="Book Antiqua" w:hAnsi="Book Antiqua"/>
      <w:sz w:val="22"/>
      <w:szCs w:val="24"/>
    </w:rPr>
  </w:style>
  <w:style w:type="paragraph" w:styleId="Rubrik1">
    <w:name w:val="heading 1"/>
    <w:basedOn w:val="Normal"/>
    <w:next w:val="Normal"/>
    <w:link w:val="Rubrik1Char"/>
    <w:qFormat/>
    <w:locked/>
    <w:rsid w:val="0068786B"/>
    <w:pPr>
      <w:keepNext/>
      <w:pageBreakBefore/>
      <w:spacing w:after="180"/>
      <w:outlineLvl w:val="0"/>
    </w:pPr>
    <w:rPr>
      <w:rFonts w:ascii="Arial Narrow" w:hAnsi="Arial Narrow" w:cs="Arial"/>
      <w:bCs/>
      <w:spacing w:val="10"/>
      <w:sz w:val="36"/>
      <w:szCs w:val="32"/>
    </w:rPr>
  </w:style>
  <w:style w:type="paragraph" w:styleId="Rubrik2">
    <w:name w:val="heading 2"/>
    <w:basedOn w:val="Normal"/>
    <w:next w:val="Normal"/>
    <w:link w:val="Rubrik2Char"/>
    <w:qFormat/>
    <w:locked/>
    <w:rsid w:val="0086194E"/>
    <w:pPr>
      <w:keepNext/>
      <w:spacing w:before="360" w:line="240" w:lineRule="exact"/>
      <w:outlineLvl w:val="1"/>
    </w:pPr>
    <w:rPr>
      <w:rFonts w:ascii="Arial" w:hAnsi="Arial" w:cs="Arial"/>
      <w:b/>
      <w:bCs/>
      <w:iCs/>
      <w:szCs w:val="28"/>
    </w:rPr>
  </w:style>
  <w:style w:type="paragraph" w:styleId="Rubrik3">
    <w:name w:val="heading 3"/>
    <w:basedOn w:val="Normal"/>
    <w:next w:val="Normal"/>
    <w:link w:val="Rubrik3Char"/>
    <w:unhideWhenUsed/>
    <w:qFormat/>
    <w:locked/>
    <w:rsid w:val="0086194E"/>
    <w:pPr>
      <w:keepNext/>
      <w:spacing w:before="360" w:line="240" w:lineRule="exact"/>
      <w:outlineLvl w:val="2"/>
    </w:pPr>
    <w:rPr>
      <w:rFonts w:ascii="Arial" w:hAnsi="Arial" w:cs="Arial"/>
      <w:b/>
      <w:bCs/>
      <w:w w:val="90"/>
      <w:szCs w:val="26"/>
    </w:rPr>
  </w:style>
  <w:style w:type="paragraph" w:styleId="Rubrik4">
    <w:name w:val="heading 4"/>
    <w:basedOn w:val="Normal"/>
    <w:next w:val="Normal"/>
    <w:link w:val="Rubrik4Char"/>
    <w:uiPriority w:val="9"/>
    <w:semiHidden/>
    <w:qFormat/>
    <w:locked/>
    <w:rsid w:val="0086194E"/>
    <w:pPr>
      <w:keepNext/>
      <w:spacing w:before="360" w:line="240" w:lineRule="exact"/>
      <w:outlineLvl w:val="3"/>
    </w:pPr>
    <w:rPr>
      <w:rFonts w:ascii="Arial" w:eastAsiaTheme="majorEastAsia" w:hAnsi="Arial" w:cstheme="majorBidi"/>
      <w:b/>
      <w:bCs/>
      <w:i/>
      <w:iCs/>
      <w:w w:val="90"/>
    </w:rPr>
  </w:style>
  <w:style w:type="paragraph" w:styleId="Rubrik5">
    <w:name w:val="heading 5"/>
    <w:basedOn w:val="Normal"/>
    <w:next w:val="Normal"/>
    <w:link w:val="Rubrik5Char"/>
    <w:semiHidden/>
    <w:qFormat/>
    <w:locked/>
    <w:rsid w:val="00934688"/>
    <w:pPr>
      <w:spacing w:before="240" w:after="60"/>
      <w:jc w:val="both"/>
      <w:outlineLvl w:val="4"/>
    </w:pPr>
    <w:rPr>
      <w:rFonts w:ascii="Arial" w:hAnsi="Arial"/>
      <w:szCs w:val="20"/>
      <w:lang w:eastAsia="fr-BE"/>
    </w:rPr>
  </w:style>
  <w:style w:type="paragraph" w:styleId="Rubrik6">
    <w:name w:val="heading 6"/>
    <w:basedOn w:val="Normal"/>
    <w:next w:val="Normal"/>
    <w:link w:val="Rubrik6Char"/>
    <w:semiHidden/>
    <w:qFormat/>
    <w:locked/>
    <w:rsid w:val="00934688"/>
    <w:pPr>
      <w:spacing w:before="240" w:after="60"/>
      <w:jc w:val="both"/>
      <w:outlineLvl w:val="5"/>
    </w:pPr>
    <w:rPr>
      <w:rFonts w:ascii="Arial" w:hAnsi="Arial"/>
      <w:i/>
      <w:szCs w:val="20"/>
      <w:lang w:eastAsia="fr-BE"/>
    </w:rPr>
  </w:style>
  <w:style w:type="paragraph" w:styleId="Rubrik7">
    <w:name w:val="heading 7"/>
    <w:basedOn w:val="Normal"/>
    <w:next w:val="Normal"/>
    <w:link w:val="Rubrik7Char"/>
    <w:semiHidden/>
    <w:qFormat/>
    <w:locked/>
    <w:rsid w:val="00934688"/>
    <w:pPr>
      <w:spacing w:before="240" w:after="60"/>
      <w:jc w:val="both"/>
      <w:outlineLvl w:val="6"/>
    </w:pPr>
    <w:rPr>
      <w:rFonts w:ascii="Arial" w:hAnsi="Arial"/>
      <w:sz w:val="20"/>
      <w:szCs w:val="20"/>
      <w:lang w:eastAsia="fr-BE"/>
    </w:rPr>
  </w:style>
  <w:style w:type="paragraph" w:styleId="Rubrik8">
    <w:name w:val="heading 8"/>
    <w:basedOn w:val="Normal"/>
    <w:next w:val="Normal"/>
    <w:link w:val="Rubrik8Char"/>
    <w:semiHidden/>
    <w:qFormat/>
    <w:locked/>
    <w:rsid w:val="00934688"/>
    <w:pPr>
      <w:spacing w:before="240" w:after="60"/>
      <w:jc w:val="both"/>
      <w:outlineLvl w:val="7"/>
    </w:pPr>
    <w:rPr>
      <w:rFonts w:ascii="Arial" w:hAnsi="Arial"/>
      <w:i/>
      <w:sz w:val="20"/>
      <w:szCs w:val="20"/>
      <w:lang w:eastAsia="fr-BE"/>
    </w:rPr>
  </w:style>
  <w:style w:type="paragraph" w:styleId="Rubrik9">
    <w:name w:val="heading 9"/>
    <w:basedOn w:val="Normal"/>
    <w:next w:val="Normal"/>
    <w:link w:val="Rubrik9Char"/>
    <w:semiHidden/>
    <w:qFormat/>
    <w:locked/>
    <w:rsid w:val="00934688"/>
    <w:pPr>
      <w:spacing w:before="240" w:after="60"/>
      <w:jc w:val="both"/>
      <w:outlineLvl w:val="8"/>
    </w:pPr>
    <w:rPr>
      <w:rFonts w:ascii="Arial" w:hAnsi="Arial"/>
      <w:i/>
      <w:sz w:val="18"/>
      <w:szCs w:val="20"/>
      <w:lang w:eastAsia="fr-B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80-OmslagUnderrubrik">
    <w:name w:val="AV80 - Omslag Underrubrik"/>
    <w:next w:val="AV11-TextFreskrift"/>
    <w:rsid w:val="00726D4B"/>
    <w:pPr>
      <w:spacing w:line="300" w:lineRule="exact"/>
    </w:pPr>
    <w:rPr>
      <w:rFonts w:ascii="Arial" w:hAnsi="Arial"/>
      <w:w w:val="90"/>
      <w:sz w:val="24"/>
      <w:szCs w:val="24"/>
    </w:rPr>
  </w:style>
  <w:style w:type="paragraph" w:styleId="Fotnotstext">
    <w:name w:val="footnote text"/>
    <w:basedOn w:val="AV80-Fotnot"/>
    <w:link w:val="FotnotstextChar"/>
    <w:semiHidden/>
    <w:locked/>
    <w:rsid w:val="00324752"/>
    <w:rPr>
      <w:szCs w:val="20"/>
    </w:rPr>
  </w:style>
  <w:style w:type="character" w:styleId="Fotnotsreferens">
    <w:name w:val="footnote reference"/>
    <w:semiHidden/>
    <w:unhideWhenUsed/>
    <w:locked/>
    <w:rsid w:val="00324752"/>
    <w:rPr>
      <w:vertAlign w:val="superscript"/>
    </w:rPr>
  </w:style>
  <w:style w:type="paragraph" w:customStyle="1" w:styleId="AV01-Rubrik1Avdelning">
    <w:name w:val="AV01 - Rubrik 1 Avdelning"/>
    <w:basedOn w:val="Normal"/>
    <w:next w:val="AV11-TextFreskrift"/>
    <w:link w:val="AV01-Rubrik1AvdelningChar"/>
    <w:autoRedefine/>
    <w:qFormat/>
    <w:rsid w:val="00B5529D"/>
    <w:pPr>
      <w:keepNext/>
      <w:pageBreakBefore/>
      <w:spacing w:before="240" w:after="240"/>
      <w:outlineLvl w:val="0"/>
    </w:pPr>
    <w:rPr>
      <w:rFonts w:ascii="Arial Narrow" w:hAnsi="Arial Narrow"/>
      <w:b/>
      <w:spacing w:val="10"/>
      <w:sz w:val="36"/>
    </w:rPr>
  </w:style>
  <w:style w:type="paragraph" w:customStyle="1" w:styleId="AV90-RubrikAFS-rubrik">
    <w:name w:val="AV90 - Rubrik AFS-rubrik"/>
    <w:next w:val="Normal"/>
    <w:rsid w:val="007A4B39"/>
    <w:pPr>
      <w:keepNext/>
      <w:suppressAutoHyphens/>
      <w:spacing w:before="240" w:after="120" w:line="280" w:lineRule="exact"/>
    </w:pPr>
    <w:rPr>
      <w:rFonts w:ascii="Arial" w:hAnsi="Arial"/>
      <w:b/>
      <w:w w:val="90"/>
      <w:sz w:val="28"/>
      <w:szCs w:val="28"/>
    </w:rPr>
  </w:style>
  <w:style w:type="table" w:styleId="Tabellrutnt">
    <w:name w:val="Table Grid"/>
    <w:basedOn w:val="Normaltabell"/>
    <w:locked/>
    <w:rsid w:val="0032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21-TextUnderskrift">
    <w:name w:val="AV21 - Text Underskrift"/>
    <w:basedOn w:val="Normal"/>
    <w:rsid w:val="004F413F"/>
    <w:pPr>
      <w:tabs>
        <w:tab w:val="left" w:pos="1985"/>
        <w:tab w:val="left" w:pos="4423"/>
      </w:tabs>
      <w:spacing w:before="480" w:line="240" w:lineRule="exact"/>
    </w:pPr>
    <w:rPr>
      <w:szCs w:val="19"/>
    </w:rPr>
  </w:style>
  <w:style w:type="table" w:styleId="Tabellrutnt1">
    <w:name w:val="Table Grid 1"/>
    <w:basedOn w:val="Normaltabell"/>
    <w:locked/>
    <w:rsid w:val="003247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Innehll2">
    <w:name w:val="toc 2"/>
    <w:autoRedefine/>
    <w:uiPriority w:val="39"/>
    <w:unhideWhenUsed/>
    <w:locked/>
    <w:rsid w:val="00B265FD"/>
    <w:pPr>
      <w:tabs>
        <w:tab w:val="right" w:leader="dot" w:pos="6384"/>
      </w:tabs>
      <w:spacing w:before="60" w:after="60"/>
      <w:ind w:left="238"/>
    </w:pPr>
    <w:rPr>
      <w:rFonts w:ascii="Book Antiqua" w:hAnsi="Book Antiqua"/>
      <w:sz w:val="19"/>
      <w:szCs w:val="19"/>
    </w:rPr>
  </w:style>
  <w:style w:type="paragraph" w:styleId="Innehll1">
    <w:name w:val="toc 1"/>
    <w:basedOn w:val="Normal"/>
    <w:autoRedefine/>
    <w:uiPriority w:val="39"/>
    <w:unhideWhenUsed/>
    <w:locked/>
    <w:rsid w:val="00915534"/>
    <w:pPr>
      <w:tabs>
        <w:tab w:val="right" w:leader="dot" w:pos="6384"/>
      </w:tabs>
      <w:spacing w:before="60" w:after="60"/>
      <w:contextualSpacing/>
    </w:pPr>
    <w:rPr>
      <w:sz w:val="20"/>
      <w:szCs w:val="19"/>
    </w:rPr>
  </w:style>
  <w:style w:type="paragraph" w:styleId="Innehll3">
    <w:name w:val="toc 3"/>
    <w:basedOn w:val="AV11-TextFreskrift"/>
    <w:link w:val="Innehll3Char"/>
    <w:autoRedefine/>
    <w:uiPriority w:val="39"/>
    <w:unhideWhenUsed/>
    <w:locked/>
    <w:rsid w:val="00FC403C"/>
    <w:pPr>
      <w:tabs>
        <w:tab w:val="right" w:leader="dot" w:pos="6384"/>
      </w:tabs>
      <w:spacing w:before="60" w:after="60"/>
      <w:ind w:left="442"/>
      <w:contextualSpacing/>
    </w:pPr>
    <w:rPr>
      <w:sz w:val="19"/>
    </w:rPr>
  </w:style>
  <w:style w:type="character" w:customStyle="1" w:styleId="Innehll3Char">
    <w:name w:val="Innehåll 3 Char"/>
    <w:link w:val="Innehll3"/>
    <w:uiPriority w:val="39"/>
    <w:rsid w:val="00FC403C"/>
    <w:rPr>
      <w:rFonts w:ascii="Book Antiqua" w:hAnsi="Book Antiqua"/>
      <w:sz w:val="19"/>
      <w:szCs w:val="19"/>
    </w:rPr>
  </w:style>
  <w:style w:type="paragraph" w:styleId="Index1">
    <w:name w:val="index 1"/>
    <w:basedOn w:val="Normal"/>
    <w:next w:val="Normal"/>
    <w:autoRedefine/>
    <w:semiHidden/>
    <w:locked/>
    <w:rsid w:val="00324752"/>
    <w:pPr>
      <w:ind w:left="240" w:hanging="240"/>
    </w:pPr>
  </w:style>
  <w:style w:type="paragraph" w:customStyle="1" w:styleId="AV80-OmslagTitel">
    <w:name w:val="AV80 - Omslag Titel"/>
    <w:rsid w:val="00726D4B"/>
    <w:rPr>
      <w:rFonts w:ascii="Arial" w:hAnsi="Arial" w:cs="Arial"/>
      <w:bCs/>
      <w:sz w:val="50"/>
      <w:szCs w:val="48"/>
    </w:rPr>
  </w:style>
  <w:style w:type="paragraph" w:customStyle="1" w:styleId="AV11-TextFreskrift">
    <w:name w:val="AV11 - Text Föreskrift"/>
    <w:basedOn w:val="Normal"/>
    <w:next w:val="Normal"/>
    <w:qFormat/>
    <w:rsid w:val="00D357D8"/>
    <w:pPr>
      <w:tabs>
        <w:tab w:val="left" w:pos="425"/>
      </w:tabs>
      <w:spacing w:after="0"/>
    </w:pPr>
    <w:rPr>
      <w:szCs w:val="19"/>
    </w:rPr>
  </w:style>
  <w:style w:type="paragraph" w:customStyle="1" w:styleId="AV80-Fotnot">
    <w:name w:val="AV80 - Fotnot"/>
    <w:basedOn w:val="Normal"/>
    <w:rsid w:val="004F413F"/>
    <w:rPr>
      <w:sz w:val="18"/>
    </w:rPr>
  </w:style>
  <w:style w:type="paragraph" w:styleId="Ballongtext">
    <w:name w:val="Balloon Text"/>
    <w:basedOn w:val="Normal"/>
    <w:link w:val="BallongtextChar"/>
    <w:uiPriority w:val="99"/>
    <w:semiHidden/>
    <w:unhideWhenUsed/>
    <w:locked/>
    <w:rsid w:val="004F2319"/>
    <w:rPr>
      <w:rFonts w:ascii="Tahoma" w:hAnsi="Tahoma" w:cs="Tahoma"/>
      <w:sz w:val="16"/>
      <w:szCs w:val="16"/>
    </w:rPr>
  </w:style>
  <w:style w:type="character" w:customStyle="1" w:styleId="BallongtextChar">
    <w:name w:val="Ballongtext Char"/>
    <w:basedOn w:val="Standardstycketeckensnitt"/>
    <w:link w:val="Ballongtext"/>
    <w:uiPriority w:val="99"/>
    <w:semiHidden/>
    <w:rsid w:val="004F2319"/>
    <w:rPr>
      <w:rFonts w:ascii="Tahoma" w:hAnsi="Tahoma" w:cs="Tahoma"/>
      <w:sz w:val="16"/>
      <w:szCs w:val="16"/>
    </w:rPr>
  </w:style>
  <w:style w:type="character" w:customStyle="1" w:styleId="Rubrik4Char">
    <w:name w:val="Rubrik 4 Char"/>
    <w:basedOn w:val="Standardstycketeckensnitt"/>
    <w:link w:val="Rubrik4"/>
    <w:uiPriority w:val="9"/>
    <w:semiHidden/>
    <w:rsid w:val="00822D13"/>
    <w:rPr>
      <w:rFonts w:ascii="Arial" w:eastAsiaTheme="majorEastAsia" w:hAnsi="Arial" w:cstheme="majorBidi"/>
      <w:b/>
      <w:bCs/>
      <w:i/>
      <w:iCs/>
      <w:w w:val="90"/>
      <w:sz w:val="22"/>
      <w:szCs w:val="24"/>
    </w:rPr>
  </w:style>
  <w:style w:type="paragraph" w:customStyle="1" w:styleId="AV17-TextTabellfigurrubrik">
    <w:name w:val="AV17 - Text Tabell/figurrubrik"/>
    <w:rsid w:val="004B5723"/>
    <w:pPr>
      <w:suppressAutoHyphens/>
    </w:pPr>
    <w:rPr>
      <w:rFonts w:ascii="Book Antiqua" w:hAnsi="Book Antiqua"/>
      <w:b/>
      <w:sz w:val="18"/>
      <w:szCs w:val="18"/>
      <w:lang w:val="en-GB"/>
    </w:rPr>
  </w:style>
  <w:style w:type="paragraph" w:customStyle="1" w:styleId="AV18-TextTabelltext">
    <w:name w:val="AV18 - Text Tabelltext"/>
    <w:rsid w:val="0003552B"/>
    <w:rPr>
      <w:rFonts w:ascii="Book Antiqua" w:hAnsi="Book Antiqua"/>
      <w:color w:val="000000" w:themeColor="text1"/>
      <w:sz w:val="18"/>
    </w:rPr>
  </w:style>
  <w:style w:type="paragraph" w:customStyle="1" w:styleId="AV15-TextDefinitioner">
    <w:name w:val="AV15 - Text Definitioner"/>
    <w:basedOn w:val="Normal"/>
    <w:rsid w:val="002933A3"/>
    <w:pPr>
      <w:spacing w:before="60" w:after="60"/>
    </w:pPr>
  </w:style>
  <w:style w:type="paragraph" w:customStyle="1" w:styleId="AV03-Rubrik3medavdelning">
    <w:name w:val="AV03 - Rubrik 3 med avdelning"/>
    <w:basedOn w:val="Normal"/>
    <w:next w:val="AV11-TextFreskrift"/>
    <w:qFormat/>
    <w:rsid w:val="005D63B9"/>
    <w:pPr>
      <w:keepNext/>
      <w:spacing w:before="120" w:after="60"/>
      <w:outlineLvl w:val="2"/>
    </w:pPr>
    <w:rPr>
      <w:rFonts w:ascii="Arial Narrow" w:hAnsi="Arial Narrow"/>
      <w:b/>
      <w:noProof/>
      <w:spacing w:val="10"/>
      <w:sz w:val="26"/>
    </w:rPr>
  </w:style>
  <w:style w:type="paragraph" w:customStyle="1" w:styleId="AV04-Rubrik4">
    <w:name w:val="AV04 - Rubrik 4"/>
    <w:basedOn w:val="AV03-Rubrik3medavdelning"/>
    <w:next w:val="Normal"/>
    <w:qFormat/>
    <w:rsid w:val="007F3B14"/>
    <w:pPr>
      <w:suppressAutoHyphens/>
      <w:outlineLvl w:val="9"/>
    </w:pPr>
    <w:rPr>
      <w:sz w:val="22"/>
      <w:szCs w:val="19"/>
    </w:rPr>
  </w:style>
  <w:style w:type="paragraph" w:customStyle="1" w:styleId="AV13-TextAR">
    <w:name w:val="AV13 - Text AR"/>
    <w:basedOn w:val="Normal"/>
    <w:next w:val="Normal"/>
    <w:rsid w:val="005E3D0B"/>
    <w:pPr>
      <w:spacing w:after="0"/>
      <w:ind w:left="510"/>
    </w:pPr>
  </w:style>
  <w:style w:type="paragraph" w:customStyle="1" w:styleId="AV91-SidfotVnster">
    <w:name w:val="AV91 - Sidfot Vänster"/>
    <w:basedOn w:val="Normal"/>
    <w:autoRedefine/>
    <w:qFormat/>
    <w:rsid w:val="005B276D"/>
    <w:pPr>
      <w:tabs>
        <w:tab w:val="center" w:pos="4536"/>
        <w:tab w:val="right" w:pos="9072"/>
      </w:tabs>
      <w:spacing w:before="120"/>
    </w:pPr>
    <w:rPr>
      <w:szCs w:val="19"/>
    </w:rPr>
  </w:style>
  <w:style w:type="paragraph" w:customStyle="1" w:styleId="AV50-TextBilagenummer">
    <w:name w:val="AV50 - Text Bilagenummer"/>
    <w:basedOn w:val="Normal"/>
    <w:next w:val="Normal"/>
    <w:qFormat/>
    <w:rsid w:val="00B34B0A"/>
    <w:pPr>
      <w:jc w:val="right"/>
    </w:pPr>
    <w:rPr>
      <w:i/>
    </w:rPr>
  </w:style>
  <w:style w:type="paragraph" w:customStyle="1" w:styleId="AV07-RubrikInnehllsfrteckning">
    <w:name w:val="AV07 - Rubrik Innehållsförteckning"/>
    <w:basedOn w:val="AV03-Rubrik3medavdelning"/>
    <w:next w:val="Normal"/>
    <w:qFormat/>
    <w:rsid w:val="00353312"/>
    <w:pPr>
      <w:outlineLvl w:val="9"/>
    </w:pPr>
  </w:style>
  <w:style w:type="paragraph" w:customStyle="1" w:styleId="AV80-SidhuvudAFSVnster">
    <w:name w:val="AV80 - Sidhuvud AFS Vänster"/>
    <w:basedOn w:val="Normal"/>
    <w:next w:val="Normal"/>
    <w:autoRedefine/>
    <w:rsid w:val="00B30A7B"/>
    <w:pPr>
      <w:spacing w:after="0"/>
    </w:pPr>
    <w:rPr>
      <w:b/>
    </w:rPr>
  </w:style>
  <w:style w:type="paragraph" w:customStyle="1" w:styleId="AV03-Rubrik3Bilaga">
    <w:name w:val="AV03 - Rubrik 3 Bilaga"/>
    <w:basedOn w:val="AV03-Rubrik3medavdelning"/>
    <w:next w:val="Normal"/>
    <w:qFormat/>
    <w:rsid w:val="00E829F9"/>
    <w:pPr>
      <w:outlineLvl w:val="9"/>
    </w:pPr>
  </w:style>
  <w:style w:type="paragraph" w:customStyle="1" w:styleId="AV04-Rubrik4Bilaga">
    <w:name w:val="AV04 - Rubrik 4 Bilaga"/>
    <w:basedOn w:val="AV04-Rubrik4"/>
    <w:next w:val="Normal"/>
    <w:qFormat/>
    <w:rsid w:val="00E829F9"/>
  </w:style>
  <w:style w:type="paragraph" w:customStyle="1" w:styleId="AV80-SidhuvudAFSHger">
    <w:name w:val="AV80 - Sidhuvud AFS Höger"/>
    <w:basedOn w:val="Normal"/>
    <w:qFormat/>
    <w:rsid w:val="004731BA"/>
    <w:pPr>
      <w:spacing w:after="0"/>
      <w:jc w:val="right"/>
    </w:pPr>
    <w:rPr>
      <w:b/>
    </w:rPr>
  </w:style>
  <w:style w:type="paragraph" w:customStyle="1" w:styleId="AV09-RubrikAR">
    <w:name w:val="AV09 - Rubrik AR"/>
    <w:basedOn w:val="Normal"/>
    <w:next w:val="AV13-TextAR"/>
    <w:qFormat/>
    <w:rsid w:val="005D6281"/>
    <w:pPr>
      <w:keepNext/>
      <w:suppressAutoHyphens/>
      <w:spacing w:after="0"/>
      <w:ind w:left="510"/>
    </w:pPr>
    <w:rPr>
      <w:b/>
    </w:rPr>
  </w:style>
  <w:style w:type="paragraph" w:customStyle="1" w:styleId="AV95-Listamedmellanrum">
    <w:name w:val="AV95 - Lista med mellanrum"/>
    <w:basedOn w:val="Normal"/>
    <w:qFormat/>
    <w:rsid w:val="00CB188E"/>
    <w:pPr>
      <w:numPr>
        <w:numId w:val="1"/>
      </w:numPr>
      <w:suppressAutoHyphens/>
    </w:pPr>
  </w:style>
  <w:style w:type="character" w:customStyle="1" w:styleId="FotnotstextChar">
    <w:name w:val="Fotnotstext Char"/>
    <w:basedOn w:val="Standardstycketeckensnitt"/>
    <w:link w:val="Fotnotstext"/>
    <w:semiHidden/>
    <w:rsid w:val="00DD3E5B"/>
    <w:rPr>
      <w:rFonts w:ascii="Book Antiqua" w:hAnsi="Book Antiqua"/>
      <w:sz w:val="18"/>
    </w:rPr>
  </w:style>
  <w:style w:type="character" w:customStyle="1" w:styleId="Rubrik5Char">
    <w:name w:val="Rubrik 5 Char"/>
    <w:basedOn w:val="Standardstycketeckensnitt"/>
    <w:link w:val="Rubrik5"/>
    <w:semiHidden/>
    <w:rsid w:val="00822D13"/>
    <w:rPr>
      <w:rFonts w:ascii="Arial" w:hAnsi="Arial"/>
      <w:sz w:val="22"/>
      <w:lang w:eastAsia="fr-BE"/>
    </w:rPr>
  </w:style>
  <w:style w:type="character" w:customStyle="1" w:styleId="Rubrik6Char">
    <w:name w:val="Rubrik 6 Char"/>
    <w:basedOn w:val="Standardstycketeckensnitt"/>
    <w:link w:val="Rubrik6"/>
    <w:semiHidden/>
    <w:rsid w:val="00822D13"/>
    <w:rPr>
      <w:rFonts w:ascii="Arial" w:hAnsi="Arial"/>
      <w:i/>
      <w:sz w:val="22"/>
      <w:lang w:eastAsia="fr-BE"/>
    </w:rPr>
  </w:style>
  <w:style w:type="character" w:customStyle="1" w:styleId="Rubrik7Char">
    <w:name w:val="Rubrik 7 Char"/>
    <w:basedOn w:val="Standardstycketeckensnitt"/>
    <w:link w:val="Rubrik7"/>
    <w:semiHidden/>
    <w:rsid w:val="00822D13"/>
    <w:rPr>
      <w:rFonts w:ascii="Arial" w:hAnsi="Arial"/>
      <w:lang w:eastAsia="fr-BE"/>
    </w:rPr>
  </w:style>
  <w:style w:type="character" w:customStyle="1" w:styleId="Rubrik8Char">
    <w:name w:val="Rubrik 8 Char"/>
    <w:basedOn w:val="Standardstycketeckensnitt"/>
    <w:link w:val="Rubrik8"/>
    <w:semiHidden/>
    <w:rsid w:val="00822D13"/>
    <w:rPr>
      <w:rFonts w:ascii="Arial" w:hAnsi="Arial"/>
      <w:i/>
      <w:lang w:eastAsia="fr-BE"/>
    </w:rPr>
  </w:style>
  <w:style w:type="character" w:customStyle="1" w:styleId="Rubrik9Char">
    <w:name w:val="Rubrik 9 Char"/>
    <w:basedOn w:val="Standardstycketeckensnitt"/>
    <w:link w:val="Rubrik9"/>
    <w:semiHidden/>
    <w:rsid w:val="00822D13"/>
    <w:rPr>
      <w:rFonts w:ascii="Arial" w:hAnsi="Arial"/>
      <w:i/>
      <w:sz w:val="18"/>
      <w:lang w:eastAsia="fr-BE"/>
    </w:rPr>
  </w:style>
  <w:style w:type="character" w:styleId="Sidnummer">
    <w:name w:val="page number"/>
    <w:basedOn w:val="Standardstycketeckensnitt"/>
    <w:semiHidden/>
    <w:locked/>
    <w:rsid w:val="00934688"/>
  </w:style>
  <w:style w:type="paragraph" w:styleId="Punktlista">
    <w:name w:val="List Bullet"/>
    <w:basedOn w:val="Normal"/>
    <w:autoRedefine/>
    <w:semiHidden/>
    <w:locked/>
    <w:rsid w:val="00934688"/>
    <w:pPr>
      <w:tabs>
        <w:tab w:val="num" w:pos="360"/>
      </w:tabs>
      <w:spacing w:after="0"/>
      <w:ind w:left="360" w:hanging="360"/>
    </w:pPr>
    <w:rPr>
      <w:szCs w:val="20"/>
    </w:rPr>
  </w:style>
  <w:style w:type="paragraph" w:styleId="Makrotext">
    <w:name w:val="macro"/>
    <w:link w:val="MakrotextChar"/>
    <w:semiHidden/>
    <w:locked/>
    <w:rsid w:val="00934688"/>
    <w:pPr>
      <w:tabs>
        <w:tab w:val="left" w:pos="480"/>
        <w:tab w:val="left" w:pos="960"/>
        <w:tab w:val="left" w:pos="1440"/>
        <w:tab w:val="left" w:pos="1920"/>
        <w:tab w:val="left" w:pos="2400"/>
        <w:tab w:val="left" w:pos="2880"/>
        <w:tab w:val="left" w:pos="3360"/>
        <w:tab w:val="left" w:pos="3840"/>
        <w:tab w:val="left" w:pos="4320"/>
      </w:tabs>
      <w:ind w:left="1985"/>
    </w:pPr>
    <w:rPr>
      <w:rFonts w:ascii="Courier New" w:hAnsi="Courier New"/>
    </w:rPr>
  </w:style>
  <w:style w:type="character" w:customStyle="1" w:styleId="MakrotextChar">
    <w:name w:val="Makrotext Char"/>
    <w:basedOn w:val="Standardstycketeckensnitt"/>
    <w:link w:val="Makrotext"/>
    <w:semiHidden/>
    <w:rsid w:val="00934688"/>
    <w:rPr>
      <w:rFonts w:ascii="Courier New" w:hAnsi="Courier New"/>
    </w:rPr>
  </w:style>
  <w:style w:type="paragraph" w:styleId="Innehll4">
    <w:name w:val="toc 4"/>
    <w:basedOn w:val="Innehll3"/>
    <w:next w:val="Normal"/>
    <w:link w:val="Innehll4Char"/>
    <w:autoRedefine/>
    <w:uiPriority w:val="39"/>
    <w:locked/>
    <w:rsid w:val="00FC403C"/>
    <w:pPr>
      <w:spacing w:before="120"/>
      <w:ind w:left="658"/>
      <w:outlineLvl w:val="3"/>
    </w:pPr>
    <w:rPr>
      <w:sz w:val="22"/>
      <w:szCs w:val="20"/>
    </w:rPr>
  </w:style>
  <w:style w:type="paragraph" w:styleId="Innehll5">
    <w:name w:val="toc 5"/>
    <w:basedOn w:val="Normal"/>
    <w:next w:val="Normal"/>
    <w:autoRedefine/>
    <w:uiPriority w:val="39"/>
    <w:locked/>
    <w:rsid w:val="00934688"/>
    <w:pPr>
      <w:spacing w:after="0"/>
      <w:ind w:left="880"/>
    </w:pPr>
    <w:rPr>
      <w:rFonts w:asciiTheme="minorHAnsi" w:hAnsiTheme="minorHAnsi"/>
      <w:sz w:val="20"/>
      <w:szCs w:val="20"/>
    </w:rPr>
  </w:style>
  <w:style w:type="paragraph" w:styleId="Innehll6">
    <w:name w:val="toc 6"/>
    <w:basedOn w:val="Normal"/>
    <w:next w:val="Normal"/>
    <w:autoRedefine/>
    <w:uiPriority w:val="39"/>
    <w:locked/>
    <w:rsid w:val="00934688"/>
    <w:pPr>
      <w:spacing w:after="0"/>
      <w:ind w:left="1100"/>
    </w:pPr>
    <w:rPr>
      <w:rFonts w:asciiTheme="minorHAnsi" w:hAnsiTheme="minorHAnsi"/>
      <w:sz w:val="20"/>
      <w:szCs w:val="20"/>
    </w:rPr>
  </w:style>
  <w:style w:type="paragraph" w:styleId="Innehll7">
    <w:name w:val="toc 7"/>
    <w:basedOn w:val="Normal"/>
    <w:next w:val="Normal"/>
    <w:autoRedefine/>
    <w:uiPriority w:val="39"/>
    <w:locked/>
    <w:rsid w:val="00934688"/>
    <w:pPr>
      <w:spacing w:after="0"/>
      <w:ind w:left="1320"/>
    </w:pPr>
    <w:rPr>
      <w:rFonts w:asciiTheme="minorHAnsi" w:hAnsiTheme="minorHAnsi"/>
      <w:sz w:val="20"/>
      <w:szCs w:val="20"/>
    </w:rPr>
  </w:style>
  <w:style w:type="paragraph" w:styleId="Innehll8">
    <w:name w:val="toc 8"/>
    <w:basedOn w:val="Normal"/>
    <w:next w:val="Normal"/>
    <w:autoRedefine/>
    <w:uiPriority w:val="39"/>
    <w:locked/>
    <w:rsid w:val="00934688"/>
    <w:pPr>
      <w:spacing w:after="0"/>
      <w:ind w:left="1540"/>
    </w:pPr>
    <w:rPr>
      <w:rFonts w:asciiTheme="minorHAnsi" w:hAnsiTheme="minorHAnsi"/>
      <w:sz w:val="20"/>
      <w:szCs w:val="20"/>
    </w:rPr>
  </w:style>
  <w:style w:type="paragraph" w:styleId="Innehll9">
    <w:name w:val="toc 9"/>
    <w:basedOn w:val="Normal"/>
    <w:next w:val="Normal"/>
    <w:autoRedefine/>
    <w:uiPriority w:val="39"/>
    <w:locked/>
    <w:rsid w:val="00934688"/>
    <w:pPr>
      <w:spacing w:after="0"/>
      <w:ind w:left="1760"/>
    </w:pPr>
    <w:rPr>
      <w:rFonts w:asciiTheme="minorHAnsi" w:hAnsiTheme="minorHAnsi"/>
      <w:sz w:val="20"/>
      <w:szCs w:val="20"/>
    </w:rPr>
  </w:style>
  <w:style w:type="character" w:styleId="Platshllartext">
    <w:name w:val="Placeholder Text"/>
    <w:basedOn w:val="Standardstycketeckensnitt"/>
    <w:uiPriority w:val="99"/>
    <w:semiHidden/>
    <w:locked/>
    <w:rsid w:val="00934688"/>
    <w:rPr>
      <w:color w:val="808080"/>
    </w:rPr>
  </w:style>
  <w:style w:type="paragraph" w:customStyle="1" w:styleId="AV12-TextFreskriftRubrik">
    <w:name w:val="AV12 - Text Föreskrift Rubrik"/>
    <w:basedOn w:val="AV11-TextFreskrift"/>
    <w:qFormat/>
    <w:rsid w:val="006550D6"/>
    <w:pPr>
      <w:keepNext/>
    </w:pPr>
    <w:rPr>
      <w:rFonts w:ascii="Arial Narrow" w:hAnsi="Arial Narrow"/>
      <w:b/>
    </w:rPr>
  </w:style>
  <w:style w:type="paragraph" w:customStyle="1" w:styleId="Rubrik1-Avdelning">
    <w:name w:val="Rubrik 1 - Avdelning"/>
    <w:basedOn w:val="Rubrik1"/>
    <w:next w:val="Normal"/>
    <w:semiHidden/>
    <w:qFormat/>
    <w:locked/>
    <w:rsid w:val="00934688"/>
    <w:pPr>
      <w:pageBreakBefore w:val="0"/>
      <w:spacing w:after="0"/>
    </w:pPr>
    <w:rPr>
      <w:rFonts w:cs="Times New Roman"/>
      <w:bCs w:val="0"/>
      <w:szCs w:val="28"/>
    </w:rPr>
  </w:style>
  <w:style w:type="paragraph" w:customStyle="1" w:styleId="Rubrik2-Kapitel">
    <w:name w:val="Rubrik 2 - Kapitel"/>
    <w:basedOn w:val="Rubrik2"/>
    <w:next w:val="Normal"/>
    <w:semiHidden/>
    <w:qFormat/>
    <w:locked/>
    <w:rsid w:val="00934688"/>
    <w:pPr>
      <w:spacing w:before="0" w:after="0" w:line="260" w:lineRule="exact"/>
    </w:pPr>
    <w:rPr>
      <w:rFonts w:ascii="Arial Narrow" w:hAnsi="Arial Narrow" w:cs="Times New Roman"/>
      <w:bCs w:val="0"/>
      <w:iCs w:val="0"/>
      <w:spacing w:val="10"/>
      <w:szCs w:val="26"/>
    </w:rPr>
  </w:style>
  <w:style w:type="paragraph" w:customStyle="1" w:styleId="AVLedtext">
    <w:name w:val="AV_Ledtext"/>
    <w:next w:val="Normal"/>
    <w:uiPriority w:val="99"/>
    <w:semiHidden/>
    <w:locked/>
    <w:rsid w:val="00934688"/>
    <w:rPr>
      <w:rFonts w:ascii="Arial" w:hAnsi="Arial"/>
      <w:noProof/>
      <w:sz w:val="14"/>
    </w:rPr>
  </w:style>
  <w:style w:type="paragraph" w:styleId="Innehllsfrteckningsrubrik">
    <w:name w:val="TOC Heading"/>
    <w:basedOn w:val="Rubrik1"/>
    <w:next w:val="Normal"/>
    <w:uiPriority w:val="39"/>
    <w:semiHidden/>
    <w:qFormat/>
    <w:locked/>
    <w:rsid w:val="00934688"/>
    <w:pPr>
      <w:keepLines/>
      <w:pageBreakBefore w:val="0"/>
      <w:spacing w:before="480" w:after="0" w:line="276" w:lineRule="auto"/>
      <w:outlineLvl w:val="9"/>
    </w:pPr>
    <w:rPr>
      <w:rFonts w:asciiTheme="majorHAnsi" w:eastAsiaTheme="majorEastAsia" w:hAnsiTheme="majorHAnsi" w:cstheme="majorBidi"/>
      <w:b/>
      <w:color w:val="365F91" w:themeColor="accent1" w:themeShade="BF"/>
      <w:spacing w:val="0"/>
      <w:sz w:val="28"/>
      <w:szCs w:val="28"/>
    </w:rPr>
  </w:style>
  <w:style w:type="character" w:customStyle="1" w:styleId="Rubrik3Char">
    <w:name w:val="Rubrik 3 Char"/>
    <w:basedOn w:val="Standardstycketeckensnitt"/>
    <w:link w:val="Rubrik3"/>
    <w:semiHidden/>
    <w:rsid w:val="00822D13"/>
    <w:rPr>
      <w:rFonts w:ascii="Arial" w:hAnsi="Arial" w:cs="Arial"/>
      <w:b/>
      <w:bCs/>
      <w:w w:val="90"/>
      <w:sz w:val="22"/>
      <w:szCs w:val="26"/>
    </w:rPr>
  </w:style>
  <w:style w:type="paragraph" w:styleId="Numreradlista4">
    <w:name w:val="List Number 4"/>
    <w:basedOn w:val="Normal"/>
    <w:semiHidden/>
    <w:locked/>
    <w:rsid w:val="00934688"/>
    <w:pPr>
      <w:tabs>
        <w:tab w:val="num" w:pos="1209"/>
      </w:tabs>
      <w:spacing w:after="0"/>
      <w:ind w:left="1209" w:hanging="360"/>
      <w:contextualSpacing/>
    </w:pPr>
    <w:rPr>
      <w:rFonts w:asciiTheme="majorHAnsi" w:eastAsiaTheme="minorHAnsi" w:hAnsiTheme="majorHAnsi" w:cstheme="minorBidi"/>
      <w:sz w:val="20"/>
      <w:lang w:eastAsia="en-US"/>
    </w:rPr>
  </w:style>
  <w:style w:type="paragraph" w:customStyle="1" w:styleId="Kapitel">
    <w:name w:val="Kapitel"/>
    <w:basedOn w:val="Normal"/>
    <w:semiHidden/>
    <w:qFormat/>
    <w:locked/>
    <w:rsid w:val="00934688"/>
    <w:pPr>
      <w:keepNext/>
      <w:keepLines/>
      <w:tabs>
        <w:tab w:val="right" w:leader="dot" w:pos="7927"/>
      </w:tabs>
      <w:spacing w:before="40" w:after="0"/>
      <w:outlineLvl w:val="1"/>
    </w:pPr>
    <w:rPr>
      <w:rFonts w:asciiTheme="majorHAnsi" w:eastAsiaTheme="majorEastAsia" w:hAnsiTheme="majorHAnsi" w:cstheme="majorBidi"/>
      <w:noProof/>
      <w:sz w:val="26"/>
      <w:szCs w:val="26"/>
      <w:lang w:eastAsia="en-US"/>
    </w:rPr>
  </w:style>
  <w:style w:type="paragraph" w:customStyle="1" w:styleId="Formatmall2">
    <w:name w:val="Formatmall2"/>
    <w:basedOn w:val="Rubrik2"/>
    <w:autoRedefine/>
    <w:semiHidden/>
    <w:qFormat/>
    <w:locked/>
    <w:rsid w:val="00934688"/>
    <w:pPr>
      <w:keepLines/>
      <w:tabs>
        <w:tab w:val="right" w:leader="dot" w:pos="7927"/>
      </w:tabs>
      <w:spacing w:before="40" w:after="0" w:line="240" w:lineRule="auto"/>
    </w:pPr>
    <w:rPr>
      <w:rFonts w:asciiTheme="majorHAnsi" w:eastAsiaTheme="majorEastAsia" w:hAnsiTheme="majorHAnsi" w:cstheme="majorBidi"/>
      <w:b w:val="0"/>
      <w:bCs w:val="0"/>
      <w:iCs w:val="0"/>
      <w:noProof/>
      <w:sz w:val="26"/>
      <w:szCs w:val="26"/>
      <w:lang w:eastAsia="en-US"/>
    </w:rPr>
  </w:style>
  <w:style w:type="paragraph" w:customStyle="1" w:styleId="Fr1lFristende1sifframedluft">
    <w:name w:val="Fr1l Fristående 1 siffra med luft"/>
    <w:basedOn w:val="Normal"/>
    <w:semiHidden/>
    <w:locked/>
    <w:rsid w:val="00934688"/>
    <w:pPr>
      <w:widowControl w:val="0"/>
      <w:autoSpaceDE w:val="0"/>
      <w:autoSpaceDN w:val="0"/>
      <w:adjustRightInd w:val="0"/>
      <w:spacing w:after="0"/>
      <w:ind w:left="2884" w:hanging="464"/>
      <w:jc w:val="both"/>
    </w:pPr>
    <w:rPr>
      <w:rFonts w:ascii="Univers" w:hAnsi="Univers" w:cs="Univers"/>
      <w:color w:val="000000"/>
      <w:sz w:val="18"/>
      <w:szCs w:val="18"/>
      <w:lang w:val="en-US"/>
    </w:rPr>
  </w:style>
  <w:style w:type="paragraph" w:customStyle="1" w:styleId="R1Rubrik1">
    <w:name w:val="R1 Rubrik 1"/>
    <w:basedOn w:val="Normal"/>
    <w:semiHidden/>
    <w:locked/>
    <w:rsid w:val="00934688"/>
    <w:pPr>
      <w:widowControl w:val="0"/>
      <w:autoSpaceDE w:val="0"/>
      <w:autoSpaceDN w:val="0"/>
      <w:adjustRightInd w:val="0"/>
      <w:spacing w:after="0"/>
    </w:pPr>
    <w:rPr>
      <w:rFonts w:ascii="Univers" w:hAnsi="Univers" w:cs="Univers"/>
      <w:color w:val="000000"/>
      <w:sz w:val="23"/>
      <w:szCs w:val="23"/>
      <w:lang w:val="en-US"/>
    </w:rPr>
  </w:style>
  <w:style w:type="character" w:customStyle="1" w:styleId="Fet">
    <w:name w:val="Fet"/>
    <w:semiHidden/>
    <w:locked/>
    <w:rsid w:val="00934688"/>
    <w:rPr>
      <w:color w:val="000000"/>
      <w:sz w:val="18"/>
      <w:szCs w:val="18"/>
    </w:rPr>
  </w:style>
  <w:style w:type="paragraph" w:customStyle="1" w:styleId="FormatmallFr1Fristende1siffraArialVnster0cm">
    <w:name w:val="Formatmall Fr1 Fristående 1 siffra + Arial Vänster:  0 cm"/>
    <w:basedOn w:val="Normal"/>
    <w:autoRedefine/>
    <w:semiHidden/>
    <w:locked/>
    <w:rsid w:val="00934688"/>
    <w:pPr>
      <w:widowControl w:val="0"/>
      <w:autoSpaceDE w:val="0"/>
      <w:autoSpaceDN w:val="0"/>
      <w:adjustRightInd w:val="0"/>
      <w:spacing w:after="0"/>
      <w:ind w:left="464" w:hanging="464"/>
      <w:jc w:val="both"/>
    </w:pPr>
    <w:rPr>
      <w:rFonts w:ascii="Arial" w:hAnsi="Arial" w:cs="Arial"/>
      <w:color w:val="000000"/>
      <w:sz w:val="18"/>
      <w:szCs w:val="18"/>
      <w:lang w:val="en-US"/>
    </w:rPr>
  </w:style>
  <w:style w:type="character" w:styleId="Kommentarsreferens">
    <w:name w:val="annotation reference"/>
    <w:basedOn w:val="Standardstycketeckensnitt"/>
    <w:uiPriority w:val="99"/>
    <w:semiHidden/>
    <w:unhideWhenUsed/>
    <w:locked/>
    <w:rsid w:val="00934688"/>
    <w:rPr>
      <w:sz w:val="16"/>
      <w:szCs w:val="16"/>
    </w:rPr>
  </w:style>
  <w:style w:type="paragraph" w:styleId="Kommentarsmne">
    <w:name w:val="annotation subject"/>
    <w:basedOn w:val="Normal"/>
    <w:next w:val="Normal"/>
    <w:link w:val="KommentarsmneChar"/>
    <w:uiPriority w:val="99"/>
    <w:semiHidden/>
    <w:unhideWhenUsed/>
    <w:locked/>
    <w:rsid w:val="00CB188E"/>
    <w:pPr>
      <w:spacing w:after="0"/>
      <w:jc w:val="both"/>
    </w:pPr>
    <w:rPr>
      <w:b/>
      <w:bCs/>
      <w:sz w:val="20"/>
      <w:szCs w:val="20"/>
    </w:rPr>
  </w:style>
  <w:style w:type="character" w:customStyle="1" w:styleId="KommentarsmneChar">
    <w:name w:val="Kommentarsämne Char"/>
    <w:basedOn w:val="Standardstycketeckensnitt"/>
    <w:link w:val="Kommentarsmne"/>
    <w:uiPriority w:val="99"/>
    <w:semiHidden/>
    <w:rsid w:val="00CB188E"/>
    <w:rPr>
      <w:rFonts w:ascii="Book Antiqua" w:hAnsi="Book Antiqua"/>
      <w:b/>
      <w:bCs/>
    </w:rPr>
  </w:style>
  <w:style w:type="paragraph" w:styleId="Revision">
    <w:name w:val="Revision"/>
    <w:hidden/>
    <w:uiPriority w:val="99"/>
    <w:semiHidden/>
    <w:rsid w:val="00934688"/>
    <w:rPr>
      <w:rFonts w:ascii="Book Antiqua" w:hAnsi="Book Antiqua"/>
      <w:sz w:val="22"/>
      <w:szCs w:val="24"/>
    </w:rPr>
  </w:style>
  <w:style w:type="paragraph" w:customStyle="1" w:styleId="TalTabelltextmedluft">
    <w:name w:val="Tal Tabelltext med luft"/>
    <w:semiHidden/>
    <w:locked/>
    <w:rsid w:val="00934688"/>
    <w:pPr>
      <w:spacing w:before="109" w:line="235" w:lineRule="exact"/>
    </w:pPr>
    <w:rPr>
      <w:rFonts w:ascii="Univers" w:hAnsi="Univers"/>
      <w:color w:val="C0C0C0"/>
      <w:sz w:val="18"/>
    </w:rPr>
  </w:style>
  <w:style w:type="paragraph" w:styleId="Brdtext">
    <w:name w:val="Body Text"/>
    <w:basedOn w:val="Normal"/>
    <w:link w:val="BrdtextChar"/>
    <w:uiPriority w:val="1"/>
    <w:semiHidden/>
    <w:qFormat/>
    <w:locked/>
    <w:rsid w:val="00934688"/>
    <w:pPr>
      <w:autoSpaceDE w:val="0"/>
      <w:autoSpaceDN w:val="0"/>
      <w:adjustRightInd w:val="0"/>
      <w:spacing w:after="0" w:line="240" w:lineRule="atLeast"/>
      <w:jc w:val="both"/>
      <w:textAlignment w:val="center"/>
    </w:pPr>
    <w:rPr>
      <w:rFonts w:eastAsia="Calibri" w:cs="Book Antiqua"/>
      <w:color w:val="000000"/>
      <w:sz w:val="19"/>
      <w:szCs w:val="19"/>
      <w:lang w:eastAsia="en-US"/>
    </w:rPr>
  </w:style>
  <w:style w:type="character" w:customStyle="1" w:styleId="BrdtextChar">
    <w:name w:val="Brödtext Char"/>
    <w:basedOn w:val="Standardstycketeckensnitt"/>
    <w:link w:val="Brdtext"/>
    <w:uiPriority w:val="1"/>
    <w:semiHidden/>
    <w:rsid w:val="00822D13"/>
    <w:rPr>
      <w:rFonts w:ascii="Book Antiqua" w:eastAsia="Calibri" w:hAnsi="Book Antiqua" w:cs="Book Antiqua"/>
      <w:color w:val="000000"/>
      <w:sz w:val="19"/>
      <w:szCs w:val="19"/>
      <w:lang w:eastAsia="en-US"/>
    </w:rPr>
  </w:style>
  <w:style w:type="character" w:styleId="Betoning">
    <w:name w:val="Emphasis"/>
    <w:basedOn w:val="Standardstycketeckensnitt"/>
    <w:uiPriority w:val="20"/>
    <w:semiHidden/>
    <w:qFormat/>
    <w:locked/>
    <w:rsid w:val="00934688"/>
    <w:rPr>
      <w:b/>
      <w:bCs/>
      <w:i w:val="0"/>
      <w:iCs w:val="0"/>
    </w:rPr>
  </w:style>
  <w:style w:type="character" w:customStyle="1" w:styleId="st1">
    <w:name w:val="st1"/>
    <w:basedOn w:val="Standardstycketeckensnitt"/>
    <w:semiHidden/>
    <w:locked/>
    <w:rsid w:val="00934688"/>
  </w:style>
  <w:style w:type="paragraph" w:customStyle="1" w:styleId="Fotnot">
    <w:name w:val="Fotnot"/>
    <w:basedOn w:val="Normal"/>
    <w:next w:val="Normal"/>
    <w:uiPriority w:val="99"/>
    <w:semiHidden/>
    <w:unhideWhenUsed/>
    <w:locked/>
    <w:rsid w:val="00934688"/>
    <w:pPr>
      <w:tabs>
        <w:tab w:val="left" w:pos="171"/>
      </w:tabs>
      <w:autoSpaceDE w:val="0"/>
      <w:autoSpaceDN w:val="0"/>
      <w:adjustRightInd w:val="0"/>
      <w:spacing w:after="0" w:line="180" w:lineRule="atLeast"/>
      <w:jc w:val="both"/>
      <w:textAlignment w:val="center"/>
    </w:pPr>
    <w:rPr>
      <w:rFonts w:eastAsia="Calibri" w:cs="Book Antiqua"/>
      <w:color w:val="000000"/>
      <w:sz w:val="16"/>
      <w:szCs w:val="16"/>
    </w:rPr>
  </w:style>
  <w:style w:type="paragraph" w:customStyle="1" w:styleId="Rubrik101214">
    <w:name w:val="Rubrik 10 12/14"/>
    <w:basedOn w:val="Normal"/>
    <w:uiPriority w:val="99"/>
    <w:semiHidden/>
    <w:locked/>
    <w:rsid w:val="00934688"/>
    <w:pPr>
      <w:widowControl w:val="0"/>
      <w:suppressAutoHyphens/>
      <w:autoSpaceDE w:val="0"/>
      <w:autoSpaceDN w:val="0"/>
      <w:adjustRightInd w:val="0"/>
      <w:spacing w:after="0" w:line="280" w:lineRule="atLeast"/>
      <w:textAlignment w:val="center"/>
    </w:pPr>
    <w:rPr>
      <w:rFonts w:ascii="TradeGothic-BoldTwo" w:eastAsia="MS Mincho" w:hAnsi="TradeGothic-BoldTwo" w:cs="TradeGothic-BoldTwo"/>
      <w:b/>
      <w:bCs/>
      <w:color w:val="000000"/>
      <w:sz w:val="24"/>
    </w:rPr>
  </w:style>
  <w:style w:type="character" w:customStyle="1" w:styleId="KommentarerChar1">
    <w:name w:val="Kommentarer Char1"/>
    <w:basedOn w:val="Standardstycketeckensnitt"/>
    <w:uiPriority w:val="99"/>
    <w:semiHidden/>
    <w:locked/>
    <w:rsid w:val="00934688"/>
    <w:rPr>
      <w:rFonts w:ascii="Book Antiqua" w:hAnsi="Book Antiqua"/>
    </w:rPr>
  </w:style>
  <w:style w:type="paragraph" w:customStyle="1" w:styleId="Par-numberi">
    <w:name w:val="Par-number (i)"/>
    <w:basedOn w:val="Normal"/>
    <w:next w:val="Normal"/>
    <w:semiHidden/>
    <w:locked/>
    <w:rsid w:val="00934688"/>
    <w:pPr>
      <w:widowControl w:val="0"/>
      <w:numPr>
        <w:numId w:val="2"/>
      </w:numPr>
      <w:tabs>
        <w:tab w:val="left" w:pos="567"/>
      </w:tabs>
      <w:spacing w:after="0" w:line="360" w:lineRule="auto"/>
    </w:pPr>
    <w:rPr>
      <w:rFonts w:ascii="Times New Roman" w:hAnsi="Times New Roman"/>
      <w:sz w:val="24"/>
      <w:szCs w:val="20"/>
      <w:lang w:eastAsia="fr-BE"/>
    </w:rPr>
  </w:style>
  <w:style w:type="paragraph" w:customStyle="1" w:styleId="Par-numbera">
    <w:name w:val="Par-number (a)"/>
    <w:basedOn w:val="Normal"/>
    <w:next w:val="Normal"/>
    <w:semiHidden/>
    <w:locked/>
    <w:rsid w:val="00934688"/>
    <w:pPr>
      <w:widowControl w:val="0"/>
      <w:numPr>
        <w:numId w:val="3"/>
      </w:numPr>
      <w:spacing w:after="0" w:line="360" w:lineRule="auto"/>
    </w:pPr>
    <w:rPr>
      <w:rFonts w:ascii="Times New Roman" w:hAnsi="Times New Roman"/>
      <w:sz w:val="24"/>
      <w:szCs w:val="20"/>
      <w:lang w:eastAsia="fr-BE"/>
    </w:rPr>
  </w:style>
  <w:style w:type="character" w:customStyle="1" w:styleId="A02">
    <w:name w:val="A0+2"/>
    <w:uiPriority w:val="99"/>
    <w:semiHidden/>
    <w:locked/>
    <w:rsid w:val="00934688"/>
    <w:rPr>
      <w:rFonts w:cs="Myriad Pro"/>
      <w:color w:val="000000"/>
      <w:sz w:val="48"/>
      <w:szCs w:val="48"/>
    </w:rPr>
  </w:style>
  <w:style w:type="character" w:customStyle="1" w:styleId="HalvfetBA">
    <w:name w:val="Halvfet BA"/>
    <w:semiHidden/>
    <w:locked/>
    <w:rsid w:val="00934688"/>
    <w:rPr>
      <w:rFonts w:ascii="BookAntiqua-Bold" w:hAnsi="BookAntiqua-Bold" w:cs="BookAntiqua-Bold"/>
      <w:b/>
      <w:bCs/>
    </w:rPr>
  </w:style>
  <w:style w:type="numbering" w:customStyle="1" w:styleId="Formatmall1">
    <w:name w:val="Formatmall1"/>
    <w:uiPriority w:val="99"/>
    <w:locked/>
    <w:rsid w:val="00934688"/>
    <w:pPr>
      <w:numPr>
        <w:numId w:val="4"/>
      </w:numPr>
    </w:pPr>
  </w:style>
  <w:style w:type="character" w:customStyle="1" w:styleId="Olstomnmnande1">
    <w:name w:val="Olöst omnämnande1"/>
    <w:basedOn w:val="Standardstycketeckensnitt"/>
    <w:uiPriority w:val="99"/>
    <w:semiHidden/>
    <w:unhideWhenUsed/>
    <w:locked/>
    <w:rsid w:val="00934688"/>
    <w:rPr>
      <w:color w:val="605E5C"/>
      <w:shd w:val="clear" w:color="auto" w:fill="E1DFDD"/>
    </w:rPr>
  </w:style>
  <w:style w:type="paragraph" w:customStyle="1" w:styleId="Inne4biltext">
    <w:name w:val="Inne 4 bil text"/>
    <w:basedOn w:val="Normal"/>
    <w:uiPriority w:val="99"/>
    <w:semiHidden/>
    <w:unhideWhenUsed/>
    <w:locked/>
    <w:rsid w:val="00934688"/>
    <w:pPr>
      <w:tabs>
        <w:tab w:val="left" w:pos="895"/>
        <w:tab w:val="left" w:pos="5882"/>
        <w:tab w:val="right" w:pos="6380"/>
      </w:tabs>
      <w:autoSpaceDE w:val="0"/>
      <w:autoSpaceDN w:val="0"/>
      <w:adjustRightInd w:val="0"/>
      <w:spacing w:after="0" w:line="240" w:lineRule="atLeast"/>
      <w:ind w:left="895" w:hanging="895"/>
      <w:textAlignment w:val="center"/>
    </w:pPr>
    <w:rPr>
      <w:rFonts w:eastAsia="Calibri" w:cs="Book Antiqua"/>
      <w:color w:val="000000"/>
      <w:sz w:val="19"/>
      <w:szCs w:val="19"/>
    </w:rPr>
  </w:style>
  <w:style w:type="character" w:customStyle="1" w:styleId="Rubrik1Char">
    <w:name w:val="Rubrik 1 Char"/>
    <w:basedOn w:val="Standardstycketeckensnitt"/>
    <w:link w:val="Rubrik1"/>
    <w:rsid w:val="00822D13"/>
    <w:rPr>
      <w:rFonts w:ascii="Arial Narrow" w:hAnsi="Arial Narrow" w:cs="Arial"/>
      <w:bCs/>
      <w:spacing w:val="10"/>
      <w:sz w:val="36"/>
      <w:szCs w:val="32"/>
    </w:rPr>
  </w:style>
  <w:style w:type="character" w:customStyle="1" w:styleId="Rubrik2Char">
    <w:name w:val="Rubrik 2 Char"/>
    <w:basedOn w:val="Standardstycketeckensnitt"/>
    <w:link w:val="Rubrik2"/>
    <w:rsid w:val="00822D13"/>
    <w:rPr>
      <w:rFonts w:ascii="Arial" w:hAnsi="Arial" w:cs="Arial"/>
      <w:b/>
      <w:bCs/>
      <w:iCs/>
      <w:sz w:val="22"/>
      <w:szCs w:val="28"/>
    </w:rPr>
  </w:style>
  <w:style w:type="table" w:styleId="Oformateradtabell1">
    <w:name w:val="Plain Table 1"/>
    <w:basedOn w:val="Normaltabell"/>
    <w:uiPriority w:val="41"/>
    <w:locked/>
    <w:rsid w:val="009346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1">
    <w:name w:val="Text 1"/>
    <w:basedOn w:val="Normal"/>
    <w:semiHidden/>
    <w:locked/>
    <w:rsid w:val="00934688"/>
    <w:pPr>
      <w:spacing w:before="120" w:line="360" w:lineRule="auto"/>
      <w:ind w:left="850"/>
    </w:pPr>
    <w:rPr>
      <w:rFonts w:ascii="Times New Roman" w:hAnsi="Times New Roman"/>
      <w:sz w:val="24"/>
      <w:szCs w:val="20"/>
      <w:lang w:eastAsia="zh-CN"/>
    </w:rPr>
  </w:style>
  <w:style w:type="paragraph" w:customStyle="1" w:styleId="Text2">
    <w:name w:val="Text 2"/>
    <w:basedOn w:val="Normal"/>
    <w:semiHidden/>
    <w:locked/>
    <w:rsid w:val="00934688"/>
    <w:pPr>
      <w:spacing w:before="120" w:line="360" w:lineRule="auto"/>
      <w:ind w:left="850"/>
    </w:pPr>
    <w:rPr>
      <w:rFonts w:ascii="Times New Roman" w:hAnsi="Times New Roman"/>
      <w:sz w:val="24"/>
      <w:szCs w:val="20"/>
      <w:lang w:eastAsia="zh-CN"/>
    </w:rPr>
  </w:style>
  <w:style w:type="paragraph" w:customStyle="1" w:styleId="Text3">
    <w:name w:val="Text 3"/>
    <w:basedOn w:val="Normal"/>
    <w:semiHidden/>
    <w:locked/>
    <w:rsid w:val="00934688"/>
    <w:pPr>
      <w:spacing w:before="120" w:line="360" w:lineRule="auto"/>
      <w:ind w:left="850"/>
    </w:pPr>
    <w:rPr>
      <w:rFonts w:ascii="Times New Roman" w:hAnsi="Times New Roman"/>
      <w:sz w:val="24"/>
      <w:szCs w:val="20"/>
      <w:lang w:eastAsia="zh-CN"/>
    </w:rPr>
  </w:style>
  <w:style w:type="paragraph" w:customStyle="1" w:styleId="Text4">
    <w:name w:val="Text 4"/>
    <w:basedOn w:val="Normal"/>
    <w:semiHidden/>
    <w:locked/>
    <w:rsid w:val="00934688"/>
    <w:pPr>
      <w:spacing w:before="120" w:line="360" w:lineRule="auto"/>
      <w:ind w:left="850"/>
    </w:pPr>
    <w:rPr>
      <w:rFonts w:ascii="Times New Roman" w:hAnsi="Times New Roman"/>
      <w:sz w:val="24"/>
      <w:szCs w:val="20"/>
      <w:lang w:eastAsia="zh-CN"/>
    </w:rPr>
  </w:style>
  <w:style w:type="paragraph" w:styleId="Punktlista2">
    <w:name w:val="List Bullet 2"/>
    <w:basedOn w:val="Normal"/>
    <w:semiHidden/>
    <w:locked/>
    <w:rsid w:val="00934688"/>
    <w:pPr>
      <w:numPr>
        <w:numId w:val="27"/>
      </w:numPr>
      <w:spacing w:before="120" w:line="360" w:lineRule="auto"/>
    </w:pPr>
    <w:rPr>
      <w:rFonts w:ascii="Times New Roman" w:hAnsi="Times New Roman"/>
      <w:sz w:val="24"/>
      <w:szCs w:val="20"/>
      <w:lang w:eastAsia="zh-CN"/>
    </w:rPr>
  </w:style>
  <w:style w:type="paragraph" w:styleId="Punktlista3">
    <w:name w:val="List Bullet 3"/>
    <w:basedOn w:val="Normal"/>
    <w:semiHidden/>
    <w:locked/>
    <w:rsid w:val="00934688"/>
    <w:pPr>
      <w:numPr>
        <w:numId w:val="28"/>
      </w:numPr>
      <w:spacing w:before="120" w:line="360" w:lineRule="auto"/>
    </w:pPr>
    <w:rPr>
      <w:rFonts w:ascii="Times New Roman" w:hAnsi="Times New Roman"/>
      <w:sz w:val="24"/>
      <w:szCs w:val="20"/>
      <w:lang w:eastAsia="zh-CN"/>
    </w:rPr>
  </w:style>
  <w:style w:type="paragraph" w:styleId="Punktlista4">
    <w:name w:val="List Bullet 4"/>
    <w:basedOn w:val="Normal"/>
    <w:semiHidden/>
    <w:locked/>
    <w:rsid w:val="00934688"/>
    <w:pPr>
      <w:numPr>
        <w:numId w:val="29"/>
      </w:numPr>
      <w:spacing w:before="120" w:line="360" w:lineRule="auto"/>
    </w:pPr>
    <w:rPr>
      <w:rFonts w:ascii="Times New Roman" w:hAnsi="Times New Roman"/>
      <w:sz w:val="24"/>
      <w:szCs w:val="20"/>
      <w:lang w:eastAsia="zh-CN"/>
    </w:rPr>
  </w:style>
  <w:style w:type="paragraph" w:styleId="Numreradlista">
    <w:name w:val="List Number"/>
    <w:basedOn w:val="Normal"/>
    <w:semiHidden/>
    <w:locked/>
    <w:rsid w:val="00934688"/>
    <w:pPr>
      <w:numPr>
        <w:numId w:val="30"/>
      </w:numPr>
      <w:spacing w:before="120" w:line="360" w:lineRule="auto"/>
    </w:pPr>
    <w:rPr>
      <w:rFonts w:ascii="Times New Roman" w:hAnsi="Times New Roman"/>
      <w:sz w:val="24"/>
      <w:szCs w:val="20"/>
      <w:lang w:eastAsia="zh-CN"/>
    </w:rPr>
  </w:style>
  <w:style w:type="paragraph" w:styleId="Numreradlista2">
    <w:name w:val="List Number 2"/>
    <w:basedOn w:val="Normal"/>
    <w:semiHidden/>
    <w:locked/>
    <w:rsid w:val="00934688"/>
    <w:pPr>
      <w:numPr>
        <w:numId w:val="31"/>
      </w:numPr>
      <w:spacing w:before="120" w:line="360" w:lineRule="auto"/>
    </w:pPr>
    <w:rPr>
      <w:rFonts w:ascii="Times New Roman" w:hAnsi="Times New Roman"/>
      <w:sz w:val="24"/>
      <w:szCs w:val="20"/>
      <w:lang w:eastAsia="zh-CN"/>
    </w:rPr>
  </w:style>
  <w:style w:type="paragraph" w:styleId="Numreradlista3">
    <w:name w:val="List Number 3"/>
    <w:basedOn w:val="Normal"/>
    <w:semiHidden/>
    <w:locked/>
    <w:rsid w:val="00934688"/>
    <w:pPr>
      <w:numPr>
        <w:numId w:val="32"/>
      </w:numPr>
      <w:spacing w:before="120" w:line="360" w:lineRule="auto"/>
    </w:pPr>
    <w:rPr>
      <w:rFonts w:ascii="Times New Roman" w:hAnsi="Times New Roman"/>
      <w:sz w:val="24"/>
      <w:szCs w:val="20"/>
      <w:lang w:eastAsia="zh-CN"/>
    </w:rPr>
  </w:style>
  <w:style w:type="paragraph" w:customStyle="1" w:styleId="HeaderLandscape">
    <w:name w:val="HeaderLandscape"/>
    <w:basedOn w:val="Normal"/>
    <w:semiHidden/>
    <w:locked/>
    <w:rsid w:val="00934688"/>
    <w:pPr>
      <w:tabs>
        <w:tab w:val="right" w:pos="14570"/>
      </w:tabs>
      <w:spacing w:before="120" w:line="360" w:lineRule="auto"/>
    </w:pPr>
    <w:rPr>
      <w:rFonts w:ascii="Times New Roman" w:hAnsi="Times New Roman"/>
      <w:sz w:val="24"/>
      <w:szCs w:val="20"/>
      <w:lang w:eastAsia="zh-CN"/>
    </w:rPr>
  </w:style>
  <w:style w:type="paragraph" w:customStyle="1" w:styleId="FooterLandscape">
    <w:name w:val="FooterLandscape"/>
    <w:basedOn w:val="Normal"/>
    <w:semiHidden/>
    <w:locked/>
    <w:rsid w:val="00934688"/>
    <w:pPr>
      <w:tabs>
        <w:tab w:val="center" w:pos="7285"/>
        <w:tab w:val="center" w:pos="10930"/>
        <w:tab w:val="right" w:pos="14570"/>
      </w:tabs>
      <w:spacing w:after="0"/>
    </w:pPr>
    <w:rPr>
      <w:rFonts w:ascii="Times New Roman" w:hAnsi="Times New Roman"/>
      <w:sz w:val="24"/>
      <w:szCs w:val="20"/>
      <w:lang w:eastAsia="zh-CN"/>
    </w:rPr>
  </w:style>
  <w:style w:type="paragraph" w:customStyle="1" w:styleId="NormalCentered">
    <w:name w:val="Normal Centered"/>
    <w:basedOn w:val="Normal"/>
    <w:semiHidden/>
    <w:locked/>
    <w:rsid w:val="00934688"/>
    <w:pPr>
      <w:spacing w:before="120" w:line="360" w:lineRule="auto"/>
      <w:jc w:val="center"/>
    </w:pPr>
    <w:rPr>
      <w:rFonts w:ascii="Times New Roman" w:hAnsi="Times New Roman"/>
      <w:sz w:val="24"/>
      <w:szCs w:val="20"/>
      <w:lang w:eastAsia="zh-CN"/>
    </w:rPr>
  </w:style>
  <w:style w:type="paragraph" w:customStyle="1" w:styleId="NormalLeft">
    <w:name w:val="Normal Left"/>
    <w:basedOn w:val="Normal"/>
    <w:semiHidden/>
    <w:locked/>
    <w:rsid w:val="00934688"/>
    <w:pPr>
      <w:spacing w:before="120" w:line="360" w:lineRule="auto"/>
    </w:pPr>
    <w:rPr>
      <w:rFonts w:ascii="Times New Roman" w:hAnsi="Times New Roman"/>
      <w:sz w:val="24"/>
      <w:szCs w:val="20"/>
      <w:lang w:eastAsia="zh-CN"/>
    </w:rPr>
  </w:style>
  <w:style w:type="paragraph" w:customStyle="1" w:styleId="NormalRight">
    <w:name w:val="Normal Right"/>
    <w:basedOn w:val="Normal"/>
    <w:semiHidden/>
    <w:locked/>
    <w:rsid w:val="00934688"/>
    <w:pPr>
      <w:spacing w:before="120" w:line="360" w:lineRule="auto"/>
      <w:jc w:val="right"/>
    </w:pPr>
    <w:rPr>
      <w:rFonts w:ascii="Times New Roman" w:hAnsi="Times New Roman"/>
      <w:sz w:val="24"/>
      <w:szCs w:val="20"/>
      <w:lang w:eastAsia="zh-CN"/>
    </w:rPr>
  </w:style>
  <w:style w:type="paragraph" w:customStyle="1" w:styleId="QuotedText">
    <w:name w:val="Quoted Text"/>
    <w:basedOn w:val="Normal"/>
    <w:semiHidden/>
    <w:locked/>
    <w:rsid w:val="00934688"/>
    <w:pPr>
      <w:spacing w:before="120" w:line="360" w:lineRule="auto"/>
      <w:ind w:left="1417"/>
    </w:pPr>
    <w:rPr>
      <w:rFonts w:ascii="Times New Roman" w:hAnsi="Times New Roman"/>
      <w:sz w:val="24"/>
      <w:szCs w:val="20"/>
      <w:lang w:eastAsia="zh-CN"/>
    </w:rPr>
  </w:style>
  <w:style w:type="paragraph" w:customStyle="1" w:styleId="Point0">
    <w:name w:val="Point 0"/>
    <w:basedOn w:val="Normal"/>
    <w:semiHidden/>
    <w:locked/>
    <w:rsid w:val="00934688"/>
    <w:pPr>
      <w:spacing w:before="120" w:line="360" w:lineRule="auto"/>
      <w:ind w:left="850" w:hanging="850"/>
    </w:pPr>
    <w:rPr>
      <w:rFonts w:ascii="Times New Roman" w:hAnsi="Times New Roman"/>
      <w:sz w:val="24"/>
      <w:szCs w:val="20"/>
      <w:lang w:eastAsia="zh-CN"/>
    </w:rPr>
  </w:style>
  <w:style w:type="paragraph" w:customStyle="1" w:styleId="Point1">
    <w:name w:val="Point 1"/>
    <w:basedOn w:val="Normal"/>
    <w:semiHidden/>
    <w:locked/>
    <w:rsid w:val="00934688"/>
    <w:pPr>
      <w:spacing w:before="120" w:line="360" w:lineRule="auto"/>
      <w:ind w:left="1417" w:hanging="567"/>
    </w:pPr>
    <w:rPr>
      <w:rFonts w:ascii="Times New Roman" w:hAnsi="Times New Roman"/>
      <w:sz w:val="24"/>
      <w:szCs w:val="20"/>
      <w:lang w:eastAsia="zh-CN"/>
    </w:rPr>
  </w:style>
  <w:style w:type="paragraph" w:customStyle="1" w:styleId="Point2">
    <w:name w:val="Point 2"/>
    <w:basedOn w:val="Normal"/>
    <w:semiHidden/>
    <w:locked/>
    <w:rsid w:val="00934688"/>
    <w:pPr>
      <w:spacing w:before="120" w:line="360" w:lineRule="auto"/>
      <w:ind w:left="1984" w:hanging="567"/>
    </w:pPr>
    <w:rPr>
      <w:rFonts w:ascii="Times New Roman" w:hAnsi="Times New Roman"/>
      <w:sz w:val="24"/>
      <w:szCs w:val="20"/>
      <w:lang w:eastAsia="zh-CN"/>
    </w:rPr>
  </w:style>
  <w:style w:type="paragraph" w:customStyle="1" w:styleId="Point3">
    <w:name w:val="Point 3"/>
    <w:basedOn w:val="Normal"/>
    <w:semiHidden/>
    <w:locked/>
    <w:rsid w:val="00934688"/>
    <w:pPr>
      <w:spacing w:before="120" w:line="360" w:lineRule="auto"/>
      <w:ind w:left="2551" w:hanging="567"/>
    </w:pPr>
    <w:rPr>
      <w:rFonts w:ascii="Times New Roman" w:hAnsi="Times New Roman"/>
      <w:sz w:val="24"/>
      <w:szCs w:val="20"/>
      <w:lang w:eastAsia="zh-CN"/>
    </w:rPr>
  </w:style>
  <w:style w:type="paragraph" w:customStyle="1" w:styleId="Point4">
    <w:name w:val="Point 4"/>
    <w:basedOn w:val="Normal"/>
    <w:semiHidden/>
    <w:locked/>
    <w:rsid w:val="00934688"/>
    <w:pPr>
      <w:spacing w:before="120" w:line="360" w:lineRule="auto"/>
      <w:ind w:left="3118" w:hanging="567"/>
    </w:pPr>
    <w:rPr>
      <w:rFonts w:ascii="Times New Roman" w:hAnsi="Times New Roman"/>
      <w:sz w:val="24"/>
      <w:szCs w:val="20"/>
      <w:lang w:eastAsia="zh-CN"/>
    </w:rPr>
  </w:style>
  <w:style w:type="paragraph" w:customStyle="1" w:styleId="Tiret0">
    <w:name w:val="Tiret 0"/>
    <w:basedOn w:val="Point0"/>
    <w:semiHidden/>
    <w:locked/>
    <w:rsid w:val="00934688"/>
    <w:pPr>
      <w:numPr>
        <w:numId w:val="5"/>
      </w:numPr>
    </w:pPr>
  </w:style>
  <w:style w:type="paragraph" w:customStyle="1" w:styleId="Tiret1">
    <w:name w:val="Tiret 1"/>
    <w:basedOn w:val="Point1"/>
    <w:semiHidden/>
    <w:locked/>
    <w:rsid w:val="00934688"/>
    <w:pPr>
      <w:numPr>
        <w:numId w:val="6"/>
      </w:numPr>
    </w:pPr>
  </w:style>
  <w:style w:type="paragraph" w:customStyle="1" w:styleId="Tiret2">
    <w:name w:val="Tiret 2"/>
    <w:basedOn w:val="Point2"/>
    <w:semiHidden/>
    <w:locked/>
    <w:rsid w:val="00934688"/>
    <w:pPr>
      <w:numPr>
        <w:numId w:val="7"/>
      </w:numPr>
    </w:pPr>
  </w:style>
  <w:style w:type="paragraph" w:customStyle="1" w:styleId="Tiret3">
    <w:name w:val="Tiret 3"/>
    <w:basedOn w:val="Point3"/>
    <w:semiHidden/>
    <w:locked/>
    <w:rsid w:val="00934688"/>
    <w:pPr>
      <w:numPr>
        <w:numId w:val="8"/>
      </w:numPr>
    </w:pPr>
  </w:style>
  <w:style w:type="paragraph" w:customStyle="1" w:styleId="Tiret4">
    <w:name w:val="Tiret 4"/>
    <w:basedOn w:val="Point4"/>
    <w:semiHidden/>
    <w:locked/>
    <w:rsid w:val="00934688"/>
    <w:pPr>
      <w:numPr>
        <w:numId w:val="9"/>
      </w:numPr>
    </w:pPr>
  </w:style>
  <w:style w:type="paragraph" w:customStyle="1" w:styleId="PointDouble0">
    <w:name w:val="PointDouble 0"/>
    <w:basedOn w:val="Normal"/>
    <w:semiHidden/>
    <w:locked/>
    <w:rsid w:val="00934688"/>
    <w:pPr>
      <w:tabs>
        <w:tab w:val="left" w:pos="850"/>
      </w:tabs>
      <w:spacing w:before="120" w:line="360" w:lineRule="auto"/>
      <w:ind w:left="1417" w:hanging="1417"/>
    </w:pPr>
    <w:rPr>
      <w:rFonts w:ascii="Times New Roman" w:hAnsi="Times New Roman"/>
      <w:sz w:val="24"/>
      <w:szCs w:val="20"/>
      <w:lang w:eastAsia="zh-CN"/>
    </w:rPr>
  </w:style>
  <w:style w:type="paragraph" w:customStyle="1" w:styleId="PointDouble1">
    <w:name w:val="PointDouble 1"/>
    <w:basedOn w:val="Normal"/>
    <w:semiHidden/>
    <w:locked/>
    <w:rsid w:val="00934688"/>
    <w:pPr>
      <w:tabs>
        <w:tab w:val="left" w:pos="1417"/>
      </w:tabs>
      <w:spacing w:before="120" w:line="360" w:lineRule="auto"/>
      <w:ind w:left="1984" w:hanging="1134"/>
    </w:pPr>
    <w:rPr>
      <w:rFonts w:ascii="Times New Roman" w:hAnsi="Times New Roman"/>
      <w:sz w:val="24"/>
      <w:szCs w:val="20"/>
      <w:lang w:eastAsia="zh-CN"/>
    </w:rPr>
  </w:style>
  <w:style w:type="paragraph" w:customStyle="1" w:styleId="PointDouble2">
    <w:name w:val="PointDouble 2"/>
    <w:basedOn w:val="Normal"/>
    <w:semiHidden/>
    <w:locked/>
    <w:rsid w:val="00934688"/>
    <w:pPr>
      <w:tabs>
        <w:tab w:val="left" w:pos="1984"/>
      </w:tabs>
      <w:spacing w:before="120" w:line="360" w:lineRule="auto"/>
      <w:ind w:left="2551" w:hanging="1134"/>
    </w:pPr>
    <w:rPr>
      <w:rFonts w:ascii="Times New Roman" w:hAnsi="Times New Roman"/>
      <w:sz w:val="24"/>
      <w:szCs w:val="20"/>
      <w:lang w:eastAsia="zh-CN"/>
    </w:rPr>
  </w:style>
  <w:style w:type="paragraph" w:customStyle="1" w:styleId="PointDouble3">
    <w:name w:val="PointDouble 3"/>
    <w:basedOn w:val="Normal"/>
    <w:semiHidden/>
    <w:locked/>
    <w:rsid w:val="00934688"/>
    <w:pPr>
      <w:tabs>
        <w:tab w:val="left" w:pos="2551"/>
      </w:tabs>
      <w:spacing w:before="120" w:line="360" w:lineRule="auto"/>
      <w:ind w:left="3118" w:hanging="1134"/>
    </w:pPr>
    <w:rPr>
      <w:rFonts w:ascii="Times New Roman" w:hAnsi="Times New Roman"/>
      <w:sz w:val="24"/>
      <w:szCs w:val="20"/>
      <w:lang w:eastAsia="zh-CN"/>
    </w:rPr>
  </w:style>
  <w:style w:type="paragraph" w:customStyle="1" w:styleId="PointDouble4">
    <w:name w:val="PointDouble 4"/>
    <w:basedOn w:val="Normal"/>
    <w:semiHidden/>
    <w:locked/>
    <w:rsid w:val="00934688"/>
    <w:pPr>
      <w:tabs>
        <w:tab w:val="left" w:pos="3118"/>
      </w:tabs>
      <w:spacing w:before="120" w:line="360" w:lineRule="auto"/>
      <w:ind w:left="3685" w:hanging="1134"/>
    </w:pPr>
    <w:rPr>
      <w:rFonts w:ascii="Times New Roman" w:hAnsi="Times New Roman"/>
      <w:sz w:val="24"/>
      <w:szCs w:val="20"/>
      <w:lang w:eastAsia="zh-CN"/>
    </w:rPr>
  </w:style>
  <w:style w:type="paragraph" w:customStyle="1" w:styleId="PointTriple0">
    <w:name w:val="PointTriple 0"/>
    <w:basedOn w:val="Normal"/>
    <w:semiHidden/>
    <w:locked/>
    <w:rsid w:val="00934688"/>
    <w:pPr>
      <w:tabs>
        <w:tab w:val="left" w:pos="850"/>
        <w:tab w:val="left" w:pos="1417"/>
      </w:tabs>
      <w:spacing w:before="120" w:line="360" w:lineRule="auto"/>
      <w:ind w:left="1984" w:hanging="1984"/>
    </w:pPr>
    <w:rPr>
      <w:rFonts w:ascii="Times New Roman" w:hAnsi="Times New Roman"/>
      <w:sz w:val="24"/>
      <w:szCs w:val="20"/>
      <w:lang w:eastAsia="zh-CN"/>
    </w:rPr>
  </w:style>
  <w:style w:type="paragraph" w:customStyle="1" w:styleId="PointTriple1">
    <w:name w:val="PointTriple 1"/>
    <w:basedOn w:val="Normal"/>
    <w:semiHidden/>
    <w:locked/>
    <w:rsid w:val="00934688"/>
    <w:pPr>
      <w:tabs>
        <w:tab w:val="left" w:pos="1417"/>
        <w:tab w:val="left" w:pos="1984"/>
      </w:tabs>
      <w:spacing w:before="120" w:line="360" w:lineRule="auto"/>
      <w:ind w:left="2551" w:hanging="1701"/>
    </w:pPr>
    <w:rPr>
      <w:rFonts w:ascii="Times New Roman" w:hAnsi="Times New Roman"/>
      <w:sz w:val="24"/>
      <w:szCs w:val="20"/>
      <w:lang w:eastAsia="zh-CN"/>
    </w:rPr>
  </w:style>
  <w:style w:type="paragraph" w:customStyle="1" w:styleId="PointTriple2">
    <w:name w:val="PointTriple 2"/>
    <w:basedOn w:val="Normal"/>
    <w:semiHidden/>
    <w:locked/>
    <w:rsid w:val="00934688"/>
    <w:pPr>
      <w:tabs>
        <w:tab w:val="left" w:pos="1984"/>
        <w:tab w:val="left" w:pos="2551"/>
      </w:tabs>
      <w:spacing w:before="120" w:line="360" w:lineRule="auto"/>
      <w:ind w:left="3118" w:hanging="1701"/>
    </w:pPr>
    <w:rPr>
      <w:rFonts w:ascii="Times New Roman" w:hAnsi="Times New Roman"/>
      <w:sz w:val="24"/>
      <w:szCs w:val="20"/>
      <w:lang w:eastAsia="zh-CN"/>
    </w:rPr>
  </w:style>
  <w:style w:type="paragraph" w:customStyle="1" w:styleId="PointTriple3">
    <w:name w:val="PointTriple 3"/>
    <w:basedOn w:val="Normal"/>
    <w:semiHidden/>
    <w:locked/>
    <w:rsid w:val="00934688"/>
    <w:pPr>
      <w:tabs>
        <w:tab w:val="left" w:pos="2551"/>
        <w:tab w:val="left" w:pos="3118"/>
      </w:tabs>
      <w:spacing w:before="120" w:line="360" w:lineRule="auto"/>
      <w:ind w:left="3685" w:hanging="1701"/>
    </w:pPr>
    <w:rPr>
      <w:rFonts w:ascii="Times New Roman" w:hAnsi="Times New Roman"/>
      <w:sz w:val="24"/>
      <w:szCs w:val="20"/>
      <w:lang w:eastAsia="zh-CN"/>
    </w:rPr>
  </w:style>
  <w:style w:type="paragraph" w:customStyle="1" w:styleId="PointTriple4">
    <w:name w:val="PointTriple 4"/>
    <w:basedOn w:val="Normal"/>
    <w:semiHidden/>
    <w:locked/>
    <w:rsid w:val="00934688"/>
    <w:pPr>
      <w:tabs>
        <w:tab w:val="left" w:pos="3118"/>
        <w:tab w:val="left" w:pos="3685"/>
      </w:tabs>
      <w:spacing w:before="120" w:line="360" w:lineRule="auto"/>
      <w:ind w:left="4252" w:hanging="1701"/>
    </w:pPr>
    <w:rPr>
      <w:rFonts w:ascii="Times New Roman" w:hAnsi="Times New Roman"/>
      <w:sz w:val="24"/>
      <w:szCs w:val="20"/>
      <w:lang w:eastAsia="zh-CN"/>
    </w:rPr>
  </w:style>
  <w:style w:type="paragraph" w:customStyle="1" w:styleId="NumPar1">
    <w:name w:val="NumPar 1"/>
    <w:basedOn w:val="Normal"/>
    <w:next w:val="Text1"/>
    <w:semiHidden/>
    <w:locked/>
    <w:rsid w:val="00934688"/>
    <w:pPr>
      <w:numPr>
        <w:numId w:val="10"/>
      </w:numPr>
      <w:spacing w:before="120" w:line="360" w:lineRule="auto"/>
    </w:pPr>
    <w:rPr>
      <w:rFonts w:ascii="Times New Roman" w:hAnsi="Times New Roman"/>
      <w:sz w:val="24"/>
      <w:szCs w:val="20"/>
      <w:lang w:eastAsia="zh-CN"/>
    </w:rPr>
  </w:style>
  <w:style w:type="paragraph" w:customStyle="1" w:styleId="NumPar2">
    <w:name w:val="NumPar 2"/>
    <w:basedOn w:val="Normal"/>
    <w:next w:val="Text2"/>
    <w:semiHidden/>
    <w:locked/>
    <w:rsid w:val="00934688"/>
    <w:pPr>
      <w:numPr>
        <w:ilvl w:val="1"/>
        <w:numId w:val="10"/>
      </w:numPr>
      <w:spacing w:before="120" w:line="360" w:lineRule="auto"/>
    </w:pPr>
    <w:rPr>
      <w:rFonts w:ascii="Times New Roman" w:hAnsi="Times New Roman"/>
      <w:sz w:val="24"/>
      <w:szCs w:val="20"/>
      <w:lang w:eastAsia="zh-CN"/>
    </w:rPr>
  </w:style>
  <w:style w:type="paragraph" w:customStyle="1" w:styleId="NumPar3">
    <w:name w:val="NumPar 3"/>
    <w:basedOn w:val="Normal"/>
    <w:next w:val="Text3"/>
    <w:semiHidden/>
    <w:locked/>
    <w:rsid w:val="00934688"/>
    <w:pPr>
      <w:numPr>
        <w:ilvl w:val="2"/>
        <w:numId w:val="10"/>
      </w:numPr>
      <w:spacing w:before="120" w:line="360" w:lineRule="auto"/>
    </w:pPr>
    <w:rPr>
      <w:rFonts w:ascii="Times New Roman" w:hAnsi="Times New Roman"/>
      <w:sz w:val="24"/>
      <w:szCs w:val="20"/>
      <w:lang w:eastAsia="zh-CN"/>
    </w:rPr>
  </w:style>
  <w:style w:type="paragraph" w:customStyle="1" w:styleId="NumPar4">
    <w:name w:val="NumPar 4"/>
    <w:basedOn w:val="Normal"/>
    <w:next w:val="Text4"/>
    <w:semiHidden/>
    <w:locked/>
    <w:rsid w:val="00934688"/>
    <w:pPr>
      <w:numPr>
        <w:ilvl w:val="3"/>
        <w:numId w:val="10"/>
      </w:numPr>
      <w:spacing w:before="120" w:line="360" w:lineRule="auto"/>
    </w:pPr>
    <w:rPr>
      <w:rFonts w:ascii="Times New Roman" w:hAnsi="Times New Roman"/>
      <w:sz w:val="24"/>
      <w:szCs w:val="20"/>
      <w:lang w:eastAsia="zh-CN"/>
    </w:rPr>
  </w:style>
  <w:style w:type="paragraph" w:customStyle="1" w:styleId="ManualNumPar1">
    <w:name w:val="Manual NumPar 1"/>
    <w:basedOn w:val="Normal"/>
    <w:next w:val="Text1"/>
    <w:semiHidden/>
    <w:unhideWhenUsed/>
    <w:locked/>
    <w:rsid w:val="00934688"/>
    <w:pPr>
      <w:spacing w:before="120" w:line="360" w:lineRule="auto"/>
      <w:ind w:left="850" w:hanging="850"/>
    </w:pPr>
    <w:rPr>
      <w:rFonts w:ascii="Times New Roman" w:hAnsi="Times New Roman"/>
      <w:sz w:val="24"/>
      <w:szCs w:val="20"/>
      <w:lang w:eastAsia="zh-CN"/>
    </w:rPr>
  </w:style>
  <w:style w:type="paragraph" w:customStyle="1" w:styleId="ManualNumPar2">
    <w:name w:val="Manual NumPar 2"/>
    <w:basedOn w:val="Normal"/>
    <w:next w:val="Text2"/>
    <w:semiHidden/>
    <w:locked/>
    <w:rsid w:val="00934688"/>
    <w:pPr>
      <w:spacing w:before="120" w:line="360" w:lineRule="auto"/>
      <w:ind w:left="850" w:hanging="850"/>
    </w:pPr>
    <w:rPr>
      <w:rFonts w:ascii="Times New Roman" w:hAnsi="Times New Roman"/>
      <w:sz w:val="24"/>
      <w:szCs w:val="20"/>
      <w:lang w:eastAsia="zh-CN"/>
    </w:rPr>
  </w:style>
  <w:style w:type="paragraph" w:customStyle="1" w:styleId="ManualNumPar3">
    <w:name w:val="Manual NumPar 3"/>
    <w:basedOn w:val="Normal"/>
    <w:next w:val="Text3"/>
    <w:semiHidden/>
    <w:locked/>
    <w:rsid w:val="00934688"/>
    <w:pPr>
      <w:spacing w:before="120" w:line="360" w:lineRule="auto"/>
      <w:ind w:left="850" w:hanging="850"/>
    </w:pPr>
    <w:rPr>
      <w:rFonts w:ascii="Times New Roman" w:hAnsi="Times New Roman"/>
      <w:sz w:val="24"/>
      <w:szCs w:val="20"/>
      <w:lang w:eastAsia="zh-CN"/>
    </w:rPr>
  </w:style>
  <w:style w:type="paragraph" w:customStyle="1" w:styleId="ManualNumPar4">
    <w:name w:val="Manual NumPar 4"/>
    <w:basedOn w:val="Normal"/>
    <w:next w:val="Text4"/>
    <w:semiHidden/>
    <w:locked/>
    <w:rsid w:val="00934688"/>
    <w:pPr>
      <w:spacing w:before="120" w:line="360" w:lineRule="auto"/>
      <w:ind w:left="850" w:hanging="850"/>
    </w:pPr>
    <w:rPr>
      <w:rFonts w:ascii="Times New Roman" w:hAnsi="Times New Roman"/>
      <w:sz w:val="24"/>
      <w:szCs w:val="20"/>
      <w:lang w:eastAsia="zh-CN"/>
    </w:rPr>
  </w:style>
  <w:style w:type="paragraph" w:customStyle="1" w:styleId="QuotedNumPar">
    <w:name w:val="Quoted NumPar"/>
    <w:basedOn w:val="Normal"/>
    <w:semiHidden/>
    <w:locked/>
    <w:rsid w:val="00934688"/>
    <w:pPr>
      <w:spacing w:before="120" w:line="360" w:lineRule="auto"/>
      <w:ind w:left="1417" w:hanging="567"/>
    </w:pPr>
    <w:rPr>
      <w:rFonts w:ascii="Times New Roman" w:hAnsi="Times New Roman"/>
      <w:sz w:val="24"/>
      <w:szCs w:val="20"/>
      <w:lang w:eastAsia="zh-CN"/>
    </w:rPr>
  </w:style>
  <w:style w:type="paragraph" w:customStyle="1" w:styleId="ManualHeading1">
    <w:name w:val="Manual Heading 1"/>
    <w:basedOn w:val="Normal"/>
    <w:next w:val="Text1"/>
    <w:semiHidden/>
    <w:locked/>
    <w:rsid w:val="00934688"/>
    <w:pPr>
      <w:keepNext/>
      <w:tabs>
        <w:tab w:val="left" w:pos="850"/>
      </w:tabs>
      <w:spacing w:before="360" w:line="360" w:lineRule="auto"/>
      <w:ind w:left="850" w:hanging="850"/>
      <w:outlineLvl w:val="0"/>
    </w:pPr>
    <w:rPr>
      <w:rFonts w:ascii="Times New Roman" w:hAnsi="Times New Roman"/>
      <w:b/>
      <w:smallCaps/>
      <w:sz w:val="24"/>
      <w:szCs w:val="20"/>
      <w:lang w:eastAsia="zh-CN"/>
    </w:rPr>
  </w:style>
  <w:style w:type="paragraph" w:customStyle="1" w:styleId="ManualHeading2">
    <w:name w:val="Manual Heading 2"/>
    <w:basedOn w:val="Normal"/>
    <w:next w:val="Text2"/>
    <w:semiHidden/>
    <w:locked/>
    <w:rsid w:val="00934688"/>
    <w:pPr>
      <w:keepNext/>
      <w:tabs>
        <w:tab w:val="left" w:pos="850"/>
      </w:tabs>
      <w:spacing w:before="120" w:line="360" w:lineRule="auto"/>
      <w:ind w:left="850" w:hanging="850"/>
      <w:outlineLvl w:val="1"/>
    </w:pPr>
    <w:rPr>
      <w:rFonts w:ascii="Times New Roman" w:hAnsi="Times New Roman"/>
      <w:b/>
      <w:sz w:val="24"/>
      <w:szCs w:val="20"/>
      <w:lang w:eastAsia="zh-CN"/>
    </w:rPr>
  </w:style>
  <w:style w:type="paragraph" w:customStyle="1" w:styleId="ManualHeading3">
    <w:name w:val="Manual Heading 3"/>
    <w:basedOn w:val="Normal"/>
    <w:next w:val="Text3"/>
    <w:semiHidden/>
    <w:locked/>
    <w:rsid w:val="00934688"/>
    <w:pPr>
      <w:keepNext/>
      <w:tabs>
        <w:tab w:val="left" w:pos="850"/>
      </w:tabs>
      <w:spacing w:before="120" w:line="360" w:lineRule="auto"/>
      <w:ind w:left="850" w:hanging="850"/>
      <w:outlineLvl w:val="2"/>
    </w:pPr>
    <w:rPr>
      <w:rFonts w:ascii="Times New Roman" w:hAnsi="Times New Roman"/>
      <w:i/>
      <w:sz w:val="24"/>
      <w:szCs w:val="20"/>
      <w:lang w:eastAsia="zh-CN"/>
    </w:rPr>
  </w:style>
  <w:style w:type="paragraph" w:customStyle="1" w:styleId="ManualHeading4">
    <w:name w:val="Manual Heading 4"/>
    <w:basedOn w:val="Normal"/>
    <w:next w:val="Text4"/>
    <w:semiHidden/>
    <w:locked/>
    <w:rsid w:val="00934688"/>
    <w:pPr>
      <w:keepNext/>
      <w:tabs>
        <w:tab w:val="left" w:pos="850"/>
      </w:tabs>
      <w:spacing w:before="120" w:line="360" w:lineRule="auto"/>
      <w:ind w:left="850" w:hanging="850"/>
      <w:outlineLvl w:val="3"/>
    </w:pPr>
    <w:rPr>
      <w:rFonts w:ascii="Times New Roman" w:hAnsi="Times New Roman"/>
      <w:sz w:val="24"/>
      <w:szCs w:val="20"/>
      <w:lang w:eastAsia="zh-CN"/>
    </w:rPr>
  </w:style>
  <w:style w:type="paragraph" w:customStyle="1" w:styleId="ChapterTitle">
    <w:name w:val="ChapterTitle"/>
    <w:basedOn w:val="Normal"/>
    <w:next w:val="Normal"/>
    <w:semiHidden/>
    <w:locked/>
    <w:rsid w:val="00934688"/>
    <w:pPr>
      <w:keepNext/>
      <w:spacing w:before="120" w:after="360" w:line="360" w:lineRule="auto"/>
      <w:jc w:val="center"/>
    </w:pPr>
    <w:rPr>
      <w:rFonts w:ascii="Times New Roman" w:hAnsi="Times New Roman"/>
      <w:b/>
      <w:sz w:val="32"/>
      <w:szCs w:val="20"/>
      <w:lang w:eastAsia="zh-CN"/>
    </w:rPr>
  </w:style>
  <w:style w:type="paragraph" w:customStyle="1" w:styleId="PartTitle">
    <w:name w:val="PartTitle"/>
    <w:basedOn w:val="Normal"/>
    <w:next w:val="ChapterTitle"/>
    <w:semiHidden/>
    <w:locked/>
    <w:rsid w:val="00934688"/>
    <w:pPr>
      <w:keepNext/>
      <w:pageBreakBefore/>
      <w:spacing w:before="120" w:after="360" w:line="360" w:lineRule="auto"/>
      <w:jc w:val="center"/>
    </w:pPr>
    <w:rPr>
      <w:rFonts w:ascii="Times New Roman" w:hAnsi="Times New Roman"/>
      <w:b/>
      <w:sz w:val="36"/>
      <w:szCs w:val="20"/>
      <w:lang w:eastAsia="zh-CN"/>
    </w:rPr>
  </w:style>
  <w:style w:type="paragraph" w:customStyle="1" w:styleId="SectionTitle">
    <w:name w:val="SectionTitle"/>
    <w:basedOn w:val="Normal"/>
    <w:next w:val="Rubrik1"/>
    <w:semiHidden/>
    <w:locked/>
    <w:rsid w:val="00934688"/>
    <w:pPr>
      <w:keepNext/>
      <w:spacing w:before="120" w:after="360" w:line="360" w:lineRule="auto"/>
      <w:jc w:val="center"/>
    </w:pPr>
    <w:rPr>
      <w:rFonts w:ascii="Times New Roman" w:hAnsi="Times New Roman"/>
      <w:b/>
      <w:smallCaps/>
      <w:sz w:val="28"/>
      <w:szCs w:val="20"/>
      <w:lang w:eastAsia="zh-CN"/>
    </w:rPr>
  </w:style>
  <w:style w:type="paragraph" w:customStyle="1" w:styleId="ListBullet1">
    <w:name w:val="List Bullet 1"/>
    <w:basedOn w:val="Normal"/>
    <w:semiHidden/>
    <w:locked/>
    <w:rsid w:val="00934688"/>
    <w:pPr>
      <w:numPr>
        <w:numId w:val="11"/>
      </w:numPr>
      <w:spacing w:before="120" w:line="360" w:lineRule="auto"/>
    </w:pPr>
    <w:rPr>
      <w:rFonts w:ascii="Times New Roman" w:hAnsi="Times New Roman"/>
      <w:sz w:val="24"/>
      <w:szCs w:val="20"/>
      <w:lang w:eastAsia="zh-CN"/>
    </w:rPr>
  </w:style>
  <w:style w:type="paragraph" w:customStyle="1" w:styleId="ListDash">
    <w:name w:val="List Dash"/>
    <w:basedOn w:val="Normal"/>
    <w:semiHidden/>
    <w:locked/>
    <w:rsid w:val="00934688"/>
    <w:pPr>
      <w:numPr>
        <w:numId w:val="12"/>
      </w:numPr>
      <w:spacing w:before="120" w:line="360" w:lineRule="auto"/>
    </w:pPr>
    <w:rPr>
      <w:rFonts w:ascii="Times New Roman" w:hAnsi="Times New Roman"/>
      <w:sz w:val="24"/>
      <w:szCs w:val="20"/>
      <w:lang w:eastAsia="zh-CN"/>
    </w:rPr>
  </w:style>
  <w:style w:type="paragraph" w:customStyle="1" w:styleId="ListDash1">
    <w:name w:val="List Dash 1"/>
    <w:basedOn w:val="Normal"/>
    <w:semiHidden/>
    <w:locked/>
    <w:rsid w:val="00934688"/>
    <w:pPr>
      <w:numPr>
        <w:numId w:val="13"/>
      </w:numPr>
      <w:spacing w:before="120" w:line="360" w:lineRule="auto"/>
    </w:pPr>
    <w:rPr>
      <w:rFonts w:ascii="Times New Roman" w:hAnsi="Times New Roman"/>
      <w:sz w:val="24"/>
      <w:szCs w:val="20"/>
      <w:lang w:eastAsia="zh-CN"/>
    </w:rPr>
  </w:style>
  <w:style w:type="paragraph" w:customStyle="1" w:styleId="ListDash2">
    <w:name w:val="List Dash 2"/>
    <w:basedOn w:val="Normal"/>
    <w:semiHidden/>
    <w:locked/>
    <w:rsid w:val="00934688"/>
    <w:pPr>
      <w:numPr>
        <w:numId w:val="14"/>
      </w:numPr>
      <w:spacing w:before="120" w:line="360" w:lineRule="auto"/>
    </w:pPr>
    <w:rPr>
      <w:rFonts w:ascii="Times New Roman" w:hAnsi="Times New Roman"/>
      <w:sz w:val="24"/>
      <w:szCs w:val="20"/>
      <w:lang w:eastAsia="zh-CN"/>
    </w:rPr>
  </w:style>
  <w:style w:type="paragraph" w:customStyle="1" w:styleId="ListDash3">
    <w:name w:val="List Dash 3"/>
    <w:basedOn w:val="Normal"/>
    <w:semiHidden/>
    <w:locked/>
    <w:rsid w:val="00934688"/>
    <w:pPr>
      <w:numPr>
        <w:numId w:val="15"/>
      </w:numPr>
      <w:spacing w:before="120" w:line="360" w:lineRule="auto"/>
    </w:pPr>
    <w:rPr>
      <w:rFonts w:ascii="Times New Roman" w:hAnsi="Times New Roman"/>
      <w:sz w:val="24"/>
      <w:szCs w:val="20"/>
      <w:lang w:eastAsia="zh-CN"/>
    </w:rPr>
  </w:style>
  <w:style w:type="paragraph" w:customStyle="1" w:styleId="ListDash4">
    <w:name w:val="List Dash 4"/>
    <w:basedOn w:val="Normal"/>
    <w:semiHidden/>
    <w:locked/>
    <w:rsid w:val="00934688"/>
    <w:pPr>
      <w:numPr>
        <w:numId w:val="16"/>
      </w:numPr>
      <w:spacing w:before="120" w:line="360" w:lineRule="auto"/>
    </w:pPr>
    <w:rPr>
      <w:rFonts w:ascii="Times New Roman" w:hAnsi="Times New Roman"/>
      <w:sz w:val="24"/>
      <w:szCs w:val="20"/>
      <w:lang w:eastAsia="zh-CN"/>
    </w:rPr>
  </w:style>
  <w:style w:type="paragraph" w:customStyle="1" w:styleId="ListNumber1">
    <w:name w:val="List Number 1"/>
    <w:basedOn w:val="Text1"/>
    <w:semiHidden/>
    <w:locked/>
    <w:rsid w:val="00934688"/>
    <w:pPr>
      <w:numPr>
        <w:numId w:val="17"/>
      </w:numPr>
    </w:pPr>
  </w:style>
  <w:style w:type="paragraph" w:customStyle="1" w:styleId="ListNumberLevel2">
    <w:name w:val="List Number (Level 2)"/>
    <w:basedOn w:val="Normal"/>
    <w:semiHidden/>
    <w:locked/>
    <w:rsid w:val="00934688"/>
    <w:pPr>
      <w:numPr>
        <w:ilvl w:val="1"/>
        <w:numId w:val="30"/>
      </w:numPr>
      <w:spacing w:before="120" w:line="360" w:lineRule="auto"/>
    </w:pPr>
    <w:rPr>
      <w:rFonts w:ascii="Times New Roman" w:hAnsi="Times New Roman"/>
      <w:sz w:val="24"/>
      <w:szCs w:val="20"/>
      <w:lang w:eastAsia="zh-CN"/>
    </w:rPr>
  </w:style>
  <w:style w:type="paragraph" w:customStyle="1" w:styleId="ListNumber1Level2">
    <w:name w:val="List Number 1 (Level 2)"/>
    <w:basedOn w:val="Text1"/>
    <w:semiHidden/>
    <w:locked/>
    <w:rsid w:val="00934688"/>
    <w:pPr>
      <w:numPr>
        <w:ilvl w:val="1"/>
        <w:numId w:val="17"/>
      </w:numPr>
    </w:pPr>
  </w:style>
  <w:style w:type="paragraph" w:customStyle="1" w:styleId="ListNumber2Level2">
    <w:name w:val="List Number 2 (Level 2)"/>
    <w:basedOn w:val="Text2"/>
    <w:semiHidden/>
    <w:locked/>
    <w:rsid w:val="00934688"/>
    <w:pPr>
      <w:numPr>
        <w:ilvl w:val="1"/>
        <w:numId w:val="31"/>
      </w:numPr>
    </w:pPr>
  </w:style>
  <w:style w:type="paragraph" w:customStyle="1" w:styleId="ListNumber3Level2">
    <w:name w:val="List Number 3 (Level 2)"/>
    <w:basedOn w:val="Text3"/>
    <w:semiHidden/>
    <w:locked/>
    <w:rsid w:val="00934688"/>
    <w:pPr>
      <w:numPr>
        <w:ilvl w:val="1"/>
        <w:numId w:val="32"/>
      </w:numPr>
    </w:pPr>
  </w:style>
  <w:style w:type="paragraph" w:customStyle="1" w:styleId="ListNumber4Level2">
    <w:name w:val="List Number 4 (Level 2)"/>
    <w:basedOn w:val="Text4"/>
    <w:semiHidden/>
    <w:locked/>
    <w:rsid w:val="00934688"/>
    <w:pPr>
      <w:tabs>
        <w:tab w:val="num" w:pos="2268"/>
      </w:tabs>
      <w:ind w:left="2268" w:hanging="708"/>
    </w:pPr>
  </w:style>
  <w:style w:type="paragraph" w:customStyle="1" w:styleId="ListNumberLevel3">
    <w:name w:val="List Number (Level 3)"/>
    <w:basedOn w:val="Normal"/>
    <w:semiHidden/>
    <w:locked/>
    <w:rsid w:val="00934688"/>
    <w:pPr>
      <w:numPr>
        <w:ilvl w:val="2"/>
        <w:numId w:val="30"/>
      </w:numPr>
      <w:spacing w:before="120" w:line="360" w:lineRule="auto"/>
    </w:pPr>
    <w:rPr>
      <w:rFonts w:ascii="Times New Roman" w:hAnsi="Times New Roman"/>
      <w:sz w:val="24"/>
      <w:szCs w:val="20"/>
      <w:lang w:eastAsia="zh-CN"/>
    </w:rPr>
  </w:style>
  <w:style w:type="paragraph" w:customStyle="1" w:styleId="ListNumber1Level3">
    <w:name w:val="List Number 1 (Level 3)"/>
    <w:basedOn w:val="Text1"/>
    <w:semiHidden/>
    <w:locked/>
    <w:rsid w:val="00934688"/>
    <w:pPr>
      <w:numPr>
        <w:ilvl w:val="2"/>
        <w:numId w:val="17"/>
      </w:numPr>
    </w:pPr>
  </w:style>
  <w:style w:type="paragraph" w:customStyle="1" w:styleId="ListNumber2Level3">
    <w:name w:val="List Number 2 (Level 3)"/>
    <w:basedOn w:val="Text2"/>
    <w:semiHidden/>
    <w:locked/>
    <w:rsid w:val="00934688"/>
    <w:pPr>
      <w:numPr>
        <w:ilvl w:val="2"/>
        <w:numId w:val="31"/>
      </w:numPr>
    </w:pPr>
  </w:style>
  <w:style w:type="paragraph" w:customStyle="1" w:styleId="ListNumber3Level3">
    <w:name w:val="List Number 3 (Level 3)"/>
    <w:basedOn w:val="Text3"/>
    <w:semiHidden/>
    <w:locked/>
    <w:rsid w:val="00934688"/>
    <w:pPr>
      <w:numPr>
        <w:ilvl w:val="2"/>
        <w:numId w:val="32"/>
      </w:numPr>
    </w:pPr>
  </w:style>
  <w:style w:type="paragraph" w:customStyle="1" w:styleId="ListNumber4Level3">
    <w:name w:val="List Number 4 (Level 3)"/>
    <w:basedOn w:val="Text4"/>
    <w:semiHidden/>
    <w:locked/>
    <w:rsid w:val="00934688"/>
    <w:pPr>
      <w:tabs>
        <w:tab w:val="num" w:pos="2977"/>
      </w:tabs>
      <w:ind w:left="2977" w:hanging="709"/>
    </w:pPr>
  </w:style>
  <w:style w:type="paragraph" w:customStyle="1" w:styleId="ListNumberLevel4">
    <w:name w:val="List Number (Level 4)"/>
    <w:basedOn w:val="Normal"/>
    <w:semiHidden/>
    <w:locked/>
    <w:rsid w:val="00934688"/>
    <w:pPr>
      <w:numPr>
        <w:ilvl w:val="3"/>
        <w:numId w:val="30"/>
      </w:numPr>
      <w:spacing w:before="120" w:line="360" w:lineRule="auto"/>
    </w:pPr>
    <w:rPr>
      <w:rFonts w:ascii="Times New Roman" w:hAnsi="Times New Roman"/>
      <w:sz w:val="24"/>
      <w:szCs w:val="20"/>
      <w:lang w:eastAsia="zh-CN"/>
    </w:rPr>
  </w:style>
  <w:style w:type="paragraph" w:customStyle="1" w:styleId="ListNumber1Level4">
    <w:name w:val="List Number 1 (Level 4)"/>
    <w:basedOn w:val="Text1"/>
    <w:semiHidden/>
    <w:locked/>
    <w:rsid w:val="00934688"/>
    <w:pPr>
      <w:numPr>
        <w:ilvl w:val="3"/>
        <w:numId w:val="17"/>
      </w:numPr>
    </w:pPr>
  </w:style>
  <w:style w:type="paragraph" w:customStyle="1" w:styleId="ListNumber2Level4">
    <w:name w:val="List Number 2 (Level 4)"/>
    <w:basedOn w:val="Text2"/>
    <w:semiHidden/>
    <w:locked/>
    <w:rsid w:val="00934688"/>
    <w:pPr>
      <w:numPr>
        <w:ilvl w:val="3"/>
        <w:numId w:val="31"/>
      </w:numPr>
    </w:pPr>
  </w:style>
  <w:style w:type="paragraph" w:customStyle="1" w:styleId="ListNumber3Level4">
    <w:name w:val="List Number 3 (Level 4)"/>
    <w:basedOn w:val="Text3"/>
    <w:semiHidden/>
    <w:locked/>
    <w:rsid w:val="00934688"/>
    <w:pPr>
      <w:numPr>
        <w:ilvl w:val="3"/>
        <w:numId w:val="32"/>
      </w:numPr>
    </w:pPr>
  </w:style>
  <w:style w:type="paragraph" w:customStyle="1" w:styleId="ListNumber4Level4">
    <w:name w:val="List Number 4 (Level 4)"/>
    <w:basedOn w:val="Text4"/>
    <w:semiHidden/>
    <w:locked/>
    <w:rsid w:val="00934688"/>
    <w:pPr>
      <w:tabs>
        <w:tab w:val="num" w:pos="3686"/>
      </w:tabs>
      <w:ind w:left="3686" w:hanging="709"/>
    </w:pPr>
  </w:style>
  <w:style w:type="paragraph" w:customStyle="1" w:styleId="TableTitle">
    <w:name w:val="Table Title"/>
    <w:basedOn w:val="Normal"/>
    <w:next w:val="Normal"/>
    <w:semiHidden/>
    <w:locked/>
    <w:rsid w:val="00934688"/>
    <w:pPr>
      <w:spacing w:before="120" w:line="360" w:lineRule="auto"/>
      <w:jc w:val="center"/>
    </w:pPr>
    <w:rPr>
      <w:rFonts w:ascii="Times New Roman" w:hAnsi="Times New Roman"/>
      <w:b/>
      <w:sz w:val="24"/>
      <w:szCs w:val="20"/>
      <w:lang w:eastAsia="zh-CN"/>
    </w:rPr>
  </w:style>
  <w:style w:type="character" w:customStyle="1" w:styleId="Marker">
    <w:name w:val="Marker"/>
    <w:semiHidden/>
    <w:locked/>
    <w:rsid w:val="00934688"/>
    <w:rPr>
      <w:color w:val="0000FF"/>
    </w:rPr>
  </w:style>
  <w:style w:type="character" w:customStyle="1" w:styleId="Marker1">
    <w:name w:val="Marker1"/>
    <w:semiHidden/>
    <w:locked/>
    <w:rsid w:val="00934688"/>
    <w:rPr>
      <w:color w:val="008000"/>
    </w:rPr>
  </w:style>
  <w:style w:type="character" w:customStyle="1" w:styleId="Marker2">
    <w:name w:val="Marker2"/>
    <w:semiHidden/>
    <w:locked/>
    <w:rsid w:val="00934688"/>
    <w:rPr>
      <w:color w:val="FF0000"/>
    </w:rPr>
  </w:style>
  <w:style w:type="paragraph" w:customStyle="1" w:styleId="Innehllsfrteckningsrubrik1">
    <w:name w:val="Innehållsförteckningsrubrik1"/>
    <w:basedOn w:val="Normal"/>
    <w:next w:val="Normal"/>
    <w:semiHidden/>
    <w:locked/>
    <w:rsid w:val="00934688"/>
    <w:pPr>
      <w:spacing w:before="120" w:after="240" w:line="360" w:lineRule="auto"/>
      <w:jc w:val="center"/>
    </w:pPr>
    <w:rPr>
      <w:rFonts w:ascii="Times New Roman" w:hAnsi="Times New Roman"/>
      <w:b/>
      <w:sz w:val="28"/>
      <w:szCs w:val="20"/>
      <w:lang w:eastAsia="zh-CN"/>
    </w:rPr>
  </w:style>
  <w:style w:type="paragraph" w:customStyle="1" w:styleId="Fait">
    <w:name w:val="Fait à"/>
    <w:basedOn w:val="Normal"/>
    <w:next w:val="Institutionquisigne"/>
    <w:semiHidden/>
    <w:locked/>
    <w:rsid w:val="00934688"/>
    <w:pPr>
      <w:keepNext/>
      <w:spacing w:before="120" w:after="0" w:line="360" w:lineRule="auto"/>
    </w:pPr>
    <w:rPr>
      <w:rFonts w:ascii="Times New Roman" w:hAnsi="Times New Roman"/>
      <w:sz w:val="24"/>
      <w:szCs w:val="20"/>
      <w:lang w:eastAsia="zh-CN"/>
    </w:rPr>
  </w:style>
  <w:style w:type="paragraph" w:customStyle="1" w:styleId="Institutionquisigne">
    <w:name w:val="Institution qui signe"/>
    <w:basedOn w:val="Normal"/>
    <w:next w:val="Personnequisigne"/>
    <w:semiHidden/>
    <w:locked/>
    <w:rsid w:val="00934688"/>
    <w:pPr>
      <w:keepNext/>
      <w:tabs>
        <w:tab w:val="left" w:pos="4252"/>
      </w:tabs>
      <w:spacing w:before="720" w:after="0" w:line="360" w:lineRule="auto"/>
    </w:pPr>
    <w:rPr>
      <w:rFonts w:ascii="Times New Roman" w:hAnsi="Times New Roman"/>
      <w:i/>
      <w:sz w:val="24"/>
      <w:szCs w:val="20"/>
      <w:lang w:eastAsia="zh-CN"/>
    </w:rPr>
  </w:style>
  <w:style w:type="paragraph" w:customStyle="1" w:styleId="Personnequisigne">
    <w:name w:val="Personne qui signe"/>
    <w:basedOn w:val="Normal"/>
    <w:next w:val="Institutionquisigne"/>
    <w:semiHidden/>
    <w:locked/>
    <w:rsid w:val="00934688"/>
    <w:pPr>
      <w:tabs>
        <w:tab w:val="left" w:pos="4252"/>
      </w:tabs>
      <w:spacing w:after="0" w:line="360" w:lineRule="auto"/>
    </w:pPr>
    <w:rPr>
      <w:rFonts w:ascii="Times New Roman" w:hAnsi="Times New Roman"/>
      <w:i/>
      <w:sz w:val="24"/>
      <w:szCs w:val="20"/>
      <w:lang w:eastAsia="zh-CN"/>
    </w:rPr>
  </w:style>
  <w:style w:type="paragraph" w:customStyle="1" w:styleId="Considrant">
    <w:name w:val="Considérant"/>
    <w:basedOn w:val="Normal"/>
    <w:semiHidden/>
    <w:locked/>
    <w:rsid w:val="00934688"/>
    <w:pPr>
      <w:tabs>
        <w:tab w:val="num" w:pos="850"/>
      </w:tabs>
      <w:spacing w:before="120" w:line="360" w:lineRule="auto"/>
      <w:ind w:left="850" w:hanging="850"/>
    </w:pPr>
    <w:rPr>
      <w:rFonts w:ascii="Times New Roman" w:hAnsi="Times New Roman"/>
      <w:sz w:val="24"/>
      <w:szCs w:val="20"/>
      <w:lang w:eastAsia="en-US"/>
    </w:rPr>
  </w:style>
  <w:style w:type="paragraph" w:customStyle="1" w:styleId="Datedadoption">
    <w:name w:val="Date d'adoption"/>
    <w:basedOn w:val="Normal"/>
    <w:next w:val="Titreobjet"/>
    <w:semiHidden/>
    <w:locked/>
    <w:rsid w:val="00934688"/>
    <w:pPr>
      <w:spacing w:before="360" w:after="0" w:line="360" w:lineRule="auto"/>
      <w:jc w:val="center"/>
    </w:pPr>
    <w:rPr>
      <w:rFonts w:ascii="Times New Roman" w:hAnsi="Times New Roman"/>
      <w:b/>
      <w:sz w:val="24"/>
      <w:szCs w:val="20"/>
      <w:lang w:eastAsia="zh-CN"/>
    </w:rPr>
  </w:style>
  <w:style w:type="paragraph" w:customStyle="1" w:styleId="Titreobjet">
    <w:name w:val="Titre objet"/>
    <w:basedOn w:val="Normal"/>
    <w:next w:val="Sous-titreobjet"/>
    <w:semiHidden/>
    <w:locked/>
    <w:rsid w:val="00934688"/>
    <w:pPr>
      <w:spacing w:before="360" w:after="360" w:line="360" w:lineRule="auto"/>
      <w:jc w:val="center"/>
    </w:pPr>
    <w:rPr>
      <w:rFonts w:ascii="Times New Roman" w:hAnsi="Times New Roman"/>
      <w:b/>
      <w:sz w:val="24"/>
      <w:szCs w:val="20"/>
      <w:lang w:eastAsia="zh-CN"/>
    </w:rPr>
  </w:style>
  <w:style w:type="paragraph" w:customStyle="1" w:styleId="Sous-titreobjet">
    <w:name w:val="Sous-titre objet"/>
    <w:basedOn w:val="Normal"/>
    <w:semiHidden/>
    <w:locked/>
    <w:rsid w:val="00934688"/>
    <w:pPr>
      <w:spacing w:after="0" w:line="360" w:lineRule="auto"/>
      <w:jc w:val="center"/>
    </w:pPr>
    <w:rPr>
      <w:rFonts w:ascii="Times New Roman" w:hAnsi="Times New Roman"/>
      <w:b/>
      <w:sz w:val="24"/>
      <w:szCs w:val="20"/>
      <w:lang w:eastAsia="zh-CN"/>
    </w:rPr>
  </w:style>
  <w:style w:type="paragraph" w:customStyle="1" w:styleId="Formuledadoption">
    <w:name w:val="Formule d'adoption"/>
    <w:basedOn w:val="Normal"/>
    <w:next w:val="Titrearticle"/>
    <w:semiHidden/>
    <w:locked/>
    <w:rsid w:val="00934688"/>
    <w:pPr>
      <w:keepNext/>
      <w:spacing w:before="120" w:line="360" w:lineRule="auto"/>
    </w:pPr>
    <w:rPr>
      <w:rFonts w:ascii="Times New Roman" w:hAnsi="Times New Roman"/>
      <w:sz w:val="24"/>
      <w:szCs w:val="20"/>
      <w:lang w:eastAsia="zh-CN"/>
    </w:rPr>
  </w:style>
  <w:style w:type="paragraph" w:customStyle="1" w:styleId="Titrearticle">
    <w:name w:val="Titre article"/>
    <w:basedOn w:val="Normal"/>
    <w:next w:val="Normal"/>
    <w:semiHidden/>
    <w:locked/>
    <w:rsid w:val="00934688"/>
    <w:pPr>
      <w:keepNext/>
      <w:spacing w:before="360" w:line="360" w:lineRule="auto"/>
      <w:jc w:val="center"/>
    </w:pPr>
    <w:rPr>
      <w:rFonts w:ascii="Times New Roman" w:hAnsi="Times New Roman"/>
      <w:i/>
      <w:sz w:val="24"/>
      <w:szCs w:val="20"/>
      <w:lang w:eastAsia="zh-CN"/>
    </w:rPr>
  </w:style>
  <w:style w:type="paragraph" w:customStyle="1" w:styleId="Institutionquiagit">
    <w:name w:val="Institution qui agit"/>
    <w:basedOn w:val="Normal"/>
    <w:next w:val="Normal"/>
    <w:semiHidden/>
    <w:locked/>
    <w:rsid w:val="00934688"/>
    <w:pPr>
      <w:keepNext/>
      <w:spacing w:before="600" w:line="360" w:lineRule="auto"/>
    </w:pPr>
    <w:rPr>
      <w:rFonts w:ascii="Times New Roman" w:hAnsi="Times New Roman"/>
      <w:sz w:val="24"/>
      <w:szCs w:val="20"/>
      <w:lang w:eastAsia="zh-CN"/>
    </w:rPr>
  </w:style>
  <w:style w:type="paragraph" w:customStyle="1" w:styleId="ManualConsidrant">
    <w:name w:val="Manual Considérant"/>
    <w:basedOn w:val="Normal"/>
    <w:semiHidden/>
    <w:locked/>
    <w:rsid w:val="00934688"/>
    <w:pPr>
      <w:spacing w:before="120" w:line="360" w:lineRule="auto"/>
      <w:ind w:left="850" w:hanging="850"/>
    </w:pPr>
    <w:rPr>
      <w:rFonts w:ascii="Times New Roman" w:hAnsi="Times New Roman"/>
      <w:sz w:val="24"/>
      <w:szCs w:val="20"/>
      <w:lang w:eastAsia="en-US"/>
    </w:rPr>
  </w:style>
  <w:style w:type="paragraph" w:customStyle="1" w:styleId="Statut">
    <w:name w:val="Statut"/>
    <w:basedOn w:val="Normal"/>
    <w:next w:val="Typedudocument"/>
    <w:semiHidden/>
    <w:locked/>
    <w:rsid w:val="00934688"/>
    <w:pPr>
      <w:spacing w:before="360" w:after="0" w:line="360" w:lineRule="auto"/>
      <w:jc w:val="center"/>
    </w:pPr>
    <w:rPr>
      <w:rFonts w:ascii="Times New Roman" w:hAnsi="Times New Roman"/>
      <w:sz w:val="24"/>
      <w:szCs w:val="20"/>
      <w:lang w:eastAsia="zh-CN"/>
    </w:rPr>
  </w:style>
  <w:style w:type="paragraph" w:customStyle="1" w:styleId="Typedudocument">
    <w:name w:val="Type du document"/>
    <w:basedOn w:val="Normal"/>
    <w:next w:val="Datedadoption"/>
    <w:semiHidden/>
    <w:locked/>
    <w:rsid w:val="00934688"/>
    <w:pPr>
      <w:spacing w:before="360" w:after="0" w:line="360" w:lineRule="auto"/>
      <w:jc w:val="center"/>
    </w:pPr>
    <w:rPr>
      <w:rFonts w:ascii="Times New Roman" w:hAnsi="Times New Roman"/>
      <w:b/>
      <w:sz w:val="24"/>
      <w:szCs w:val="20"/>
      <w:lang w:eastAsia="zh-CN"/>
    </w:rPr>
  </w:style>
  <w:style w:type="paragraph" w:customStyle="1" w:styleId="EntInstit">
    <w:name w:val="EntInstit"/>
    <w:basedOn w:val="Normal"/>
    <w:semiHidden/>
    <w:locked/>
    <w:rsid w:val="00934688"/>
    <w:pPr>
      <w:spacing w:after="0"/>
      <w:jc w:val="right"/>
    </w:pPr>
    <w:rPr>
      <w:rFonts w:ascii="Times New Roman" w:hAnsi="Times New Roman"/>
      <w:b/>
      <w:sz w:val="24"/>
      <w:szCs w:val="20"/>
      <w:lang w:eastAsia="en-US"/>
    </w:rPr>
  </w:style>
  <w:style w:type="paragraph" w:customStyle="1" w:styleId="LignefinalLandscape">
    <w:name w:val="Ligne final (Landscape)"/>
    <w:basedOn w:val="Normal"/>
    <w:next w:val="Normal"/>
    <w:semiHidden/>
    <w:locked/>
    <w:rsid w:val="00934688"/>
    <w:pPr>
      <w:pBdr>
        <w:bottom w:val="single" w:sz="4" w:space="0" w:color="000000"/>
      </w:pBdr>
      <w:spacing w:before="720" w:after="360" w:line="360" w:lineRule="auto"/>
      <w:ind w:left="5868" w:right="5868"/>
      <w:jc w:val="center"/>
    </w:pPr>
    <w:rPr>
      <w:rFonts w:ascii="Times New Roman" w:hAnsi="Times New Roman"/>
      <w:b/>
      <w:sz w:val="24"/>
      <w:szCs w:val="20"/>
      <w:lang w:eastAsia="zh-CN"/>
    </w:rPr>
  </w:style>
  <w:style w:type="paragraph" w:customStyle="1" w:styleId="Rfrenceinterinstitutionelle">
    <w:name w:val="Référence interinstitutionelle"/>
    <w:basedOn w:val="Normal"/>
    <w:next w:val="Statut"/>
    <w:semiHidden/>
    <w:locked/>
    <w:rsid w:val="00934688"/>
    <w:pPr>
      <w:spacing w:after="0" w:line="360" w:lineRule="auto"/>
      <w:ind w:left="5103"/>
    </w:pPr>
    <w:rPr>
      <w:rFonts w:ascii="Times New Roman" w:hAnsi="Times New Roman"/>
      <w:sz w:val="24"/>
      <w:szCs w:val="20"/>
      <w:lang w:eastAsia="zh-CN"/>
    </w:rPr>
  </w:style>
  <w:style w:type="paragraph" w:customStyle="1" w:styleId="EntRefer">
    <w:name w:val="EntRefer"/>
    <w:basedOn w:val="Normal"/>
    <w:semiHidden/>
    <w:locked/>
    <w:rsid w:val="00934688"/>
    <w:pPr>
      <w:spacing w:after="0"/>
    </w:pPr>
    <w:rPr>
      <w:rFonts w:ascii="Times New Roman" w:hAnsi="Times New Roman"/>
      <w:b/>
      <w:sz w:val="24"/>
      <w:szCs w:val="20"/>
      <w:lang w:eastAsia="en-US"/>
    </w:rPr>
  </w:style>
  <w:style w:type="paragraph" w:customStyle="1" w:styleId="EntEmet">
    <w:name w:val="EntEmet"/>
    <w:basedOn w:val="Normal"/>
    <w:semiHidden/>
    <w:locked/>
    <w:rsid w:val="00934688"/>
    <w:pPr>
      <w:spacing w:before="40" w:after="0"/>
    </w:pPr>
    <w:rPr>
      <w:rFonts w:ascii="Times New Roman" w:hAnsi="Times New Roman"/>
      <w:sz w:val="24"/>
      <w:szCs w:val="20"/>
      <w:lang w:eastAsia="en-US"/>
    </w:rPr>
  </w:style>
  <w:style w:type="paragraph" w:customStyle="1" w:styleId="EntLogo">
    <w:name w:val="EntLogo"/>
    <w:basedOn w:val="Normal"/>
    <w:semiHidden/>
    <w:locked/>
    <w:rsid w:val="00934688"/>
    <w:pPr>
      <w:tabs>
        <w:tab w:val="right" w:pos="9639"/>
      </w:tabs>
      <w:spacing w:after="0" w:line="360" w:lineRule="auto"/>
    </w:pPr>
    <w:rPr>
      <w:rFonts w:ascii="Times New Roman" w:hAnsi="Times New Roman"/>
      <w:b/>
      <w:sz w:val="24"/>
      <w:szCs w:val="20"/>
      <w:lang w:eastAsia="en-US"/>
    </w:rPr>
  </w:style>
  <w:style w:type="paragraph" w:customStyle="1" w:styleId="Genredudocument">
    <w:name w:val="Genre du document"/>
    <w:basedOn w:val="EntRefer"/>
    <w:next w:val="EntRefer"/>
    <w:semiHidden/>
    <w:locked/>
    <w:rsid w:val="00934688"/>
    <w:pPr>
      <w:spacing w:before="240"/>
    </w:pPr>
  </w:style>
  <w:style w:type="paragraph" w:customStyle="1" w:styleId="Lignefinal">
    <w:name w:val="Ligne final"/>
    <w:basedOn w:val="Normal"/>
    <w:next w:val="Normal"/>
    <w:semiHidden/>
    <w:locked/>
    <w:rsid w:val="00934688"/>
    <w:pPr>
      <w:pBdr>
        <w:bottom w:val="single" w:sz="4" w:space="0" w:color="000000"/>
      </w:pBdr>
      <w:spacing w:before="720" w:after="360" w:line="360" w:lineRule="auto"/>
      <w:ind w:left="3400" w:right="3400"/>
      <w:jc w:val="center"/>
    </w:pPr>
    <w:rPr>
      <w:rFonts w:ascii="Times New Roman" w:hAnsi="Times New Roman"/>
      <w:b/>
      <w:sz w:val="24"/>
      <w:szCs w:val="20"/>
      <w:lang w:eastAsia="de-DE"/>
    </w:rPr>
  </w:style>
  <w:style w:type="paragraph" w:customStyle="1" w:styleId="EntEU">
    <w:name w:val="EntEU"/>
    <w:basedOn w:val="Normal"/>
    <w:semiHidden/>
    <w:locked/>
    <w:rsid w:val="00934688"/>
    <w:pPr>
      <w:spacing w:before="240" w:after="240"/>
      <w:jc w:val="center"/>
    </w:pPr>
    <w:rPr>
      <w:rFonts w:ascii="Times New Roman" w:hAnsi="Times New Roman"/>
      <w:b/>
      <w:sz w:val="36"/>
      <w:szCs w:val="20"/>
      <w:lang w:eastAsia="en-US"/>
    </w:rPr>
  </w:style>
  <w:style w:type="paragraph" w:customStyle="1" w:styleId="FooterAccord">
    <w:name w:val="Footer Accord"/>
    <w:basedOn w:val="Normal"/>
    <w:semiHidden/>
    <w:locked/>
    <w:rsid w:val="00934688"/>
    <w:pPr>
      <w:tabs>
        <w:tab w:val="center" w:pos="4819"/>
        <w:tab w:val="center" w:pos="7370"/>
        <w:tab w:val="right" w:pos="9638"/>
      </w:tabs>
      <w:spacing w:before="360" w:after="0"/>
      <w:jc w:val="center"/>
    </w:pPr>
    <w:rPr>
      <w:rFonts w:ascii="Times New Roman" w:hAnsi="Times New Roman"/>
      <w:sz w:val="24"/>
      <w:szCs w:val="20"/>
      <w:lang w:eastAsia="en-US"/>
    </w:rPr>
  </w:style>
  <w:style w:type="paragraph" w:customStyle="1" w:styleId="FooterLandscapeAccord">
    <w:name w:val="FooterLandscape Accord"/>
    <w:basedOn w:val="Normal"/>
    <w:semiHidden/>
    <w:locked/>
    <w:rsid w:val="00934688"/>
    <w:pPr>
      <w:tabs>
        <w:tab w:val="center" w:pos="7285"/>
        <w:tab w:val="center" w:pos="10930"/>
        <w:tab w:val="right" w:pos="14570"/>
      </w:tabs>
      <w:spacing w:before="360" w:after="0"/>
      <w:jc w:val="center"/>
    </w:pPr>
    <w:rPr>
      <w:rFonts w:ascii="Times New Roman" w:hAnsi="Times New Roman"/>
      <w:sz w:val="24"/>
      <w:szCs w:val="20"/>
      <w:lang w:eastAsia="en-US"/>
    </w:rPr>
  </w:style>
  <w:style w:type="paragraph" w:styleId="Dokumentversikt">
    <w:name w:val="Document Map"/>
    <w:basedOn w:val="Normal"/>
    <w:link w:val="DokumentversiktChar"/>
    <w:semiHidden/>
    <w:locked/>
    <w:rsid w:val="00934688"/>
    <w:pPr>
      <w:shd w:val="clear" w:color="auto" w:fill="000080"/>
      <w:spacing w:before="120" w:line="360" w:lineRule="auto"/>
    </w:pPr>
    <w:rPr>
      <w:rFonts w:ascii="Tahoma" w:hAnsi="Tahoma" w:cs="Tahoma"/>
      <w:sz w:val="24"/>
      <w:szCs w:val="20"/>
      <w:lang w:eastAsia="zh-CN"/>
    </w:rPr>
  </w:style>
  <w:style w:type="character" w:customStyle="1" w:styleId="DokumentversiktChar">
    <w:name w:val="Dokumentöversikt Char"/>
    <w:basedOn w:val="Standardstycketeckensnitt"/>
    <w:link w:val="Dokumentversikt"/>
    <w:semiHidden/>
    <w:rsid w:val="00934688"/>
    <w:rPr>
      <w:rFonts w:ascii="Tahoma" w:hAnsi="Tahoma" w:cs="Tahoma"/>
      <w:sz w:val="24"/>
      <w:shd w:val="clear" w:color="auto" w:fill="000080"/>
      <w:lang w:eastAsia="zh-CN"/>
    </w:rPr>
  </w:style>
  <w:style w:type="paragraph" w:customStyle="1" w:styleId="Par-number10">
    <w:name w:val="Par-number 1)"/>
    <w:basedOn w:val="Normal"/>
    <w:next w:val="Normal"/>
    <w:semiHidden/>
    <w:locked/>
    <w:rsid w:val="00934688"/>
    <w:pPr>
      <w:widowControl w:val="0"/>
      <w:numPr>
        <w:numId w:val="24"/>
      </w:numPr>
      <w:spacing w:after="0" w:line="360" w:lineRule="auto"/>
    </w:pPr>
    <w:rPr>
      <w:rFonts w:ascii="Times New Roman" w:hAnsi="Times New Roman"/>
      <w:sz w:val="24"/>
      <w:szCs w:val="20"/>
      <w:lang w:eastAsia="fr-BE"/>
    </w:rPr>
  </w:style>
  <w:style w:type="paragraph" w:customStyle="1" w:styleId="Par-bullet">
    <w:name w:val="Par-bullet"/>
    <w:basedOn w:val="Normal"/>
    <w:next w:val="Normal"/>
    <w:semiHidden/>
    <w:locked/>
    <w:rsid w:val="00934688"/>
    <w:pPr>
      <w:widowControl w:val="0"/>
      <w:numPr>
        <w:numId w:val="18"/>
      </w:numPr>
      <w:spacing w:after="0" w:line="360" w:lineRule="auto"/>
    </w:pPr>
    <w:rPr>
      <w:rFonts w:ascii="Times New Roman" w:hAnsi="Times New Roman"/>
      <w:sz w:val="24"/>
      <w:szCs w:val="20"/>
      <w:lang w:eastAsia="fr-BE"/>
    </w:rPr>
  </w:style>
  <w:style w:type="paragraph" w:customStyle="1" w:styleId="Par-equal">
    <w:name w:val="Par-equal"/>
    <w:basedOn w:val="Normal"/>
    <w:next w:val="Normal"/>
    <w:semiHidden/>
    <w:locked/>
    <w:rsid w:val="00934688"/>
    <w:pPr>
      <w:widowControl w:val="0"/>
      <w:numPr>
        <w:numId w:val="19"/>
      </w:numPr>
      <w:spacing w:after="0" w:line="360" w:lineRule="auto"/>
    </w:pPr>
    <w:rPr>
      <w:rFonts w:ascii="Times New Roman" w:hAnsi="Times New Roman"/>
      <w:sz w:val="24"/>
      <w:szCs w:val="20"/>
      <w:lang w:eastAsia="fr-BE"/>
    </w:rPr>
  </w:style>
  <w:style w:type="paragraph" w:customStyle="1" w:styleId="Par-number1">
    <w:name w:val="Par-number (1)"/>
    <w:basedOn w:val="Normal"/>
    <w:next w:val="Normal"/>
    <w:semiHidden/>
    <w:locked/>
    <w:rsid w:val="00934688"/>
    <w:pPr>
      <w:widowControl w:val="0"/>
      <w:numPr>
        <w:numId w:val="20"/>
      </w:numPr>
      <w:spacing w:after="0" w:line="360" w:lineRule="auto"/>
    </w:pPr>
    <w:rPr>
      <w:rFonts w:ascii="Times New Roman" w:hAnsi="Times New Roman"/>
      <w:sz w:val="24"/>
      <w:szCs w:val="20"/>
      <w:lang w:eastAsia="fr-BE"/>
    </w:rPr>
  </w:style>
  <w:style w:type="paragraph" w:customStyle="1" w:styleId="Par-number11">
    <w:name w:val="Par-number 1."/>
    <w:basedOn w:val="Normal"/>
    <w:next w:val="Normal"/>
    <w:semiHidden/>
    <w:locked/>
    <w:rsid w:val="00934688"/>
    <w:pPr>
      <w:widowControl w:val="0"/>
      <w:numPr>
        <w:numId w:val="21"/>
      </w:numPr>
      <w:spacing w:after="0" w:line="360" w:lineRule="auto"/>
    </w:pPr>
    <w:rPr>
      <w:rFonts w:ascii="Times New Roman" w:hAnsi="Times New Roman"/>
      <w:sz w:val="24"/>
      <w:szCs w:val="20"/>
      <w:lang w:eastAsia="fr-BE"/>
    </w:rPr>
  </w:style>
  <w:style w:type="paragraph" w:customStyle="1" w:styleId="Par-numberI0">
    <w:name w:val="Par-number I."/>
    <w:basedOn w:val="Normal"/>
    <w:next w:val="Normal"/>
    <w:semiHidden/>
    <w:locked/>
    <w:rsid w:val="00934688"/>
    <w:pPr>
      <w:widowControl w:val="0"/>
      <w:numPr>
        <w:numId w:val="22"/>
      </w:numPr>
      <w:spacing w:after="0" w:line="360" w:lineRule="auto"/>
    </w:pPr>
    <w:rPr>
      <w:rFonts w:ascii="Times New Roman" w:hAnsi="Times New Roman"/>
      <w:sz w:val="24"/>
      <w:szCs w:val="20"/>
      <w:lang w:eastAsia="fr-BE"/>
    </w:rPr>
  </w:style>
  <w:style w:type="paragraph" w:customStyle="1" w:styleId="Par-dash">
    <w:name w:val="Par-dash"/>
    <w:basedOn w:val="Normal"/>
    <w:next w:val="Normal"/>
    <w:semiHidden/>
    <w:locked/>
    <w:rsid w:val="00934688"/>
    <w:pPr>
      <w:widowControl w:val="0"/>
      <w:numPr>
        <w:numId w:val="23"/>
      </w:numPr>
      <w:spacing w:after="0" w:line="360" w:lineRule="auto"/>
    </w:pPr>
    <w:rPr>
      <w:rFonts w:ascii="Times New Roman" w:hAnsi="Times New Roman"/>
      <w:sz w:val="24"/>
      <w:szCs w:val="20"/>
      <w:lang w:eastAsia="fr-BE"/>
    </w:rPr>
  </w:style>
  <w:style w:type="paragraph" w:customStyle="1" w:styleId="Par-numberA0">
    <w:name w:val="Par-number A."/>
    <w:basedOn w:val="Normal"/>
    <w:next w:val="Normal"/>
    <w:semiHidden/>
    <w:locked/>
    <w:rsid w:val="00934688"/>
    <w:pPr>
      <w:widowControl w:val="0"/>
      <w:numPr>
        <w:numId w:val="25"/>
      </w:numPr>
      <w:spacing w:after="0" w:line="360" w:lineRule="auto"/>
    </w:pPr>
    <w:rPr>
      <w:rFonts w:ascii="Times New Roman" w:hAnsi="Times New Roman"/>
      <w:sz w:val="24"/>
      <w:szCs w:val="20"/>
      <w:lang w:eastAsia="fr-BE"/>
    </w:rPr>
  </w:style>
  <w:style w:type="character" w:customStyle="1" w:styleId="DontTranslate">
    <w:name w:val="DontTranslate"/>
    <w:basedOn w:val="Standardstycketeckensnitt"/>
    <w:semiHidden/>
    <w:locked/>
    <w:rsid w:val="00934688"/>
  </w:style>
  <w:style w:type="paragraph" w:customStyle="1" w:styleId="PARAGRAPHZ">
    <w:name w:val="PARAGRAPH Z"/>
    <w:basedOn w:val="Normal"/>
    <w:semiHidden/>
    <w:locked/>
    <w:rsid w:val="00934688"/>
    <w:pPr>
      <w:numPr>
        <w:numId w:val="26"/>
      </w:numPr>
      <w:tabs>
        <w:tab w:val="clear" w:pos="567"/>
        <w:tab w:val="left" w:pos="851"/>
      </w:tabs>
      <w:spacing w:before="120"/>
      <w:ind w:left="0" w:firstLine="0"/>
      <w:jc w:val="center"/>
    </w:pPr>
    <w:rPr>
      <w:rFonts w:ascii="Arial" w:hAnsi="Arial"/>
      <w:sz w:val="20"/>
      <w:szCs w:val="20"/>
      <w:lang w:val="de-DE" w:eastAsia="fr-BE"/>
    </w:rPr>
  </w:style>
  <w:style w:type="paragraph" w:customStyle="1" w:styleId="NKopfzeilegerade">
    <w:name w:val="N Kopfzeile gerade"/>
    <w:basedOn w:val="Normal"/>
    <w:semiHidden/>
    <w:locked/>
    <w:rsid w:val="00CB188E"/>
    <w:pPr>
      <w:tabs>
        <w:tab w:val="left" w:pos="851"/>
        <w:tab w:val="center" w:pos="4536"/>
        <w:tab w:val="right" w:pos="9639"/>
      </w:tabs>
      <w:spacing w:after="0"/>
    </w:pPr>
    <w:rPr>
      <w:rFonts w:ascii="Arial" w:hAnsi="Arial"/>
      <w:sz w:val="20"/>
      <w:szCs w:val="20"/>
      <w:lang w:val="de-DE" w:eastAsia="fr-BE"/>
    </w:rPr>
  </w:style>
  <w:style w:type="paragraph" w:customStyle="1" w:styleId="TABLE-cell-centered">
    <w:name w:val="TABLE-cell-centered"/>
    <w:basedOn w:val="Normal"/>
    <w:semiHidden/>
    <w:locked/>
    <w:rsid w:val="00934688"/>
    <w:pPr>
      <w:tabs>
        <w:tab w:val="left" w:pos="851"/>
      </w:tabs>
      <w:spacing w:before="60" w:after="60"/>
      <w:jc w:val="center"/>
    </w:pPr>
    <w:rPr>
      <w:rFonts w:ascii="Arial" w:hAnsi="Arial"/>
      <w:sz w:val="16"/>
      <w:szCs w:val="20"/>
      <w:lang w:val="de-DE" w:eastAsia="fr-BE"/>
    </w:rPr>
  </w:style>
  <w:style w:type="paragraph" w:customStyle="1" w:styleId="Table-cell-centered10">
    <w:name w:val="Table-cell-centered 10"/>
    <w:basedOn w:val="TABLE-cell-centered"/>
    <w:semiHidden/>
    <w:locked/>
    <w:rsid w:val="00934688"/>
    <w:rPr>
      <w:sz w:val="20"/>
    </w:rPr>
  </w:style>
  <w:style w:type="paragraph" w:styleId="Brdtext2">
    <w:name w:val="Body Text 2"/>
    <w:basedOn w:val="Normal"/>
    <w:link w:val="Brdtext2Char"/>
    <w:semiHidden/>
    <w:locked/>
    <w:rsid w:val="00934688"/>
    <w:pPr>
      <w:spacing w:after="0"/>
      <w:jc w:val="center"/>
    </w:pPr>
    <w:rPr>
      <w:rFonts w:ascii="Times New Roman" w:hAnsi="Times New Roman"/>
      <w:b/>
      <w:color w:val="000000"/>
      <w:sz w:val="28"/>
      <w:szCs w:val="20"/>
      <w:vertAlign w:val="superscript"/>
      <w:lang w:val="en-US" w:eastAsia="fr-BE"/>
    </w:rPr>
  </w:style>
  <w:style w:type="character" w:customStyle="1" w:styleId="Brdtext2Char">
    <w:name w:val="Brödtext 2 Char"/>
    <w:basedOn w:val="Standardstycketeckensnitt"/>
    <w:link w:val="Brdtext2"/>
    <w:semiHidden/>
    <w:rsid w:val="00822D13"/>
    <w:rPr>
      <w:b/>
      <w:color w:val="000000"/>
      <w:sz w:val="28"/>
      <w:vertAlign w:val="superscript"/>
      <w:lang w:val="en-US" w:eastAsia="fr-BE"/>
    </w:rPr>
  </w:style>
  <w:style w:type="paragraph" w:customStyle="1" w:styleId="EntText">
    <w:name w:val="EntText"/>
    <w:basedOn w:val="Normal"/>
    <w:semiHidden/>
    <w:locked/>
    <w:rsid w:val="00934688"/>
    <w:pPr>
      <w:spacing w:before="120" w:line="360" w:lineRule="auto"/>
    </w:pPr>
    <w:rPr>
      <w:rFonts w:ascii="Times New Roman" w:hAnsi="Times New Roman"/>
      <w:sz w:val="24"/>
      <w:szCs w:val="20"/>
      <w:lang w:eastAsia="en-US"/>
    </w:rPr>
  </w:style>
  <w:style w:type="paragraph" w:customStyle="1" w:styleId="EntASSOC">
    <w:name w:val="EntASSOC"/>
    <w:basedOn w:val="Normal"/>
    <w:semiHidden/>
    <w:locked/>
    <w:rsid w:val="00934688"/>
    <w:pPr>
      <w:spacing w:after="0"/>
      <w:jc w:val="center"/>
    </w:pPr>
    <w:rPr>
      <w:rFonts w:ascii="Times New Roman" w:hAnsi="Times New Roman"/>
      <w:b/>
      <w:sz w:val="24"/>
      <w:szCs w:val="20"/>
      <w:lang w:eastAsia="en-US"/>
    </w:rPr>
  </w:style>
  <w:style w:type="paragraph" w:customStyle="1" w:styleId="EntACP">
    <w:name w:val="EntACP"/>
    <w:basedOn w:val="Normal"/>
    <w:semiHidden/>
    <w:locked/>
    <w:rsid w:val="00934688"/>
    <w:pPr>
      <w:jc w:val="center"/>
    </w:pPr>
    <w:rPr>
      <w:rFonts w:ascii="Times New Roman" w:hAnsi="Times New Roman"/>
      <w:b/>
      <w:spacing w:val="40"/>
      <w:sz w:val="28"/>
      <w:szCs w:val="20"/>
      <w:lang w:eastAsia="en-US"/>
    </w:rPr>
  </w:style>
  <w:style w:type="paragraph" w:customStyle="1" w:styleId="EntInstitACP">
    <w:name w:val="EntInstitACP"/>
    <w:basedOn w:val="Normal"/>
    <w:semiHidden/>
    <w:locked/>
    <w:rsid w:val="00934688"/>
    <w:pPr>
      <w:spacing w:after="0"/>
      <w:jc w:val="center"/>
    </w:pPr>
    <w:rPr>
      <w:rFonts w:ascii="Times New Roman" w:hAnsi="Times New Roman"/>
      <w:b/>
      <w:sz w:val="24"/>
      <w:szCs w:val="20"/>
      <w:lang w:eastAsia="en-US"/>
    </w:rPr>
  </w:style>
  <w:style w:type="character" w:customStyle="1" w:styleId="Olstomnmnande2">
    <w:name w:val="Olöst omnämnande2"/>
    <w:basedOn w:val="Standardstycketeckensnitt"/>
    <w:uiPriority w:val="99"/>
    <w:semiHidden/>
    <w:unhideWhenUsed/>
    <w:locked/>
    <w:rsid w:val="00934688"/>
    <w:rPr>
      <w:color w:val="605E5C"/>
      <w:shd w:val="clear" w:color="auto" w:fill="E1DFDD"/>
    </w:rPr>
  </w:style>
  <w:style w:type="character" w:customStyle="1" w:styleId="Olstomnmnande3">
    <w:name w:val="Olöst omnämnande3"/>
    <w:basedOn w:val="Standardstycketeckensnitt"/>
    <w:uiPriority w:val="99"/>
    <w:semiHidden/>
    <w:unhideWhenUsed/>
    <w:locked/>
    <w:rsid w:val="00934688"/>
    <w:rPr>
      <w:color w:val="605E5C"/>
      <w:shd w:val="clear" w:color="auto" w:fill="E1DFDD"/>
    </w:rPr>
  </w:style>
  <w:style w:type="character" w:styleId="Radnummer">
    <w:name w:val="line number"/>
    <w:basedOn w:val="Standardstycketeckensnitt"/>
    <w:uiPriority w:val="99"/>
    <w:semiHidden/>
    <w:unhideWhenUsed/>
    <w:locked/>
    <w:rsid w:val="00934688"/>
  </w:style>
  <w:style w:type="paragraph" w:styleId="Normalwebb">
    <w:name w:val="Normal (Web)"/>
    <w:basedOn w:val="Normal"/>
    <w:uiPriority w:val="99"/>
    <w:semiHidden/>
    <w:unhideWhenUsed/>
    <w:locked/>
    <w:rsid w:val="00934688"/>
    <w:pPr>
      <w:spacing w:before="100" w:beforeAutospacing="1" w:after="100" w:afterAutospacing="1"/>
    </w:pPr>
    <w:rPr>
      <w:rFonts w:ascii="Times New Roman" w:eastAsiaTheme="minorEastAsia" w:hAnsi="Times New Roman"/>
      <w:sz w:val="24"/>
    </w:rPr>
  </w:style>
  <w:style w:type="paragraph" w:customStyle="1" w:styleId="CM46">
    <w:name w:val="CM46"/>
    <w:basedOn w:val="Normal"/>
    <w:next w:val="Normal"/>
    <w:uiPriority w:val="99"/>
    <w:semiHidden/>
    <w:locked/>
    <w:rsid w:val="00CB188E"/>
    <w:rPr>
      <w:rFonts w:ascii="Arial" w:hAnsi="Arial" w:cs="Arial"/>
    </w:rPr>
  </w:style>
  <w:style w:type="table" w:customStyle="1" w:styleId="Tabellrutnt10">
    <w:name w:val="Tabellrutnät1"/>
    <w:basedOn w:val="Normaltabell"/>
    <w:next w:val="Tabellrutnt"/>
    <w:locked/>
    <w:rsid w:val="0093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ssiffra">
    <w:name w:val="Fotnotssiffra"/>
    <w:uiPriority w:val="99"/>
    <w:semiHidden/>
    <w:locked/>
    <w:rsid w:val="00934688"/>
    <w:rPr>
      <w:vertAlign w:val="superscript"/>
    </w:rPr>
  </w:style>
  <w:style w:type="numbering" w:customStyle="1" w:styleId="Listnummer">
    <w:name w:val="Listnummer"/>
    <w:uiPriority w:val="99"/>
    <w:locked/>
    <w:rsid w:val="00934688"/>
    <w:pPr>
      <w:numPr>
        <w:numId w:val="33"/>
      </w:numPr>
    </w:pPr>
  </w:style>
  <w:style w:type="character" w:customStyle="1" w:styleId="Olstomnmnande4">
    <w:name w:val="Olöst omnämnande4"/>
    <w:basedOn w:val="Standardstycketeckensnitt"/>
    <w:uiPriority w:val="99"/>
    <w:semiHidden/>
    <w:unhideWhenUsed/>
    <w:locked/>
    <w:rsid w:val="00934688"/>
    <w:rPr>
      <w:color w:val="605E5C"/>
      <w:shd w:val="clear" w:color="auto" w:fill="E1DFDD"/>
    </w:rPr>
  </w:style>
  <w:style w:type="table" w:customStyle="1" w:styleId="NormalTable0">
    <w:name w:val="Normal Table0"/>
    <w:uiPriority w:val="2"/>
    <w:semiHidden/>
    <w:unhideWhenUsed/>
    <w:qFormat/>
    <w:locked/>
    <w:rsid w:val="00B25DF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V81-SidhuvudKapitelHger">
    <w:name w:val="AV81 - Sidhuvud Kapitel Höger"/>
    <w:basedOn w:val="AV80-SidhuvudAFSHger"/>
    <w:autoRedefine/>
    <w:rsid w:val="00AC4780"/>
  </w:style>
  <w:style w:type="paragraph" w:customStyle="1" w:styleId="AV81-SidhuvudKapitelVnster">
    <w:name w:val="AV81 - Sidhuvud Kapitel Vänster"/>
    <w:basedOn w:val="AV80-SidhuvudAFSVnster"/>
    <w:autoRedefine/>
    <w:rsid w:val="004731BA"/>
  </w:style>
  <w:style w:type="paragraph" w:customStyle="1" w:styleId="AFS-Titelfrstasidan">
    <w:name w:val="AFS - Titel första sidan"/>
    <w:rsid w:val="0039225A"/>
    <w:rPr>
      <w:rFonts w:ascii="Arial" w:hAnsi="Arial" w:cs="Arial"/>
      <w:b/>
      <w:bCs/>
      <w:sz w:val="50"/>
      <w:szCs w:val="48"/>
    </w:rPr>
  </w:style>
  <w:style w:type="paragraph" w:customStyle="1" w:styleId="AV02-RubrikKapitelSidhuvudGmd">
    <w:name w:val="AV02 - Rubrik Kapitel Sidhuvud Gömd"/>
    <w:basedOn w:val="Normal"/>
    <w:link w:val="AV02-RubrikKapitelSidhuvudGmdChar"/>
    <w:qFormat/>
    <w:rsid w:val="00B11A76"/>
    <w:pPr>
      <w:keepNext/>
      <w:suppressLineNumbers/>
      <w:spacing w:after="0" w:line="120" w:lineRule="auto"/>
      <w:contextualSpacing/>
      <w:textboxTightWrap w:val="allLines"/>
    </w:pPr>
    <w:rPr>
      <w:rFonts w:ascii="Gill Sans MT" w:hAnsi="Gill Sans MT"/>
      <w:color w:val="FFFFFF" w:themeColor="background1"/>
      <w:w w:val="33"/>
      <w:sz w:val="2"/>
    </w:rPr>
  </w:style>
  <w:style w:type="character" w:customStyle="1" w:styleId="AV01-Rubrik1AvdelningChar">
    <w:name w:val="AV01 - Rubrik 1 Avdelning Char"/>
    <w:basedOn w:val="Standardstycketeckensnitt"/>
    <w:link w:val="AV01-Rubrik1Avdelning"/>
    <w:rsid w:val="00B5529D"/>
    <w:rPr>
      <w:rFonts w:ascii="Arial Narrow" w:hAnsi="Arial Narrow"/>
      <w:b/>
      <w:spacing w:val="10"/>
      <w:sz w:val="36"/>
      <w:szCs w:val="24"/>
    </w:rPr>
  </w:style>
  <w:style w:type="paragraph" w:customStyle="1" w:styleId="AV91-SidfotHger">
    <w:name w:val="AV91 - Sidfot Höger"/>
    <w:basedOn w:val="AV91-SidfotVnster"/>
    <w:autoRedefine/>
    <w:qFormat/>
    <w:rsid w:val="005B276D"/>
    <w:pPr>
      <w:jc w:val="right"/>
    </w:pPr>
  </w:style>
  <w:style w:type="character" w:customStyle="1" w:styleId="AV02-RubrikKapitelSidhuvudGmdChar">
    <w:name w:val="AV02 - Rubrik Kapitel Sidhuvud Gömd Char"/>
    <w:basedOn w:val="Standardstycketeckensnitt"/>
    <w:link w:val="AV02-RubrikKapitelSidhuvudGmd"/>
    <w:rsid w:val="00B11A76"/>
    <w:rPr>
      <w:rFonts w:ascii="Gill Sans MT" w:hAnsi="Gill Sans MT"/>
      <w:color w:val="FFFFFF" w:themeColor="background1"/>
      <w:w w:val="33"/>
      <w:sz w:val="2"/>
      <w:szCs w:val="24"/>
    </w:rPr>
  </w:style>
  <w:style w:type="paragraph" w:customStyle="1" w:styleId="AV02-Rubrik2Kapitelmedavdelning">
    <w:name w:val="AV02 - Rubrik 2 Kapitel med avdelning"/>
    <w:basedOn w:val="Normal"/>
    <w:next w:val="AV11-TextFreskrift"/>
    <w:autoRedefine/>
    <w:qFormat/>
    <w:rsid w:val="00C06BFA"/>
    <w:pPr>
      <w:keepNext/>
      <w:spacing w:before="120" w:after="60"/>
      <w:outlineLvl w:val="1"/>
    </w:pPr>
    <w:rPr>
      <w:rFonts w:ascii="Arial Narrow" w:hAnsi="Arial Narrow"/>
      <w:b/>
      <w:spacing w:val="10"/>
      <w:sz w:val="30"/>
    </w:rPr>
  </w:style>
  <w:style w:type="paragraph" w:customStyle="1" w:styleId="AV15-OmslagUnderrubrik">
    <w:name w:val="AV15 - Omslag Underrubrik"/>
    <w:next w:val="AV01-Nyttejindrag"/>
    <w:rsid w:val="00FD6F9C"/>
    <w:pPr>
      <w:spacing w:line="300" w:lineRule="exact"/>
    </w:pPr>
    <w:rPr>
      <w:rFonts w:ascii="Arial" w:hAnsi="Arial"/>
      <w:b/>
      <w:w w:val="90"/>
      <w:sz w:val="24"/>
      <w:szCs w:val="24"/>
    </w:rPr>
  </w:style>
  <w:style w:type="paragraph" w:customStyle="1" w:styleId="AV02-Nyttindrag">
    <w:name w:val="AV02 - Nytt/indrag"/>
    <w:qFormat/>
    <w:rsid w:val="00FD6F9C"/>
    <w:pPr>
      <w:ind w:firstLine="204"/>
      <w:jc w:val="both"/>
    </w:pPr>
    <w:rPr>
      <w:rFonts w:ascii="Book Antiqua" w:hAnsi="Book Antiqua"/>
      <w:szCs w:val="19"/>
    </w:rPr>
  </w:style>
  <w:style w:type="paragraph" w:customStyle="1" w:styleId="AV20-RubrikAFSRubrik">
    <w:name w:val="AV20 - Rubrik AFS Rubrik"/>
    <w:next w:val="Normal"/>
    <w:rsid w:val="00FD6F9C"/>
    <w:pPr>
      <w:keepNext/>
      <w:suppressAutoHyphens/>
      <w:spacing w:before="240" w:after="120" w:line="280" w:lineRule="exact"/>
    </w:pPr>
    <w:rPr>
      <w:rFonts w:ascii="Arial" w:hAnsi="Arial"/>
      <w:b/>
      <w:w w:val="90"/>
      <w:sz w:val="28"/>
      <w:szCs w:val="28"/>
    </w:rPr>
  </w:style>
  <w:style w:type="paragraph" w:customStyle="1" w:styleId="AV21-Text-Underskrift">
    <w:name w:val="AV21 - Text - Underskrift"/>
    <w:rsid w:val="00FD6F9C"/>
    <w:pPr>
      <w:tabs>
        <w:tab w:val="left" w:pos="1985"/>
        <w:tab w:val="left" w:pos="4423"/>
      </w:tabs>
      <w:spacing w:before="480" w:line="240" w:lineRule="exact"/>
    </w:pPr>
    <w:rPr>
      <w:rFonts w:ascii="Book Antiqua" w:hAnsi="Book Antiqua"/>
      <w:szCs w:val="19"/>
    </w:rPr>
  </w:style>
  <w:style w:type="paragraph" w:customStyle="1" w:styleId="AV14-OmslagTitel">
    <w:name w:val="AV14 - Omslag Titel"/>
    <w:rsid w:val="00FD6F9C"/>
    <w:rPr>
      <w:rFonts w:ascii="Arial" w:hAnsi="Arial" w:cs="Arial"/>
      <w:b/>
      <w:bCs/>
      <w:sz w:val="50"/>
      <w:szCs w:val="48"/>
    </w:rPr>
  </w:style>
  <w:style w:type="paragraph" w:customStyle="1" w:styleId="AV01-Nyttejindrag">
    <w:name w:val="AV01 - Nytt/ej indrag"/>
    <w:next w:val="AV02-Nyttindrag"/>
    <w:qFormat/>
    <w:rsid w:val="00FD6F9C"/>
    <w:pPr>
      <w:tabs>
        <w:tab w:val="left" w:pos="425"/>
      </w:tabs>
      <w:spacing w:before="120"/>
      <w:jc w:val="both"/>
    </w:pPr>
    <w:rPr>
      <w:rFonts w:ascii="Book Antiqua" w:hAnsi="Book Antiqua"/>
      <w:szCs w:val="19"/>
    </w:rPr>
  </w:style>
  <w:style w:type="paragraph" w:customStyle="1" w:styleId="AV06-Fotnot">
    <w:name w:val="AV06 - Fotnot"/>
    <w:basedOn w:val="Normal"/>
    <w:rsid w:val="00FD6F9C"/>
    <w:pPr>
      <w:spacing w:after="0"/>
      <w:jc w:val="both"/>
    </w:pPr>
    <w:rPr>
      <w:sz w:val="18"/>
    </w:rPr>
  </w:style>
  <w:style w:type="paragraph" w:customStyle="1" w:styleId="AV05-Definitioner">
    <w:name w:val="AV05 - Definitioner"/>
    <w:basedOn w:val="Normal"/>
    <w:rsid w:val="00FD6F9C"/>
    <w:pPr>
      <w:spacing w:after="0"/>
      <w:jc w:val="both"/>
    </w:pPr>
    <w:rPr>
      <w:sz w:val="20"/>
    </w:rPr>
  </w:style>
  <w:style w:type="paragraph" w:customStyle="1" w:styleId="AV30Rubrik1">
    <w:name w:val="AV30 Rubrik 1"/>
    <w:basedOn w:val="Normal"/>
    <w:next w:val="Normal"/>
    <w:rsid w:val="00FD6F9C"/>
    <w:pPr>
      <w:spacing w:before="380" w:line="260" w:lineRule="exact"/>
      <w:jc w:val="both"/>
    </w:pPr>
    <w:rPr>
      <w:rFonts w:ascii="Arial" w:hAnsi="Arial"/>
      <w:b/>
      <w:noProof/>
      <w:sz w:val="24"/>
    </w:rPr>
  </w:style>
  <w:style w:type="paragraph" w:customStyle="1" w:styleId="AV31Rubrik2">
    <w:name w:val="AV31 Rubrik 2"/>
    <w:basedOn w:val="Normal"/>
    <w:next w:val="Normal"/>
    <w:rsid w:val="00FD6F9C"/>
    <w:pPr>
      <w:suppressAutoHyphens/>
      <w:spacing w:before="360" w:after="0" w:line="240" w:lineRule="exact"/>
      <w:jc w:val="both"/>
    </w:pPr>
    <w:rPr>
      <w:rFonts w:ascii="Arial" w:hAnsi="Arial"/>
      <w:b/>
      <w:sz w:val="20"/>
      <w:szCs w:val="19"/>
    </w:rPr>
  </w:style>
  <w:style w:type="paragraph" w:customStyle="1" w:styleId="AV32Rubrik3">
    <w:name w:val="AV32 Rubrik 3"/>
    <w:basedOn w:val="AV31Rubrik2"/>
    <w:rsid w:val="00FD6F9C"/>
    <w:pPr>
      <w:spacing w:after="120"/>
    </w:pPr>
    <w:rPr>
      <w:w w:val="90"/>
    </w:rPr>
  </w:style>
  <w:style w:type="paragraph" w:customStyle="1" w:styleId="AV04-ARindrag">
    <w:name w:val="AV04 - AR/indrag"/>
    <w:basedOn w:val="Normal"/>
    <w:rsid w:val="00FD6F9C"/>
    <w:pPr>
      <w:suppressAutoHyphens/>
      <w:spacing w:after="0"/>
      <w:ind w:left="425" w:firstLine="204"/>
      <w:jc w:val="both"/>
    </w:pPr>
    <w:rPr>
      <w:rFonts w:eastAsia="Arial Unicode MS"/>
      <w:sz w:val="20"/>
    </w:rPr>
  </w:style>
  <w:style w:type="paragraph" w:customStyle="1" w:styleId="AV03-ARejindrag">
    <w:name w:val="AV03 - AR/ej indrag"/>
    <w:basedOn w:val="Normal"/>
    <w:next w:val="AV04-ARindrag"/>
    <w:rsid w:val="00FD6F9C"/>
    <w:pPr>
      <w:spacing w:after="0"/>
      <w:ind w:left="425"/>
      <w:jc w:val="both"/>
    </w:pPr>
    <w:rPr>
      <w:sz w:val="20"/>
    </w:rPr>
  </w:style>
  <w:style w:type="paragraph" w:customStyle="1" w:styleId="AV-Rubrik-AFSRubrik">
    <w:name w:val="AV - Rubrik - AFS Rubrik"/>
    <w:next w:val="Normal"/>
    <w:rsid w:val="00FD6F9C"/>
    <w:pPr>
      <w:keepNext/>
      <w:suppressAutoHyphens/>
      <w:spacing w:before="240" w:after="120" w:line="280" w:lineRule="exact"/>
    </w:pPr>
    <w:rPr>
      <w:rFonts w:ascii="Arial" w:hAnsi="Arial"/>
      <w:b/>
      <w:w w:val="90"/>
      <w:sz w:val="28"/>
      <w:szCs w:val="28"/>
    </w:rPr>
  </w:style>
  <w:style w:type="paragraph" w:customStyle="1" w:styleId="AV-Text-Underskrift">
    <w:name w:val="AV - Text - Underskrift"/>
    <w:rsid w:val="000B08EE"/>
    <w:pPr>
      <w:tabs>
        <w:tab w:val="left" w:pos="1985"/>
        <w:tab w:val="left" w:pos="4423"/>
      </w:tabs>
      <w:spacing w:before="480" w:line="240" w:lineRule="exact"/>
    </w:pPr>
    <w:rPr>
      <w:rFonts w:ascii="Book Antiqua" w:hAnsi="Book Antiqua"/>
      <w:sz w:val="19"/>
      <w:szCs w:val="19"/>
    </w:rPr>
  </w:style>
  <w:style w:type="paragraph" w:customStyle="1" w:styleId="AV02-Rubrik2Kapitelutanavdelning">
    <w:name w:val="AV02 - Rubrik 2 Kapitel utan avdelning"/>
    <w:basedOn w:val="AV02-Rubrik2Bilaga"/>
    <w:next w:val="AV11-TextFreskrift"/>
    <w:qFormat/>
    <w:rsid w:val="000D094E"/>
  </w:style>
  <w:style w:type="paragraph" w:customStyle="1" w:styleId="AV03-Rubrik3utanavdelning">
    <w:name w:val="AV03 - Rubrik 3 utan  avdelning"/>
    <w:basedOn w:val="AV02-Rubrik2Kapitelutanavdelning"/>
    <w:next w:val="AV11-TextFreskrift"/>
    <w:autoRedefine/>
    <w:qFormat/>
    <w:rsid w:val="005D63B9"/>
    <w:rPr>
      <w:sz w:val="26"/>
    </w:rPr>
  </w:style>
  <w:style w:type="paragraph" w:customStyle="1" w:styleId="AV02-Rubrik2Bilaga">
    <w:name w:val="AV02 - Rubrik 2 Bilaga"/>
    <w:basedOn w:val="AV02-Rubrik2Kapitelmedavdelning"/>
    <w:next w:val="AV11-TextFreskrift"/>
    <w:autoRedefine/>
    <w:qFormat/>
    <w:rsid w:val="00915534"/>
    <w:pPr>
      <w:outlineLvl w:val="0"/>
    </w:pPr>
  </w:style>
  <w:style w:type="paragraph" w:styleId="Sidhuvud">
    <w:name w:val="header"/>
    <w:basedOn w:val="Normal"/>
    <w:link w:val="SidhuvudChar"/>
    <w:unhideWhenUsed/>
    <w:locked/>
    <w:rsid w:val="002B2C3A"/>
    <w:pPr>
      <w:tabs>
        <w:tab w:val="center" w:pos="4536"/>
        <w:tab w:val="right" w:pos="9072"/>
      </w:tabs>
      <w:spacing w:after="0"/>
    </w:pPr>
  </w:style>
  <w:style w:type="character" w:customStyle="1" w:styleId="SidhuvudChar">
    <w:name w:val="Sidhuvud Char"/>
    <w:basedOn w:val="Standardstycketeckensnitt"/>
    <w:link w:val="Sidhuvud"/>
    <w:rsid w:val="002B2C3A"/>
    <w:rPr>
      <w:rFonts w:ascii="Book Antiqua" w:hAnsi="Book Antiqua"/>
      <w:sz w:val="22"/>
      <w:szCs w:val="24"/>
    </w:rPr>
  </w:style>
  <w:style w:type="paragraph" w:styleId="Sidfot">
    <w:name w:val="footer"/>
    <w:basedOn w:val="Normal"/>
    <w:link w:val="SidfotChar"/>
    <w:uiPriority w:val="99"/>
    <w:unhideWhenUsed/>
    <w:locked/>
    <w:rsid w:val="002B2C3A"/>
    <w:pPr>
      <w:tabs>
        <w:tab w:val="center" w:pos="4536"/>
        <w:tab w:val="right" w:pos="9072"/>
      </w:tabs>
      <w:spacing w:after="0"/>
    </w:pPr>
  </w:style>
  <w:style w:type="character" w:customStyle="1" w:styleId="SidfotChar">
    <w:name w:val="Sidfot Char"/>
    <w:basedOn w:val="Standardstycketeckensnitt"/>
    <w:link w:val="Sidfot"/>
    <w:uiPriority w:val="99"/>
    <w:rsid w:val="002B2C3A"/>
    <w:rPr>
      <w:rFonts w:ascii="Book Antiqua" w:hAnsi="Book Antiqua"/>
      <w:sz w:val="22"/>
      <w:szCs w:val="24"/>
    </w:rPr>
  </w:style>
  <w:style w:type="character" w:styleId="Hyperlnk">
    <w:name w:val="Hyperlink"/>
    <w:basedOn w:val="Standardstycketeckensnitt"/>
    <w:uiPriority w:val="99"/>
    <w:unhideWhenUsed/>
    <w:locked/>
    <w:rsid w:val="001C0DA0"/>
    <w:rPr>
      <w:color w:val="0000FF" w:themeColor="hyperlink"/>
      <w:u w:val="single"/>
    </w:rPr>
  </w:style>
  <w:style w:type="character" w:customStyle="1" w:styleId="Innehll4Char">
    <w:name w:val="Innehåll 4 Char"/>
    <w:basedOn w:val="Innehll3Char"/>
    <w:link w:val="Innehll4"/>
    <w:uiPriority w:val="39"/>
    <w:rsid w:val="00FC403C"/>
    <w:rPr>
      <w:rFonts w:ascii="Book Antiqua" w:hAnsi="Book Antiqua"/>
      <w:sz w:val="22"/>
      <w:szCs w:val="19"/>
    </w:rPr>
  </w:style>
  <w:style w:type="paragraph" w:styleId="Kommentarer">
    <w:name w:val="annotation text"/>
    <w:basedOn w:val="Normal"/>
    <w:link w:val="KommentarerChar"/>
    <w:uiPriority w:val="99"/>
    <w:semiHidden/>
    <w:unhideWhenUsed/>
    <w:locked/>
    <w:rsid w:val="0056289C"/>
    <w:rPr>
      <w:sz w:val="20"/>
      <w:szCs w:val="20"/>
    </w:rPr>
  </w:style>
  <w:style w:type="character" w:customStyle="1" w:styleId="KommentarerChar">
    <w:name w:val="Kommentarer Char"/>
    <w:basedOn w:val="Standardstycketeckensnitt"/>
    <w:link w:val="Kommentarer"/>
    <w:uiPriority w:val="99"/>
    <w:semiHidden/>
    <w:rsid w:val="0056289C"/>
    <w:rPr>
      <w:rFonts w:ascii="Book Antiqua" w:hAnsi="Book Antiqua"/>
    </w:rPr>
  </w:style>
  <w:style w:type="paragraph" w:customStyle="1" w:styleId="AV08-Tabellrubrik">
    <w:name w:val="AV08 - Tabellrubrik"/>
    <w:basedOn w:val="Normal"/>
    <w:qFormat/>
    <w:rsid w:val="000148B5"/>
    <w:pPr>
      <w:keepNext/>
    </w:pPr>
    <w:rPr>
      <w:rFonts w:ascii="Arial Narrow" w:hAnsi="Arial Narrow"/>
      <w:b/>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7307">
      <w:bodyDiv w:val="1"/>
      <w:marLeft w:val="0"/>
      <w:marRight w:val="0"/>
      <w:marTop w:val="0"/>
      <w:marBottom w:val="0"/>
      <w:divBdr>
        <w:top w:val="none" w:sz="0" w:space="0" w:color="auto"/>
        <w:left w:val="none" w:sz="0" w:space="0" w:color="auto"/>
        <w:bottom w:val="none" w:sz="0" w:space="0" w:color="auto"/>
        <w:right w:val="none" w:sz="0" w:space="0" w:color="auto"/>
      </w:divBdr>
    </w:div>
    <w:div w:id="89592526">
      <w:bodyDiv w:val="1"/>
      <w:marLeft w:val="0"/>
      <w:marRight w:val="0"/>
      <w:marTop w:val="0"/>
      <w:marBottom w:val="0"/>
      <w:divBdr>
        <w:top w:val="none" w:sz="0" w:space="0" w:color="auto"/>
        <w:left w:val="none" w:sz="0" w:space="0" w:color="auto"/>
        <w:bottom w:val="none" w:sz="0" w:space="0" w:color="auto"/>
        <w:right w:val="none" w:sz="0" w:space="0" w:color="auto"/>
      </w:divBdr>
    </w:div>
    <w:div w:id="118837856">
      <w:bodyDiv w:val="1"/>
      <w:marLeft w:val="0"/>
      <w:marRight w:val="0"/>
      <w:marTop w:val="0"/>
      <w:marBottom w:val="0"/>
      <w:divBdr>
        <w:top w:val="none" w:sz="0" w:space="0" w:color="auto"/>
        <w:left w:val="none" w:sz="0" w:space="0" w:color="auto"/>
        <w:bottom w:val="none" w:sz="0" w:space="0" w:color="auto"/>
        <w:right w:val="none" w:sz="0" w:space="0" w:color="auto"/>
      </w:divBdr>
    </w:div>
    <w:div w:id="184828841">
      <w:bodyDiv w:val="1"/>
      <w:marLeft w:val="0"/>
      <w:marRight w:val="0"/>
      <w:marTop w:val="0"/>
      <w:marBottom w:val="0"/>
      <w:divBdr>
        <w:top w:val="none" w:sz="0" w:space="0" w:color="auto"/>
        <w:left w:val="none" w:sz="0" w:space="0" w:color="auto"/>
        <w:bottom w:val="none" w:sz="0" w:space="0" w:color="auto"/>
        <w:right w:val="none" w:sz="0" w:space="0" w:color="auto"/>
      </w:divBdr>
    </w:div>
    <w:div w:id="190459113">
      <w:bodyDiv w:val="1"/>
      <w:marLeft w:val="0"/>
      <w:marRight w:val="0"/>
      <w:marTop w:val="0"/>
      <w:marBottom w:val="0"/>
      <w:divBdr>
        <w:top w:val="none" w:sz="0" w:space="0" w:color="auto"/>
        <w:left w:val="none" w:sz="0" w:space="0" w:color="auto"/>
        <w:bottom w:val="none" w:sz="0" w:space="0" w:color="auto"/>
        <w:right w:val="none" w:sz="0" w:space="0" w:color="auto"/>
      </w:divBdr>
    </w:div>
    <w:div w:id="202905826">
      <w:bodyDiv w:val="1"/>
      <w:marLeft w:val="0"/>
      <w:marRight w:val="0"/>
      <w:marTop w:val="0"/>
      <w:marBottom w:val="0"/>
      <w:divBdr>
        <w:top w:val="none" w:sz="0" w:space="0" w:color="auto"/>
        <w:left w:val="none" w:sz="0" w:space="0" w:color="auto"/>
        <w:bottom w:val="none" w:sz="0" w:space="0" w:color="auto"/>
        <w:right w:val="none" w:sz="0" w:space="0" w:color="auto"/>
      </w:divBdr>
    </w:div>
    <w:div w:id="295263387">
      <w:bodyDiv w:val="1"/>
      <w:marLeft w:val="0"/>
      <w:marRight w:val="0"/>
      <w:marTop w:val="0"/>
      <w:marBottom w:val="0"/>
      <w:divBdr>
        <w:top w:val="none" w:sz="0" w:space="0" w:color="auto"/>
        <w:left w:val="none" w:sz="0" w:space="0" w:color="auto"/>
        <w:bottom w:val="none" w:sz="0" w:space="0" w:color="auto"/>
        <w:right w:val="none" w:sz="0" w:space="0" w:color="auto"/>
      </w:divBdr>
    </w:div>
    <w:div w:id="301616521">
      <w:bodyDiv w:val="1"/>
      <w:marLeft w:val="0"/>
      <w:marRight w:val="0"/>
      <w:marTop w:val="0"/>
      <w:marBottom w:val="0"/>
      <w:divBdr>
        <w:top w:val="none" w:sz="0" w:space="0" w:color="auto"/>
        <w:left w:val="none" w:sz="0" w:space="0" w:color="auto"/>
        <w:bottom w:val="none" w:sz="0" w:space="0" w:color="auto"/>
        <w:right w:val="none" w:sz="0" w:space="0" w:color="auto"/>
      </w:divBdr>
    </w:div>
    <w:div w:id="322439880">
      <w:bodyDiv w:val="1"/>
      <w:marLeft w:val="0"/>
      <w:marRight w:val="0"/>
      <w:marTop w:val="0"/>
      <w:marBottom w:val="0"/>
      <w:divBdr>
        <w:top w:val="none" w:sz="0" w:space="0" w:color="auto"/>
        <w:left w:val="none" w:sz="0" w:space="0" w:color="auto"/>
        <w:bottom w:val="none" w:sz="0" w:space="0" w:color="auto"/>
        <w:right w:val="none" w:sz="0" w:space="0" w:color="auto"/>
      </w:divBdr>
    </w:div>
    <w:div w:id="329649339">
      <w:bodyDiv w:val="1"/>
      <w:marLeft w:val="0"/>
      <w:marRight w:val="0"/>
      <w:marTop w:val="0"/>
      <w:marBottom w:val="0"/>
      <w:divBdr>
        <w:top w:val="none" w:sz="0" w:space="0" w:color="auto"/>
        <w:left w:val="none" w:sz="0" w:space="0" w:color="auto"/>
        <w:bottom w:val="none" w:sz="0" w:space="0" w:color="auto"/>
        <w:right w:val="none" w:sz="0" w:space="0" w:color="auto"/>
      </w:divBdr>
    </w:div>
    <w:div w:id="338194339">
      <w:bodyDiv w:val="1"/>
      <w:marLeft w:val="0"/>
      <w:marRight w:val="0"/>
      <w:marTop w:val="0"/>
      <w:marBottom w:val="0"/>
      <w:divBdr>
        <w:top w:val="none" w:sz="0" w:space="0" w:color="auto"/>
        <w:left w:val="none" w:sz="0" w:space="0" w:color="auto"/>
        <w:bottom w:val="none" w:sz="0" w:space="0" w:color="auto"/>
        <w:right w:val="none" w:sz="0" w:space="0" w:color="auto"/>
      </w:divBdr>
    </w:div>
    <w:div w:id="400910342">
      <w:bodyDiv w:val="1"/>
      <w:marLeft w:val="0"/>
      <w:marRight w:val="0"/>
      <w:marTop w:val="0"/>
      <w:marBottom w:val="0"/>
      <w:divBdr>
        <w:top w:val="none" w:sz="0" w:space="0" w:color="auto"/>
        <w:left w:val="none" w:sz="0" w:space="0" w:color="auto"/>
        <w:bottom w:val="none" w:sz="0" w:space="0" w:color="auto"/>
        <w:right w:val="none" w:sz="0" w:space="0" w:color="auto"/>
      </w:divBdr>
    </w:div>
    <w:div w:id="523401517">
      <w:bodyDiv w:val="1"/>
      <w:marLeft w:val="0"/>
      <w:marRight w:val="0"/>
      <w:marTop w:val="0"/>
      <w:marBottom w:val="0"/>
      <w:divBdr>
        <w:top w:val="none" w:sz="0" w:space="0" w:color="auto"/>
        <w:left w:val="none" w:sz="0" w:space="0" w:color="auto"/>
        <w:bottom w:val="none" w:sz="0" w:space="0" w:color="auto"/>
        <w:right w:val="none" w:sz="0" w:space="0" w:color="auto"/>
      </w:divBdr>
    </w:div>
    <w:div w:id="530532534">
      <w:bodyDiv w:val="1"/>
      <w:marLeft w:val="0"/>
      <w:marRight w:val="0"/>
      <w:marTop w:val="0"/>
      <w:marBottom w:val="0"/>
      <w:divBdr>
        <w:top w:val="none" w:sz="0" w:space="0" w:color="auto"/>
        <w:left w:val="none" w:sz="0" w:space="0" w:color="auto"/>
        <w:bottom w:val="none" w:sz="0" w:space="0" w:color="auto"/>
        <w:right w:val="none" w:sz="0" w:space="0" w:color="auto"/>
      </w:divBdr>
    </w:div>
    <w:div w:id="593242419">
      <w:bodyDiv w:val="1"/>
      <w:marLeft w:val="0"/>
      <w:marRight w:val="0"/>
      <w:marTop w:val="0"/>
      <w:marBottom w:val="0"/>
      <w:divBdr>
        <w:top w:val="none" w:sz="0" w:space="0" w:color="auto"/>
        <w:left w:val="none" w:sz="0" w:space="0" w:color="auto"/>
        <w:bottom w:val="none" w:sz="0" w:space="0" w:color="auto"/>
        <w:right w:val="none" w:sz="0" w:space="0" w:color="auto"/>
      </w:divBdr>
    </w:div>
    <w:div w:id="664167208">
      <w:bodyDiv w:val="1"/>
      <w:marLeft w:val="0"/>
      <w:marRight w:val="0"/>
      <w:marTop w:val="0"/>
      <w:marBottom w:val="0"/>
      <w:divBdr>
        <w:top w:val="none" w:sz="0" w:space="0" w:color="auto"/>
        <w:left w:val="none" w:sz="0" w:space="0" w:color="auto"/>
        <w:bottom w:val="none" w:sz="0" w:space="0" w:color="auto"/>
        <w:right w:val="none" w:sz="0" w:space="0" w:color="auto"/>
      </w:divBdr>
    </w:div>
    <w:div w:id="858006336">
      <w:bodyDiv w:val="1"/>
      <w:marLeft w:val="0"/>
      <w:marRight w:val="0"/>
      <w:marTop w:val="0"/>
      <w:marBottom w:val="0"/>
      <w:divBdr>
        <w:top w:val="none" w:sz="0" w:space="0" w:color="auto"/>
        <w:left w:val="none" w:sz="0" w:space="0" w:color="auto"/>
        <w:bottom w:val="none" w:sz="0" w:space="0" w:color="auto"/>
        <w:right w:val="none" w:sz="0" w:space="0" w:color="auto"/>
      </w:divBdr>
    </w:div>
    <w:div w:id="956713525">
      <w:bodyDiv w:val="1"/>
      <w:marLeft w:val="0"/>
      <w:marRight w:val="0"/>
      <w:marTop w:val="0"/>
      <w:marBottom w:val="0"/>
      <w:divBdr>
        <w:top w:val="none" w:sz="0" w:space="0" w:color="auto"/>
        <w:left w:val="none" w:sz="0" w:space="0" w:color="auto"/>
        <w:bottom w:val="none" w:sz="0" w:space="0" w:color="auto"/>
        <w:right w:val="none" w:sz="0" w:space="0" w:color="auto"/>
      </w:divBdr>
    </w:div>
    <w:div w:id="965231959">
      <w:bodyDiv w:val="1"/>
      <w:marLeft w:val="0"/>
      <w:marRight w:val="0"/>
      <w:marTop w:val="0"/>
      <w:marBottom w:val="0"/>
      <w:divBdr>
        <w:top w:val="none" w:sz="0" w:space="0" w:color="auto"/>
        <w:left w:val="none" w:sz="0" w:space="0" w:color="auto"/>
        <w:bottom w:val="none" w:sz="0" w:space="0" w:color="auto"/>
        <w:right w:val="none" w:sz="0" w:space="0" w:color="auto"/>
      </w:divBdr>
    </w:div>
    <w:div w:id="982807569">
      <w:bodyDiv w:val="1"/>
      <w:marLeft w:val="0"/>
      <w:marRight w:val="0"/>
      <w:marTop w:val="0"/>
      <w:marBottom w:val="0"/>
      <w:divBdr>
        <w:top w:val="none" w:sz="0" w:space="0" w:color="auto"/>
        <w:left w:val="none" w:sz="0" w:space="0" w:color="auto"/>
        <w:bottom w:val="none" w:sz="0" w:space="0" w:color="auto"/>
        <w:right w:val="none" w:sz="0" w:space="0" w:color="auto"/>
      </w:divBdr>
    </w:div>
    <w:div w:id="998264740">
      <w:bodyDiv w:val="1"/>
      <w:marLeft w:val="0"/>
      <w:marRight w:val="0"/>
      <w:marTop w:val="0"/>
      <w:marBottom w:val="0"/>
      <w:divBdr>
        <w:top w:val="none" w:sz="0" w:space="0" w:color="auto"/>
        <w:left w:val="none" w:sz="0" w:space="0" w:color="auto"/>
        <w:bottom w:val="none" w:sz="0" w:space="0" w:color="auto"/>
        <w:right w:val="none" w:sz="0" w:space="0" w:color="auto"/>
      </w:divBdr>
    </w:div>
    <w:div w:id="1056926495">
      <w:bodyDiv w:val="1"/>
      <w:marLeft w:val="0"/>
      <w:marRight w:val="0"/>
      <w:marTop w:val="0"/>
      <w:marBottom w:val="0"/>
      <w:divBdr>
        <w:top w:val="none" w:sz="0" w:space="0" w:color="auto"/>
        <w:left w:val="none" w:sz="0" w:space="0" w:color="auto"/>
        <w:bottom w:val="none" w:sz="0" w:space="0" w:color="auto"/>
        <w:right w:val="none" w:sz="0" w:space="0" w:color="auto"/>
      </w:divBdr>
    </w:div>
    <w:div w:id="1135173308">
      <w:bodyDiv w:val="1"/>
      <w:marLeft w:val="0"/>
      <w:marRight w:val="0"/>
      <w:marTop w:val="0"/>
      <w:marBottom w:val="0"/>
      <w:divBdr>
        <w:top w:val="none" w:sz="0" w:space="0" w:color="auto"/>
        <w:left w:val="none" w:sz="0" w:space="0" w:color="auto"/>
        <w:bottom w:val="none" w:sz="0" w:space="0" w:color="auto"/>
        <w:right w:val="none" w:sz="0" w:space="0" w:color="auto"/>
      </w:divBdr>
    </w:div>
    <w:div w:id="1188177524">
      <w:bodyDiv w:val="1"/>
      <w:marLeft w:val="0"/>
      <w:marRight w:val="0"/>
      <w:marTop w:val="0"/>
      <w:marBottom w:val="0"/>
      <w:divBdr>
        <w:top w:val="none" w:sz="0" w:space="0" w:color="auto"/>
        <w:left w:val="none" w:sz="0" w:space="0" w:color="auto"/>
        <w:bottom w:val="none" w:sz="0" w:space="0" w:color="auto"/>
        <w:right w:val="none" w:sz="0" w:space="0" w:color="auto"/>
      </w:divBdr>
    </w:div>
    <w:div w:id="1222593737">
      <w:bodyDiv w:val="1"/>
      <w:marLeft w:val="0"/>
      <w:marRight w:val="0"/>
      <w:marTop w:val="0"/>
      <w:marBottom w:val="0"/>
      <w:divBdr>
        <w:top w:val="none" w:sz="0" w:space="0" w:color="auto"/>
        <w:left w:val="none" w:sz="0" w:space="0" w:color="auto"/>
        <w:bottom w:val="none" w:sz="0" w:space="0" w:color="auto"/>
        <w:right w:val="none" w:sz="0" w:space="0" w:color="auto"/>
      </w:divBdr>
    </w:div>
    <w:div w:id="1290624424">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602104368">
      <w:bodyDiv w:val="1"/>
      <w:marLeft w:val="0"/>
      <w:marRight w:val="0"/>
      <w:marTop w:val="0"/>
      <w:marBottom w:val="0"/>
      <w:divBdr>
        <w:top w:val="none" w:sz="0" w:space="0" w:color="auto"/>
        <w:left w:val="none" w:sz="0" w:space="0" w:color="auto"/>
        <w:bottom w:val="none" w:sz="0" w:space="0" w:color="auto"/>
        <w:right w:val="none" w:sz="0" w:space="0" w:color="auto"/>
      </w:divBdr>
    </w:div>
    <w:div w:id="1654487227">
      <w:bodyDiv w:val="1"/>
      <w:marLeft w:val="0"/>
      <w:marRight w:val="0"/>
      <w:marTop w:val="0"/>
      <w:marBottom w:val="0"/>
      <w:divBdr>
        <w:top w:val="none" w:sz="0" w:space="0" w:color="auto"/>
        <w:left w:val="none" w:sz="0" w:space="0" w:color="auto"/>
        <w:bottom w:val="none" w:sz="0" w:space="0" w:color="auto"/>
        <w:right w:val="none" w:sz="0" w:space="0" w:color="auto"/>
      </w:divBdr>
    </w:div>
    <w:div w:id="1675105163">
      <w:bodyDiv w:val="1"/>
      <w:marLeft w:val="0"/>
      <w:marRight w:val="0"/>
      <w:marTop w:val="0"/>
      <w:marBottom w:val="0"/>
      <w:divBdr>
        <w:top w:val="none" w:sz="0" w:space="0" w:color="auto"/>
        <w:left w:val="none" w:sz="0" w:space="0" w:color="auto"/>
        <w:bottom w:val="none" w:sz="0" w:space="0" w:color="auto"/>
        <w:right w:val="none" w:sz="0" w:space="0" w:color="auto"/>
      </w:divBdr>
    </w:div>
    <w:div w:id="1706249654">
      <w:bodyDiv w:val="1"/>
      <w:marLeft w:val="0"/>
      <w:marRight w:val="0"/>
      <w:marTop w:val="0"/>
      <w:marBottom w:val="0"/>
      <w:divBdr>
        <w:top w:val="none" w:sz="0" w:space="0" w:color="auto"/>
        <w:left w:val="none" w:sz="0" w:space="0" w:color="auto"/>
        <w:bottom w:val="none" w:sz="0" w:space="0" w:color="auto"/>
        <w:right w:val="none" w:sz="0" w:space="0" w:color="auto"/>
      </w:divBdr>
    </w:div>
    <w:div w:id="1732389037">
      <w:bodyDiv w:val="1"/>
      <w:marLeft w:val="0"/>
      <w:marRight w:val="0"/>
      <w:marTop w:val="0"/>
      <w:marBottom w:val="0"/>
      <w:divBdr>
        <w:top w:val="none" w:sz="0" w:space="0" w:color="auto"/>
        <w:left w:val="none" w:sz="0" w:space="0" w:color="auto"/>
        <w:bottom w:val="none" w:sz="0" w:space="0" w:color="auto"/>
        <w:right w:val="none" w:sz="0" w:space="0" w:color="auto"/>
      </w:divBdr>
    </w:div>
    <w:div w:id="1778141185">
      <w:bodyDiv w:val="1"/>
      <w:marLeft w:val="0"/>
      <w:marRight w:val="0"/>
      <w:marTop w:val="0"/>
      <w:marBottom w:val="0"/>
      <w:divBdr>
        <w:top w:val="none" w:sz="0" w:space="0" w:color="auto"/>
        <w:left w:val="none" w:sz="0" w:space="0" w:color="auto"/>
        <w:bottom w:val="none" w:sz="0" w:space="0" w:color="auto"/>
        <w:right w:val="none" w:sz="0" w:space="0" w:color="auto"/>
      </w:divBdr>
    </w:div>
    <w:div w:id="1868908691">
      <w:bodyDiv w:val="1"/>
      <w:marLeft w:val="0"/>
      <w:marRight w:val="0"/>
      <w:marTop w:val="0"/>
      <w:marBottom w:val="0"/>
      <w:divBdr>
        <w:top w:val="none" w:sz="0" w:space="0" w:color="auto"/>
        <w:left w:val="none" w:sz="0" w:space="0" w:color="auto"/>
        <w:bottom w:val="none" w:sz="0" w:space="0" w:color="auto"/>
        <w:right w:val="none" w:sz="0" w:space="0" w:color="auto"/>
      </w:divBdr>
    </w:div>
    <w:div w:id="2015304482">
      <w:bodyDiv w:val="1"/>
      <w:marLeft w:val="0"/>
      <w:marRight w:val="0"/>
      <w:marTop w:val="0"/>
      <w:marBottom w:val="0"/>
      <w:divBdr>
        <w:top w:val="none" w:sz="0" w:space="0" w:color="auto"/>
        <w:left w:val="none" w:sz="0" w:space="0" w:color="auto"/>
        <w:bottom w:val="none" w:sz="0" w:space="0" w:color="auto"/>
        <w:right w:val="none" w:sz="0" w:space="0" w:color="auto"/>
      </w:divBdr>
    </w:div>
    <w:div w:id="2065834851">
      <w:bodyDiv w:val="1"/>
      <w:marLeft w:val="0"/>
      <w:marRight w:val="0"/>
      <w:marTop w:val="0"/>
      <w:marBottom w:val="0"/>
      <w:divBdr>
        <w:top w:val="none" w:sz="0" w:space="0" w:color="auto"/>
        <w:left w:val="none" w:sz="0" w:space="0" w:color="auto"/>
        <w:bottom w:val="none" w:sz="0" w:space="0" w:color="auto"/>
        <w:right w:val="none" w:sz="0" w:space="0" w:color="auto"/>
      </w:divBdr>
    </w:div>
    <w:div w:id="2107338339">
      <w:bodyDiv w:val="1"/>
      <w:marLeft w:val="0"/>
      <w:marRight w:val="0"/>
      <w:marTop w:val="0"/>
      <w:marBottom w:val="0"/>
      <w:divBdr>
        <w:top w:val="none" w:sz="0" w:space="0" w:color="auto"/>
        <w:left w:val="none" w:sz="0" w:space="0" w:color="auto"/>
        <w:bottom w:val="none" w:sz="0" w:space="0" w:color="auto"/>
        <w:right w:val="none" w:sz="0" w:space="0" w:color="auto"/>
      </w:divBdr>
    </w:div>
    <w:div w:id="21298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image" Target="media/image2.png"/><Relationship Id="rId42" Type="http://schemas.openxmlformats.org/officeDocument/2006/relationships/header" Target="header16.xml"/><Relationship Id="rId47" Type="http://schemas.openxmlformats.org/officeDocument/2006/relationships/header" Target="header21.xml"/><Relationship Id="rId63" Type="http://schemas.openxmlformats.org/officeDocument/2006/relationships/header" Target="header34.xml"/><Relationship Id="rId68" Type="http://schemas.openxmlformats.org/officeDocument/2006/relationships/header" Target="header38.xml"/><Relationship Id="rId84" Type="http://schemas.openxmlformats.org/officeDocument/2006/relationships/header" Target="header50.xml"/><Relationship Id="rId89" Type="http://schemas.openxmlformats.org/officeDocument/2006/relationships/header" Target="header54.xml"/><Relationship Id="rId7" Type="http://schemas.openxmlformats.org/officeDocument/2006/relationships/numbering" Target="numbering.xml"/><Relationship Id="rId71" Type="http://schemas.openxmlformats.org/officeDocument/2006/relationships/header" Target="header40.xml"/><Relationship Id="rId92" Type="http://schemas.openxmlformats.org/officeDocument/2006/relationships/header" Target="header57.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5.png"/><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image" Target="media/image8.png"/><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header" Target="header27.xml"/><Relationship Id="rId58" Type="http://schemas.openxmlformats.org/officeDocument/2006/relationships/footer" Target="footer6.xml"/><Relationship Id="rId66" Type="http://schemas.openxmlformats.org/officeDocument/2006/relationships/footer" Target="footer8.xml"/><Relationship Id="rId74" Type="http://schemas.openxmlformats.org/officeDocument/2006/relationships/footer" Target="footer10.xml"/><Relationship Id="rId79" Type="http://schemas.openxmlformats.org/officeDocument/2006/relationships/header" Target="header46.xml"/><Relationship Id="rId87" Type="http://schemas.openxmlformats.org/officeDocument/2006/relationships/header" Target="header52.xml"/><Relationship Id="rId102" Type="http://schemas.openxmlformats.org/officeDocument/2006/relationships/header" Target="header66.xml"/><Relationship Id="rId110" Type="http://schemas.microsoft.com/office/2018/08/relationships/commentsExtensible" Target="commentsExtensible.xml"/><Relationship Id="rId5" Type="http://schemas.openxmlformats.org/officeDocument/2006/relationships/customXml" Target="../customXml/item5.xml"/><Relationship Id="rId61" Type="http://schemas.openxmlformats.org/officeDocument/2006/relationships/header" Target="header33.xml"/><Relationship Id="rId82" Type="http://schemas.openxmlformats.org/officeDocument/2006/relationships/footer" Target="footer12.xml"/><Relationship Id="rId90" Type="http://schemas.openxmlformats.org/officeDocument/2006/relationships/header" Target="header55.xml"/><Relationship Id="rId95" Type="http://schemas.openxmlformats.org/officeDocument/2006/relationships/header" Target="header60.xml"/><Relationship Id="rId19" Type="http://schemas.openxmlformats.org/officeDocument/2006/relationships/header" Target="header4.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eader" Target="header9.xml"/><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29.xml"/><Relationship Id="rId64" Type="http://schemas.openxmlformats.org/officeDocument/2006/relationships/header" Target="header35.xml"/><Relationship Id="rId69" Type="http://schemas.openxmlformats.org/officeDocument/2006/relationships/header" Target="header39.xml"/><Relationship Id="rId77" Type="http://schemas.openxmlformats.org/officeDocument/2006/relationships/header" Target="header45.xml"/><Relationship Id="rId100" Type="http://schemas.openxmlformats.org/officeDocument/2006/relationships/header" Target="header64.xml"/><Relationship Id="rId8" Type="http://schemas.openxmlformats.org/officeDocument/2006/relationships/styles" Target="styles.xml"/><Relationship Id="rId51" Type="http://schemas.openxmlformats.org/officeDocument/2006/relationships/header" Target="header25.xml"/><Relationship Id="rId72" Type="http://schemas.openxmlformats.org/officeDocument/2006/relationships/header" Target="header41.xml"/><Relationship Id="rId80" Type="http://schemas.openxmlformats.org/officeDocument/2006/relationships/header" Target="header47.xml"/><Relationship Id="rId85" Type="http://schemas.openxmlformats.org/officeDocument/2006/relationships/header" Target="header51.xml"/><Relationship Id="rId93" Type="http://schemas.openxmlformats.org/officeDocument/2006/relationships/header" Target="header58.xml"/><Relationship Id="rId98" Type="http://schemas.openxmlformats.org/officeDocument/2006/relationships/header" Target="header6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image" Target="media/image9.png"/><Relationship Id="rId38" Type="http://schemas.openxmlformats.org/officeDocument/2006/relationships/header" Target="header12.xml"/><Relationship Id="rId46" Type="http://schemas.openxmlformats.org/officeDocument/2006/relationships/header" Target="header20.xml"/><Relationship Id="rId59" Type="http://schemas.openxmlformats.org/officeDocument/2006/relationships/header" Target="header31.xml"/><Relationship Id="rId67" Type="http://schemas.openxmlformats.org/officeDocument/2006/relationships/header" Target="header37.xml"/><Relationship Id="rId103" Type="http://schemas.openxmlformats.org/officeDocument/2006/relationships/fontTable" Target="fontTable.xml"/><Relationship Id="rId20" Type="http://schemas.openxmlformats.org/officeDocument/2006/relationships/footer" Target="footer3.xml"/><Relationship Id="rId41" Type="http://schemas.openxmlformats.org/officeDocument/2006/relationships/header" Target="header15.xml"/><Relationship Id="rId54" Type="http://schemas.openxmlformats.org/officeDocument/2006/relationships/footer" Target="footer5.xml"/><Relationship Id="rId62" Type="http://schemas.openxmlformats.org/officeDocument/2006/relationships/footer" Target="footer7.xml"/><Relationship Id="rId70" Type="http://schemas.openxmlformats.org/officeDocument/2006/relationships/footer" Target="footer9.xml"/><Relationship Id="rId75" Type="http://schemas.openxmlformats.org/officeDocument/2006/relationships/header" Target="header43.xml"/><Relationship Id="rId83" Type="http://schemas.openxmlformats.org/officeDocument/2006/relationships/header" Target="header49.xml"/><Relationship Id="rId88" Type="http://schemas.openxmlformats.org/officeDocument/2006/relationships/header" Target="header53.xml"/><Relationship Id="rId91" Type="http://schemas.openxmlformats.org/officeDocument/2006/relationships/header" Target="header56.xml"/><Relationship Id="rId96" Type="http://schemas.openxmlformats.org/officeDocument/2006/relationships/footer" Target="footer14.xml"/><Relationship Id="rId11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image" Target="media/image4.png"/><Relationship Id="rId36" Type="http://schemas.openxmlformats.org/officeDocument/2006/relationships/header" Target="header10.xml"/><Relationship Id="rId49" Type="http://schemas.openxmlformats.org/officeDocument/2006/relationships/header" Target="header23.xml"/><Relationship Id="rId57" Type="http://schemas.openxmlformats.org/officeDocument/2006/relationships/header" Target="header30.xml"/><Relationship Id="rId10" Type="http://schemas.openxmlformats.org/officeDocument/2006/relationships/webSettings" Target="webSettings.xml"/><Relationship Id="rId31" Type="http://schemas.openxmlformats.org/officeDocument/2006/relationships/image" Target="media/image7.png"/><Relationship Id="rId44" Type="http://schemas.openxmlformats.org/officeDocument/2006/relationships/header" Target="header18.xml"/><Relationship Id="rId52" Type="http://schemas.openxmlformats.org/officeDocument/2006/relationships/header" Target="header26.xml"/><Relationship Id="rId60" Type="http://schemas.openxmlformats.org/officeDocument/2006/relationships/header" Target="header32.xml"/><Relationship Id="rId65" Type="http://schemas.openxmlformats.org/officeDocument/2006/relationships/header" Target="header36.xml"/><Relationship Id="rId73" Type="http://schemas.openxmlformats.org/officeDocument/2006/relationships/header" Target="header42.xml"/><Relationship Id="rId78" Type="http://schemas.openxmlformats.org/officeDocument/2006/relationships/footer" Target="footer11.xml"/><Relationship Id="rId81" Type="http://schemas.openxmlformats.org/officeDocument/2006/relationships/header" Target="header48.xml"/><Relationship Id="rId86" Type="http://schemas.openxmlformats.org/officeDocument/2006/relationships/footer" Target="footer13.xml"/><Relationship Id="rId94" Type="http://schemas.openxmlformats.org/officeDocument/2006/relationships/header" Target="header59.xml"/><Relationship Id="rId99" Type="http://schemas.openxmlformats.org/officeDocument/2006/relationships/header" Target="header63.xml"/><Relationship Id="rId101" Type="http://schemas.openxmlformats.org/officeDocument/2006/relationships/header" Target="header65.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9" Type="http://schemas.openxmlformats.org/officeDocument/2006/relationships/header" Target="header13.xml"/><Relationship Id="rId34" Type="http://schemas.openxmlformats.org/officeDocument/2006/relationships/image" Target="media/image10.png"/><Relationship Id="rId50" Type="http://schemas.openxmlformats.org/officeDocument/2006/relationships/header" Target="header24.xml"/><Relationship Id="rId55" Type="http://schemas.openxmlformats.org/officeDocument/2006/relationships/header" Target="header28.xml"/><Relationship Id="rId76" Type="http://schemas.openxmlformats.org/officeDocument/2006/relationships/header" Target="header44.xml"/><Relationship Id="rId97" Type="http://schemas.openxmlformats.org/officeDocument/2006/relationships/header" Target="header61.xml"/><Relationship Id="rId10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chm\AppData\Local\AV%20Mallsystem\Mallar\AFS-mall%20-%20Inf&#246;randeprojekte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V_DokumentdatumKvalitetssakrat xmlns="3dfa30f2-961e-40d2-b975-2e161dbeda36" xsi:nil="true"/>
    <TaxCatchAll xmlns="3dfa30f2-961e-40d2-b975-2e161dbeda36"/>
    <TaxKeywordTaxHTField xmlns="3dfa30f2-961e-40d2-b975-2e161dbeda36">
      <Terms xmlns="http://schemas.microsoft.com/office/infopath/2007/PartnerControls"/>
    </TaxKeywordTaxHTField>
    <AV_Informationsansvarig xmlns="3dfa30f2-961e-40d2-b975-2e161dbeda36">
      <UserInfo>
        <DisplayName>Staaf, Karin</DisplayName>
        <AccountId>27</AccountId>
        <AccountType/>
      </UserInfo>
    </AV_Informationsansvarig>
  </documentManagement>
</p:properties>
</file>

<file path=customXml/item2.xml><?xml version="1.0" encoding="utf-8"?>
<ct:contentTypeSchema xmlns:ct="http://schemas.microsoft.com/office/2006/metadata/contentType" xmlns:ma="http://schemas.microsoft.com/office/2006/metadata/properties/metaAttributes" ct:_="" ma:_="" ma:contentTypeName="AV Arbetsdokument" ma:contentTypeID="0x0101005EE8213BF6F8074EB097186248BEF55600B68CA3CDBA18104884D0B45E488B8BE5" ma:contentTypeVersion="6" ma:contentTypeDescription="" ma:contentTypeScope="" ma:versionID="7388d99359d056ebed315ddbc6fd30df">
  <xsd:schema xmlns:xsd="http://www.w3.org/2001/XMLSchema" xmlns:xs="http://www.w3.org/2001/XMLSchema" xmlns:p="http://schemas.microsoft.com/office/2006/metadata/properties" xmlns:ns2="3dfa30f2-961e-40d2-b975-2e161dbeda36" targetNamespace="http://schemas.microsoft.com/office/2006/metadata/properties" ma:root="true" ma:fieldsID="3d574ce91fa4f6dfcf2672247fec5a05" ns2:_="">
    <xsd:import namespace="3dfa30f2-961e-40d2-b975-2e161dbeda36"/>
    <xsd:element name="properties">
      <xsd:complexType>
        <xsd:sequence>
          <xsd:element name="documentManagement">
            <xsd:complexType>
              <xsd:all>
                <xsd:element ref="ns2:AV_DokumentdatumKvalitetssakrat" minOccurs="0"/>
                <xsd:element ref="ns2:AV_Informationsansvarig"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a30f2-961e-40d2-b975-2e161dbeda36" elementFormDefault="qualified">
    <xsd:import namespace="http://schemas.microsoft.com/office/2006/documentManagement/types"/>
    <xsd:import namespace="http://schemas.microsoft.com/office/infopath/2007/PartnerControls"/>
    <xsd:element name="AV_DokumentdatumKvalitetssakrat" ma:index="2" nillable="true" ma:displayName="Dokumentdatum" ma:description="Datum när dokumentet senast är kontrollerat och giltigt." ma:format="DateOnly" ma:internalName="AV_DokumentdatumKvalitetssakrat">
      <xsd:simpleType>
        <xsd:restriction base="dms:DateTime"/>
      </xsd:simpleType>
    </xsd:element>
    <xsd:element name="AV_Informationsansvarig" ma:index="3" nillable="true" ma:displayName="Informationsansvarig" ma:list="UserInfo" ma:SharePointGroup="0" ma:internalName="AV_Informations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9" nillable="true" ma:taxonomy="true" ma:internalName="TaxKeywordTaxHTField" ma:taxonomyFieldName="TaxKeyword" ma:displayName="Nyckelord-AV" ma:fieldId="{23f27201-bee3-471e-b2e7-b64fd8b7ca38}" ma:taxonomyMulti="true" ma:sspId="4d50ff13-ac69-4119-9bdc-87d0a0d4bc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998f60f-2df1-43c5-b039-f72f95fb73ed}" ma:internalName="TaxCatchAll" ma:showField="CatchAllData" ma:web="368cdfdc-3055-4073-88c1-b59b4ff23a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998f60f-2df1-43c5-b039-f72f95fb73ed}" ma:internalName="TaxCatchAllLabel" ma:readOnly="true" ma:showField="CatchAllDataLabel" ma:web="368cdfdc-3055-4073-88c1-b59b4ff23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Synchronous</Synchronization>
    <Type>1</Type>
    <SequenceNumber>10000</SequenceNumber>
    <Url/>
    <Assembly>AV.SharePoint, Version=1.0.0.0, Culture=neutral, PublicKeyToken=336857e3b9c0dc26</Assembly>
    <Class>AV.SharePoint.ContentTypes.DocumentEventReceiver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d50ff13-ac69-4119-9bdc-87d0a0d4bcbf" ContentTypeId="0x0101005EE8213BF6F8074EB097186248BEF556"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EF39F-B3F9-4A50-8E06-DE40DC1507A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dfa30f2-961e-40d2-b975-2e161dbeda36"/>
    <ds:schemaRef ds:uri="http://www.w3.org/XML/1998/namespace"/>
    <ds:schemaRef ds:uri="http://purl.org/dc/dcmitype/"/>
  </ds:schemaRefs>
</ds:datastoreItem>
</file>

<file path=customXml/itemProps2.xml><?xml version="1.0" encoding="utf-8"?>
<ds:datastoreItem xmlns:ds="http://schemas.openxmlformats.org/officeDocument/2006/customXml" ds:itemID="{9603B042-1C85-4949-8547-621E471B2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a30f2-961e-40d2-b975-2e161dbed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9C203-95CD-437B-9F0A-57265407086A}">
  <ds:schemaRefs>
    <ds:schemaRef ds:uri="http://schemas.microsoft.com/sharepoint/events"/>
  </ds:schemaRefs>
</ds:datastoreItem>
</file>

<file path=customXml/itemProps4.xml><?xml version="1.0" encoding="utf-8"?>
<ds:datastoreItem xmlns:ds="http://schemas.openxmlformats.org/officeDocument/2006/customXml" ds:itemID="{159D875E-2BAF-4640-B7E8-EBECD59D03C1}">
  <ds:schemaRefs>
    <ds:schemaRef ds:uri="http://schemas.microsoft.com/sharepoint/v3/contenttype/forms"/>
  </ds:schemaRefs>
</ds:datastoreItem>
</file>

<file path=customXml/itemProps5.xml><?xml version="1.0" encoding="utf-8"?>
<ds:datastoreItem xmlns:ds="http://schemas.openxmlformats.org/officeDocument/2006/customXml" ds:itemID="{B774BEEA-305F-4958-802D-D106914B9D9F}">
  <ds:schemaRefs>
    <ds:schemaRef ds:uri="Microsoft.SharePoint.Taxonomy.ContentTypeSync"/>
  </ds:schemaRefs>
</ds:datastoreItem>
</file>

<file path=customXml/itemProps6.xml><?xml version="1.0" encoding="utf-8"?>
<ds:datastoreItem xmlns:ds="http://schemas.openxmlformats.org/officeDocument/2006/customXml" ds:itemID="{A4E9B274-1E8D-4BB3-BBD9-012BFB75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AFS-mall - Införandeprojektet.dotm</Template>
  <TotalTime>0</TotalTime>
  <Pages>200</Pages>
  <Words>46175</Words>
  <Characters>244730</Characters>
  <Application>Microsoft Office Word</Application>
  <DocSecurity>0</DocSecurity>
  <Lines>2039</Lines>
  <Paragraphs>580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AFSMall</vt:lpstr>
      <vt:lpstr>AFSMall</vt:lpstr>
    </vt:vector>
  </TitlesOfParts>
  <Company>Arbetsmiljöverket</Company>
  <LinksUpToDate>false</LinksUpToDate>
  <CharactersWithSpaces>290325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AFSMall</dc:title>
  <dc:subject/>
  <dc:creator>Malmberg, Christer</dc:creator>
  <cp:keywords/>
  <dc:description/>
  <cp:lastModifiedBy>Kero, AnnSofie</cp:lastModifiedBy>
  <cp:revision>2</cp:revision>
  <cp:lastPrinted>2020-01-16T13:13:00Z</cp:lastPrinted>
  <dcterms:created xsi:type="dcterms:W3CDTF">2021-12-20T07:36:00Z</dcterms:created>
  <dcterms:modified xsi:type="dcterms:W3CDTF">2021-12-20T07:36:00Z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0x0101005EE8213BF6F8074EB097186248BEF55600B68CA3CDBA18104884D0B45E488B8BE5</vt:lpwstr>
  </property>
  <property fmtid="{D5CDD505-2E9C-101B-9397-08002B2CF9AE}" pid="3" name="TaxKeyword">
    <vt:lpwstr/>
  </property>
  <property fmtid="{D5CDD505-2E9C-101B-9397-08002B2CF9AE}" pid="4" name="SharedWithUsers">
    <vt:lpwstr>40;#Alfons, Marianne;#41;#Gharanfoli, Sari</vt:lpwstr>
  </property>
</Properties>
</file>